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428" w:rsidRDefault="00B25428" w:rsidP="00B25428">
      <w:pPr>
        <w:pStyle w:val="Heading2"/>
        <w:numPr>
          <w:ilvl w:val="0"/>
          <w:numId w:val="0"/>
        </w:numPr>
        <w:spacing w:before="0" w:line="240" w:lineRule="auto"/>
        <w:rPr>
          <w:rFonts w:ascii="Verdana" w:hAnsi="Verdana"/>
          <w:color w:val="1F497D"/>
          <w:sz w:val="20"/>
          <w:szCs w:val="20"/>
          <w:u w:val="single"/>
        </w:rPr>
      </w:pPr>
      <w:r w:rsidRPr="000C31B2">
        <w:rPr>
          <w:rFonts w:ascii="Verdana" w:hAnsi="Verdana"/>
          <w:color w:val="1F497D"/>
          <w:sz w:val="20"/>
          <w:szCs w:val="20"/>
          <w:u w:val="single"/>
        </w:rPr>
        <w:t>Compensation Policy</w:t>
      </w:r>
    </w:p>
    <w:p w:rsidR="00B25428" w:rsidRPr="00C6561C" w:rsidRDefault="00B25428" w:rsidP="00B25428">
      <w:pPr>
        <w:spacing w:after="0"/>
      </w:pPr>
    </w:p>
    <w:p w:rsidR="00B25428" w:rsidRPr="000C31B2" w:rsidRDefault="00B25428" w:rsidP="00B25428">
      <w:pPr>
        <w:pStyle w:val="ListParagraph"/>
        <w:keepNext/>
        <w:keepLines/>
        <w:numPr>
          <w:ilvl w:val="1"/>
          <w:numId w:val="4"/>
        </w:numPr>
        <w:outlineLvl w:val="0"/>
        <w:rPr>
          <w:rFonts w:ascii="Verdana" w:hAnsi="Verdana"/>
          <w:b/>
          <w:bCs/>
          <w:vanish/>
          <w:color w:val="1F497D"/>
          <w:sz w:val="20"/>
          <w:szCs w:val="20"/>
        </w:rPr>
      </w:pPr>
      <w:bookmarkStart w:id="0" w:name="_Toc522716794"/>
      <w:bookmarkStart w:id="1" w:name="_Toc522721095"/>
      <w:bookmarkStart w:id="2" w:name="_Toc523322477"/>
      <w:bookmarkStart w:id="3" w:name="_Toc523739856"/>
      <w:bookmarkStart w:id="4" w:name="_Toc523739987"/>
      <w:bookmarkStart w:id="5" w:name="_Toc523740628"/>
      <w:bookmarkStart w:id="6" w:name="_Toc523743985"/>
      <w:bookmarkStart w:id="7" w:name="_Toc523744164"/>
      <w:bookmarkStart w:id="8" w:name="_Toc523744344"/>
      <w:bookmarkStart w:id="9" w:name="_Toc523744523"/>
      <w:bookmarkStart w:id="10" w:name="_Toc523744703"/>
      <w:bookmarkStart w:id="11" w:name="_Toc523744882"/>
      <w:bookmarkStart w:id="12" w:name="_Toc523745060"/>
      <w:bookmarkStart w:id="13" w:name="_Toc523745235"/>
      <w:bookmarkStart w:id="14" w:name="_Toc523745410"/>
      <w:bookmarkStart w:id="15" w:name="_Toc523750429"/>
      <w:bookmarkStart w:id="16" w:name="_Toc523762340"/>
      <w:bookmarkStart w:id="17" w:name="_Toc523762527"/>
      <w:bookmarkStart w:id="18" w:name="_Toc523772633"/>
      <w:bookmarkStart w:id="19" w:name="_Toc523777258"/>
      <w:bookmarkStart w:id="20" w:name="_Toc523777443"/>
      <w:bookmarkStart w:id="21" w:name="_Toc523824436"/>
      <w:bookmarkStart w:id="22" w:name="_Toc523824627"/>
      <w:bookmarkStart w:id="23" w:name="_Toc523847916"/>
      <w:bookmarkStart w:id="24" w:name="_Toc523848111"/>
      <w:bookmarkStart w:id="25" w:name="_Toc533104119"/>
      <w:bookmarkStart w:id="26" w:name="_Toc20939588"/>
      <w:bookmarkStart w:id="27" w:name="_Toc20941402"/>
      <w:bookmarkStart w:id="28" w:name="_Toc20945011"/>
      <w:bookmarkStart w:id="29" w:name="_Toc20951588"/>
      <w:bookmarkStart w:id="30" w:name="_Toc83643214"/>
      <w:bookmarkStart w:id="31" w:name="_Toc83644784"/>
      <w:bookmarkStart w:id="32" w:name="_Toc83727335"/>
      <w:bookmarkStart w:id="33" w:name="_Toc83820107"/>
      <w:bookmarkStart w:id="34" w:name="_Toc83820273"/>
      <w:bookmarkStart w:id="35" w:name="_Toc85156358"/>
      <w:bookmarkStart w:id="36" w:name="_Toc8518369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37" w:name="_Toc20951589"/>
      <w:bookmarkStart w:id="38" w:name="_Toc85183692"/>
      <w:r w:rsidRPr="000C31B2">
        <w:rPr>
          <w:rFonts w:ascii="Verdana" w:hAnsi="Verdana"/>
          <w:color w:val="1F497D"/>
          <w:sz w:val="20"/>
          <w:szCs w:val="20"/>
        </w:rPr>
        <w:t>Statement of Intent</w:t>
      </w:r>
      <w:bookmarkEnd w:id="37"/>
      <w:bookmarkEnd w:id="38"/>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MCB-AH pursues a compensation philosophy of establishing and maintaining consistency and equity within the organization as well as aligning its overall remuneration policies with the market practice and the applicable laws. It believes in attracting and retaining talent through a combination of monetary and non-monetary rewards and incentives. Accordingly, MCB-AH places itself amongst the better paymasters within the industry and continuously endeavors to improve the level of job satisfaction of its employees through learning, development and making MCB-AH the best place to work.</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39" w:name="_Toc20951590"/>
      <w:bookmarkStart w:id="40" w:name="_Toc85183693"/>
      <w:r w:rsidRPr="000C31B2">
        <w:rPr>
          <w:rFonts w:ascii="Verdana" w:hAnsi="Verdana"/>
          <w:color w:val="1F497D"/>
          <w:sz w:val="20"/>
          <w:szCs w:val="20"/>
        </w:rPr>
        <w:t>Compensation</w:t>
      </w:r>
      <w:bookmarkEnd w:id="39"/>
      <w:bookmarkEnd w:id="40"/>
    </w:p>
    <w:p w:rsidR="00B25428" w:rsidRPr="000C31B2" w:rsidRDefault="00B25428" w:rsidP="00B25428">
      <w:pPr>
        <w:spacing w:after="0" w:line="240" w:lineRule="auto"/>
        <w:jc w:val="both"/>
        <w:rPr>
          <w:rFonts w:ascii="Verdana" w:hAnsi="Verdana" w:cs="Times New Roman"/>
          <w:color w:val="1F497D"/>
          <w:sz w:val="20"/>
          <w:szCs w:val="20"/>
        </w:rPr>
      </w:pPr>
    </w:p>
    <w:p w:rsidR="00B25428"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In order to formulate and establish a competitive compensation structure, MCB-AH evaluates its remuneration package viz. a viz. competitors and aligns compensation to the market on regular basis. The market survey findings represent average remuneration offered by major players in the market for various jobs and are interpreted in terms of MCB-AH's size and structure.</w:t>
      </w:r>
    </w:p>
    <w:p w:rsidR="00B25428" w:rsidRPr="000C31B2" w:rsidRDefault="00B25428" w:rsidP="00B25428">
      <w:pPr>
        <w:spacing w:after="0" w:line="240" w:lineRule="auto"/>
        <w:ind w:left="720"/>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ind w:hanging="900"/>
        <w:rPr>
          <w:rFonts w:ascii="Verdana" w:hAnsi="Verdana"/>
          <w:color w:val="1F497D"/>
          <w:sz w:val="20"/>
          <w:szCs w:val="20"/>
        </w:rPr>
      </w:pPr>
      <w:bookmarkStart w:id="41" w:name="_Toc20951591"/>
      <w:bookmarkStart w:id="42" w:name="_Toc85183694"/>
      <w:r w:rsidRPr="000C31B2">
        <w:rPr>
          <w:rFonts w:ascii="Verdana" w:hAnsi="Verdana"/>
          <w:color w:val="1F497D"/>
          <w:sz w:val="20"/>
          <w:szCs w:val="20"/>
        </w:rPr>
        <w:t>Salary Payment Day</w:t>
      </w:r>
      <w:bookmarkEnd w:id="41"/>
      <w:bookmarkEnd w:id="42"/>
    </w:p>
    <w:p w:rsidR="00B25428" w:rsidRPr="000C31B2" w:rsidRDefault="00B25428" w:rsidP="00B25428">
      <w:pPr>
        <w:tabs>
          <w:tab w:val="left" w:pos="0"/>
        </w:tabs>
        <w:spacing w:after="0" w:line="240" w:lineRule="auto"/>
        <w:jc w:val="both"/>
        <w:rPr>
          <w:rFonts w:ascii="Verdana" w:hAnsi="Verdana" w:cs="Times New Roman"/>
          <w:color w:val="1F497D"/>
          <w:sz w:val="20"/>
          <w:szCs w:val="20"/>
        </w:rPr>
      </w:pPr>
    </w:p>
    <w:p w:rsidR="00B25428" w:rsidRPr="000C31B2" w:rsidRDefault="00B25428" w:rsidP="00B25428">
      <w:pPr>
        <w:tabs>
          <w:tab w:val="left" w:pos="0"/>
        </w:tabs>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Salary is paid monthly in arrears on the 25</w:t>
      </w:r>
      <w:r w:rsidRPr="000C31B2">
        <w:rPr>
          <w:rFonts w:ascii="Verdana" w:hAnsi="Verdana" w:cs="Times New Roman"/>
          <w:color w:val="1F497D"/>
          <w:sz w:val="20"/>
          <w:szCs w:val="20"/>
          <w:vertAlign w:val="superscript"/>
        </w:rPr>
        <w:t>th</w:t>
      </w:r>
      <w:r w:rsidRPr="000C31B2">
        <w:rPr>
          <w:rFonts w:ascii="Verdana" w:hAnsi="Verdana" w:cs="Times New Roman"/>
          <w:color w:val="1F497D"/>
          <w:sz w:val="20"/>
          <w:szCs w:val="20"/>
        </w:rPr>
        <w:t xml:space="preserve"> of each month. If the 25</w:t>
      </w:r>
      <w:r w:rsidRPr="000C31B2">
        <w:rPr>
          <w:rFonts w:ascii="Verdana" w:hAnsi="Verdana" w:cs="Times New Roman"/>
          <w:color w:val="1F497D"/>
          <w:sz w:val="20"/>
          <w:szCs w:val="20"/>
          <w:vertAlign w:val="superscript"/>
        </w:rPr>
        <w:t>th</w:t>
      </w:r>
      <w:r w:rsidRPr="000C31B2">
        <w:rPr>
          <w:rFonts w:ascii="Verdana" w:hAnsi="Verdana" w:cs="Times New Roman"/>
          <w:color w:val="1F497D"/>
          <w:sz w:val="20"/>
          <w:szCs w:val="20"/>
        </w:rPr>
        <w:t xml:space="preserve"> falls on a weekend or holiday, salary payment day is on the next working day. </w:t>
      </w:r>
    </w:p>
    <w:p w:rsidR="00B25428" w:rsidRPr="000C31B2" w:rsidRDefault="00B25428" w:rsidP="00B25428">
      <w:pPr>
        <w:tabs>
          <w:tab w:val="left" w:pos="0"/>
        </w:tabs>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ind w:hanging="900"/>
        <w:rPr>
          <w:rFonts w:ascii="Verdana" w:hAnsi="Verdana"/>
          <w:color w:val="1F497D"/>
          <w:sz w:val="20"/>
          <w:szCs w:val="20"/>
        </w:rPr>
      </w:pPr>
      <w:bookmarkStart w:id="43" w:name="_Toc20951592"/>
      <w:bookmarkStart w:id="44" w:name="_Toc85183695"/>
      <w:r w:rsidRPr="000C31B2">
        <w:rPr>
          <w:rFonts w:ascii="Verdana" w:hAnsi="Verdana"/>
          <w:color w:val="1F497D"/>
          <w:sz w:val="20"/>
          <w:szCs w:val="20"/>
        </w:rPr>
        <w:t>Salary Transfer</w:t>
      </w:r>
      <w:bookmarkEnd w:id="43"/>
      <w:bookmarkEnd w:id="44"/>
    </w:p>
    <w:p w:rsidR="00B25428" w:rsidRPr="000C31B2" w:rsidRDefault="00B25428" w:rsidP="00B25428">
      <w:pPr>
        <w:tabs>
          <w:tab w:val="left" w:pos="0"/>
        </w:tabs>
        <w:spacing w:after="0" w:line="240" w:lineRule="auto"/>
        <w:jc w:val="both"/>
        <w:rPr>
          <w:rFonts w:ascii="Verdana" w:hAnsi="Verdana" w:cs="Times New Roman"/>
          <w:color w:val="1F497D"/>
          <w:sz w:val="20"/>
          <w:szCs w:val="20"/>
        </w:rPr>
      </w:pPr>
    </w:p>
    <w:p w:rsidR="00B25428" w:rsidRPr="000C31B2" w:rsidRDefault="00B25428" w:rsidP="00B25428">
      <w:pPr>
        <w:tabs>
          <w:tab w:val="left" w:pos="0"/>
        </w:tabs>
        <w:spacing w:after="0" w:line="240" w:lineRule="auto"/>
        <w:ind w:left="810"/>
        <w:jc w:val="both"/>
        <w:rPr>
          <w:rFonts w:ascii="Verdana" w:hAnsi="Verdana" w:cs="Times New Roman"/>
          <w:color w:val="1F497D"/>
          <w:sz w:val="20"/>
          <w:szCs w:val="20"/>
        </w:rPr>
      </w:pPr>
      <w:r w:rsidRPr="000C31B2">
        <w:rPr>
          <w:rFonts w:ascii="Verdana" w:hAnsi="Verdana" w:cs="Times New Roman"/>
          <w:color w:val="1F497D"/>
          <w:sz w:val="20"/>
          <w:szCs w:val="20"/>
        </w:rPr>
        <w:t>It is the policy of the Company to disburse the salary in the designated salary account. In this regard, each employee will be required to open an account in any nearest MCB Bank branch and provide his/her account details to the HR Department for salary transfer.</w:t>
      </w:r>
    </w:p>
    <w:p w:rsidR="00B25428" w:rsidRPr="000C31B2" w:rsidRDefault="00B25428" w:rsidP="00B25428">
      <w:pPr>
        <w:tabs>
          <w:tab w:val="left" w:pos="0"/>
        </w:tabs>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ind w:hanging="900"/>
        <w:rPr>
          <w:rFonts w:ascii="Verdana" w:hAnsi="Verdana"/>
          <w:color w:val="1F497D"/>
          <w:sz w:val="20"/>
          <w:szCs w:val="20"/>
        </w:rPr>
      </w:pPr>
      <w:bookmarkStart w:id="45" w:name="_Toc20951593"/>
      <w:bookmarkStart w:id="46" w:name="_Toc85183696"/>
      <w:r w:rsidRPr="000C31B2">
        <w:rPr>
          <w:rFonts w:ascii="Verdana" w:hAnsi="Verdana"/>
          <w:color w:val="1F497D"/>
          <w:sz w:val="20"/>
          <w:szCs w:val="20"/>
        </w:rPr>
        <w:t>Late Sitting – Dinner/Lunch (Reimbursement)</w:t>
      </w:r>
      <w:bookmarkEnd w:id="45"/>
      <w:bookmarkEnd w:id="46"/>
    </w:p>
    <w:p w:rsidR="00B25428" w:rsidRPr="000C31B2" w:rsidRDefault="00B25428" w:rsidP="00B25428">
      <w:pPr>
        <w:tabs>
          <w:tab w:val="left" w:pos="0"/>
        </w:tabs>
        <w:spacing w:after="0" w:line="240" w:lineRule="auto"/>
        <w:jc w:val="both"/>
        <w:rPr>
          <w:rFonts w:ascii="Verdana" w:hAnsi="Verdana" w:cs="Times New Roman"/>
          <w:color w:val="1F497D"/>
          <w:sz w:val="20"/>
          <w:szCs w:val="20"/>
        </w:rPr>
      </w:pPr>
    </w:p>
    <w:p w:rsidR="00B25428" w:rsidRPr="000C31B2" w:rsidRDefault="00B25428" w:rsidP="00B25428">
      <w:pPr>
        <w:tabs>
          <w:tab w:val="left" w:pos="0"/>
        </w:tabs>
        <w:spacing w:after="0" w:line="240" w:lineRule="auto"/>
        <w:ind w:left="900"/>
        <w:jc w:val="both"/>
        <w:rPr>
          <w:rFonts w:ascii="Verdana" w:hAnsi="Verdana" w:cs="Times New Roman"/>
          <w:color w:val="1F497D"/>
          <w:sz w:val="20"/>
          <w:szCs w:val="20"/>
        </w:rPr>
      </w:pPr>
      <w:r w:rsidRPr="000C31B2">
        <w:rPr>
          <w:rFonts w:ascii="Verdana" w:hAnsi="Verdana" w:cs="Times New Roman"/>
          <w:color w:val="1F497D"/>
          <w:sz w:val="20"/>
          <w:szCs w:val="20"/>
        </w:rPr>
        <w:t>All the MCB-AH employees (excluding kitchen and janitorial staff) will be entitled to reimburse bills paid for dinner/lunch for late sitting(s) if they are required to work beyond office hours. The Head of Department will have to verify in writing that an employee was required to stay beyond office hours.</w:t>
      </w:r>
    </w:p>
    <w:p w:rsidR="00B25428" w:rsidRPr="000C31B2" w:rsidRDefault="00B25428" w:rsidP="00B25428">
      <w:pPr>
        <w:tabs>
          <w:tab w:val="left" w:pos="0"/>
        </w:tabs>
        <w:spacing w:after="0" w:line="240" w:lineRule="auto"/>
        <w:jc w:val="both"/>
        <w:rPr>
          <w:rFonts w:ascii="Verdana" w:hAnsi="Verdana" w:cs="Times New Roman"/>
          <w:color w:val="1F497D"/>
          <w:sz w:val="20"/>
          <w:szCs w:val="20"/>
        </w:rPr>
      </w:pPr>
    </w:p>
    <w:tbl>
      <w:tblPr>
        <w:tblW w:w="4529" w:type="pct"/>
        <w:tblInd w:w="828" w:type="dxa"/>
        <w:tblLook w:val="00A0" w:firstRow="1" w:lastRow="0" w:firstColumn="1" w:lastColumn="0" w:noHBand="0" w:noVBand="0"/>
      </w:tblPr>
      <w:tblGrid>
        <w:gridCol w:w="2359"/>
        <w:gridCol w:w="7170"/>
      </w:tblGrid>
      <w:tr w:rsidR="00B25428" w:rsidRPr="000C31B2" w:rsidTr="001B037A">
        <w:trPr>
          <w:trHeight w:val="300"/>
        </w:trPr>
        <w:tc>
          <w:tcPr>
            <w:tcW w:w="1238" w:type="pct"/>
            <w:tcBorders>
              <w:top w:val="single" w:sz="4" w:space="0" w:color="auto"/>
              <w:left w:val="single" w:sz="4" w:space="0" w:color="auto"/>
              <w:bottom w:val="single" w:sz="4" w:space="0" w:color="auto"/>
              <w:right w:val="single" w:sz="4" w:space="0" w:color="auto"/>
            </w:tcBorders>
            <w:shd w:val="clear" w:color="000000" w:fill="00B050"/>
            <w:vAlign w:val="center"/>
          </w:tcPr>
          <w:p w:rsidR="00B25428" w:rsidRPr="000C31B2" w:rsidRDefault="00B25428" w:rsidP="001B037A">
            <w:pPr>
              <w:spacing w:after="0" w:line="240" w:lineRule="auto"/>
              <w:rPr>
                <w:rFonts w:ascii="Verdana" w:hAnsi="Verdana" w:cs="Times New Roman"/>
                <w:b/>
                <w:bCs/>
                <w:color w:val="FFFFFF"/>
                <w:sz w:val="20"/>
                <w:szCs w:val="20"/>
              </w:rPr>
            </w:pPr>
            <w:r w:rsidRPr="000C31B2">
              <w:rPr>
                <w:rFonts w:ascii="Verdana" w:hAnsi="Verdana" w:cs="Times New Roman"/>
                <w:b/>
                <w:bCs/>
                <w:color w:val="FFFFFF"/>
                <w:sz w:val="20"/>
                <w:szCs w:val="20"/>
              </w:rPr>
              <w:t>Days</w:t>
            </w:r>
          </w:p>
        </w:tc>
        <w:tc>
          <w:tcPr>
            <w:tcW w:w="3762" w:type="pct"/>
            <w:tcBorders>
              <w:top w:val="single" w:sz="4" w:space="0" w:color="auto"/>
              <w:left w:val="nil"/>
              <w:bottom w:val="single" w:sz="4" w:space="0" w:color="auto"/>
              <w:right w:val="single" w:sz="4" w:space="0" w:color="auto"/>
            </w:tcBorders>
            <w:shd w:val="clear" w:color="000000" w:fill="00B050"/>
            <w:vAlign w:val="center"/>
          </w:tcPr>
          <w:p w:rsidR="00B25428" w:rsidRPr="000C31B2" w:rsidRDefault="00B25428" w:rsidP="001B037A">
            <w:pPr>
              <w:spacing w:after="0" w:line="240" w:lineRule="auto"/>
              <w:ind w:firstLineChars="200" w:firstLine="402"/>
              <w:rPr>
                <w:rFonts w:ascii="Verdana" w:hAnsi="Verdana" w:cs="Times New Roman"/>
                <w:b/>
                <w:bCs/>
                <w:color w:val="FFFFFF"/>
                <w:sz w:val="20"/>
                <w:szCs w:val="20"/>
              </w:rPr>
            </w:pPr>
            <w:r w:rsidRPr="000C31B2">
              <w:rPr>
                <w:rFonts w:ascii="Verdana" w:hAnsi="Verdana" w:cs="Times New Roman"/>
                <w:b/>
                <w:bCs/>
                <w:color w:val="FFFFFF"/>
                <w:sz w:val="20"/>
                <w:szCs w:val="20"/>
              </w:rPr>
              <w:t>Reimbursement Amount</w:t>
            </w:r>
          </w:p>
        </w:tc>
      </w:tr>
      <w:tr w:rsidR="00B25428" w:rsidRPr="000C31B2" w:rsidTr="001B037A">
        <w:trPr>
          <w:trHeight w:val="300"/>
        </w:trPr>
        <w:tc>
          <w:tcPr>
            <w:tcW w:w="1238" w:type="pct"/>
            <w:tcBorders>
              <w:top w:val="nil"/>
              <w:left w:val="single" w:sz="4" w:space="0" w:color="auto"/>
              <w:bottom w:val="single" w:sz="4" w:space="0" w:color="auto"/>
              <w:right w:val="single" w:sz="4" w:space="0" w:color="auto"/>
            </w:tcBorders>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Monday to Friday</w:t>
            </w:r>
          </w:p>
        </w:tc>
        <w:tc>
          <w:tcPr>
            <w:tcW w:w="3762" w:type="pct"/>
            <w:tcBorders>
              <w:top w:val="nil"/>
              <w:left w:val="nil"/>
              <w:bottom w:val="single" w:sz="4" w:space="0" w:color="auto"/>
              <w:right w:val="single" w:sz="4" w:space="0" w:color="auto"/>
            </w:tcBorders>
            <w:vAlign w:val="center"/>
          </w:tcPr>
          <w:p w:rsidR="00B25428" w:rsidRPr="000C31B2" w:rsidRDefault="00B25428" w:rsidP="001B037A">
            <w:pPr>
              <w:spacing w:after="0" w:line="240" w:lineRule="auto"/>
              <w:ind w:firstLineChars="200" w:firstLine="400"/>
              <w:rPr>
                <w:rFonts w:ascii="Verdana" w:hAnsi="Verdana" w:cs="Times New Roman"/>
                <w:color w:val="1F497D"/>
                <w:sz w:val="20"/>
                <w:szCs w:val="20"/>
              </w:rPr>
            </w:pPr>
            <w:r w:rsidRPr="000C31B2">
              <w:rPr>
                <w:rFonts w:ascii="Verdana" w:hAnsi="Verdana" w:cs="Times New Roman"/>
                <w:color w:val="1F497D"/>
                <w:sz w:val="20"/>
                <w:szCs w:val="20"/>
              </w:rPr>
              <w:t>Dinner- Rs.800/-will be due beyond 9:00 pm</w:t>
            </w:r>
          </w:p>
        </w:tc>
      </w:tr>
      <w:tr w:rsidR="00B25428" w:rsidRPr="000C31B2" w:rsidTr="001B037A">
        <w:trPr>
          <w:trHeight w:val="638"/>
        </w:trPr>
        <w:tc>
          <w:tcPr>
            <w:tcW w:w="1238" w:type="pct"/>
            <w:tcBorders>
              <w:top w:val="nil"/>
              <w:left w:val="single" w:sz="4" w:space="0" w:color="auto"/>
              <w:bottom w:val="single" w:sz="4" w:space="0" w:color="auto"/>
              <w:right w:val="single" w:sz="4" w:space="0" w:color="auto"/>
            </w:tcBorders>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Saturday /Holidays</w:t>
            </w:r>
          </w:p>
        </w:tc>
        <w:tc>
          <w:tcPr>
            <w:tcW w:w="3762" w:type="pct"/>
            <w:tcBorders>
              <w:top w:val="nil"/>
              <w:left w:val="nil"/>
              <w:bottom w:val="single" w:sz="4" w:space="0" w:color="auto"/>
              <w:right w:val="single" w:sz="4" w:space="0" w:color="auto"/>
            </w:tcBorders>
            <w:vAlign w:val="center"/>
          </w:tcPr>
          <w:p w:rsidR="00B25428" w:rsidRPr="000C31B2" w:rsidRDefault="00B25428" w:rsidP="001B037A">
            <w:pPr>
              <w:spacing w:after="0" w:line="240" w:lineRule="auto"/>
              <w:ind w:firstLineChars="200" w:firstLine="400"/>
              <w:rPr>
                <w:rFonts w:ascii="Verdana" w:hAnsi="Verdana" w:cs="Times New Roman"/>
                <w:color w:val="1F497D"/>
                <w:sz w:val="20"/>
                <w:szCs w:val="20"/>
              </w:rPr>
            </w:pPr>
            <w:r w:rsidRPr="000C31B2">
              <w:rPr>
                <w:rFonts w:ascii="Verdana" w:hAnsi="Verdana" w:cs="Times New Roman"/>
                <w:color w:val="1F497D"/>
                <w:sz w:val="20"/>
                <w:szCs w:val="20"/>
              </w:rPr>
              <w:t>Lunch -  Rs.800/- will be due beyond 1:00 pm</w:t>
            </w:r>
          </w:p>
          <w:p w:rsidR="00B25428" w:rsidRPr="000C31B2" w:rsidRDefault="00B25428" w:rsidP="001B037A">
            <w:pPr>
              <w:spacing w:after="0" w:line="240" w:lineRule="auto"/>
              <w:ind w:firstLineChars="200" w:firstLine="400"/>
              <w:rPr>
                <w:rFonts w:ascii="Verdana" w:hAnsi="Verdana" w:cs="Times New Roman"/>
                <w:color w:val="1F497D"/>
                <w:sz w:val="20"/>
                <w:szCs w:val="20"/>
              </w:rPr>
            </w:pPr>
            <w:r w:rsidRPr="000C31B2">
              <w:rPr>
                <w:rFonts w:ascii="Verdana" w:hAnsi="Verdana" w:cs="Times New Roman"/>
                <w:color w:val="1F497D"/>
                <w:sz w:val="20"/>
                <w:szCs w:val="20"/>
              </w:rPr>
              <w:t>Dinner - Rs.800/- will be due beyond 8:00 pm</w:t>
            </w:r>
          </w:p>
        </w:tc>
      </w:tr>
    </w:tbl>
    <w:p w:rsidR="00B25428" w:rsidRPr="000C31B2" w:rsidRDefault="00B25428" w:rsidP="00B25428">
      <w:pPr>
        <w:tabs>
          <w:tab w:val="left" w:pos="0"/>
        </w:tabs>
        <w:spacing w:after="0" w:line="240" w:lineRule="auto"/>
        <w:jc w:val="both"/>
        <w:rPr>
          <w:rFonts w:ascii="Verdana" w:hAnsi="Verdana" w:cs="Times New Roman"/>
          <w:color w:val="1F497D"/>
          <w:sz w:val="20"/>
          <w:szCs w:val="20"/>
        </w:rPr>
      </w:pPr>
    </w:p>
    <w:p w:rsidR="00B25428" w:rsidRPr="000C31B2" w:rsidRDefault="00B25428" w:rsidP="00B25428">
      <w:pPr>
        <w:tabs>
          <w:tab w:val="left" w:pos="0"/>
        </w:tabs>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*Rs.800/- current maximum reimbursement limit per person per meal. This maximum reimbursement limit can be changed from time to time with the approval of CEO.</w:t>
      </w:r>
    </w:p>
    <w:p w:rsidR="00B25428" w:rsidRPr="000C31B2" w:rsidRDefault="00B25428" w:rsidP="00B25428">
      <w:pPr>
        <w:tabs>
          <w:tab w:val="left" w:pos="0"/>
        </w:tabs>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ind w:hanging="900"/>
        <w:rPr>
          <w:rFonts w:ascii="Verdana" w:hAnsi="Verdana"/>
          <w:color w:val="1F497D"/>
          <w:sz w:val="20"/>
          <w:szCs w:val="20"/>
        </w:rPr>
      </w:pPr>
      <w:bookmarkStart w:id="47" w:name="_Toc20951594"/>
      <w:bookmarkStart w:id="48" w:name="_Toc85183697"/>
      <w:r w:rsidRPr="000C31B2">
        <w:rPr>
          <w:rFonts w:ascii="Verdana" w:hAnsi="Verdana"/>
          <w:color w:val="1F497D"/>
          <w:sz w:val="20"/>
          <w:szCs w:val="20"/>
        </w:rPr>
        <w:t>Advance Salary</w:t>
      </w:r>
      <w:bookmarkEnd w:id="47"/>
      <w:bookmarkEnd w:id="48"/>
    </w:p>
    <w:p w:rsidR="00B25428" w:rsidRPr="000C31B2" w:rsidRDefault="00B25428" w:rsidP="00B25428">
      <w:pPr>
        <w:tabs>
          <w:tab w:val="left" w:pos="0"/>
        </w:tabs>
        <w:spacing w:after="0" w:line="240" w:lineRule="auto"/>
        <w:jc w:val="both"/>
        <w:rPr>
          <w:rFonts w:ascii="Verdana" w:hAnsi="Verdana" w:cs="Times New Roman"/>
          <w:color w:val="1F497D"/>
          <w:sz w:val="20"/>
          <w:szCs w:val="20"/>
        </w:rPr>
      </w:pPr>
    </w:p>
    <w:p w:rsidR="00B25428" w:rsidRPr="000C31B2" w:rsidRDefault="00B25428" w:rsidP="00B25428">
      <w:pPr>
        <w:tabs>
          <w:tab w:val="left" w:pos="0"/>
        </w:tabs>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As per Company policy, salary advances are not granted. Exceptions would be in situations where an employee is expected to be out of station on annual leave when salaries are normally credited, and does not anticipate returning before the first of the following month. Other unusual situations would also be given due consideration, purely on CEO’s discretion.</w:t>
      </w:r>
    </w:p>
    <w:p w:rsidR="00B25428" w:rsidRPr="000C31B2" w:rsidRDefault="00B25428" w:rsidP="00B25428">
      <w:pPr>
        <w:tabs>
          <w:tab w:val="left" w:pos="0"/>
        </w:tabs>
        <w:spacing w:after="0" w:line="240" w:lineRule="auto"/>
        <w:jc w:val="both"/>
        <w:rPr>
          <w:rFonts w:ascii="Verdana" w:hAnsi="Verdana" w:cs="Times New Roman"/>
          <w:b/>
          <w:color w:val="1F497D"/>
          <w:sz w:val="20"/>
          <w:szCs w:val="20"/>
        </w:rPr>
      </w:pPr>
    </w:p>
    <w:p w:rsidR="00B25428" w:rsidRPr="000C31B2" w:rsidRDefault="00B25428" w:rsidP="00B25428">
      <w:pPr>
        <w:pStyle w:val="Heading2"/>
        <w:numPr>
          <w:ilvl w:val="1"/>
          <w:numId w:val="9"/>
        </w:numPr>
        <w:spacing w:before="0" w:line="240" w:lineRule="auto"/>
        <w:ind w:hanging="900"/>
        <w:rPr>
          <w:rFonts w:ascii="Verdana" w:hAnsi="Verdana"/>
          <w:color w:val="1F497D"/>
          <w:sz w:val="20"/>
          <w:szCs w:val="20"/>
        </w:rPr>
      </w:pPr>
      <w:bookmarkStart w:id="49" w:name="_Toc533104126"/>
      <w:bookmarkStart w:id="50" w:name="_Toc20951595"/>
      <w:bookmarkStart w:id="51" w:name="_Toc85183698"/>
      <w:bookmarkEnd w:id="49"/>
      <w:r w:rsidRPr="000C31B2">
        <w:rPr>
          <w:rFonts w:ascii="Verdana" w:hAnsi="Verdana"/>
          <w:color w:val="1F497D"/>
          <w:sz w:val="20"/>
          <w:szCs w:val="20"/>
        </w:rPr>
        <w:t>Deduction(s) from Salary</w:t>
      </w:r>
      <w:bookmarkEnd w:id="50"/>
      <w:bookmarkEnd w:id="51"/>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810"/>
        <w:jc w:val="both"/>
        <w:rPr>
          <w:rFonts w:ascii="Verdana" w:hAnsi="Verdana" w:cs="Times New Roman"/>
          <w:color w:val="1F497D"/>
          <w:sz w:val="20"/>
          <w:szCs w:val="20"/>
        </w:rPr>
      </w:pPr>
      <w:r w:rsidRPr="000C31B2">
        <w:rPr>
          <w:rFonts w:ascii="Verdana" w:hAnsi="Verdana" w:cs="Times New Roman"/>
          <w:color w:val="1F497D"/>
          <w:sz w:val="20"/>
          <w:szCs w:val="20"/>
        </w:rPr>
        <w:t>The salary payable is subject to statutory deductions (e.g. EOBI, Income Tax and Provident Fund/VPS deductions). In addition, the following deductions may be made from the salary:</w:t>
      </w:r>
    </w:p>
    <w:p w:rsidR="00B25428" w:rsidRPr="000C31B2" w:rsidRDefault="00B25428" w:rsidP="00B25428">
      <w:pPr>
        <w:tabs>
          <w:tab w:val="left" w:pos="0"/>
        </w:tabs>
        <w:spacing w:after="0" w:line="240" w:lineRule="auto"/>
        <w:jc w:val="both"/>
        <w:rPr>
          <w:rFonts w:ascii="Verdana" w:hAnsi="Verdana" w:cs="Times New Roman"/>
          <w:color w:val="1F497D"/>
          <w:sz w:val="20"/>
          <w:szCs w:val="20"/>
        </w:rPr>
      </w:pPr>
    </w:p>
    <w:p w:rsidR="00B25428" w:rsidRPr="000C31B2" w:rsidRDefault="00B25428" w:rsidP="00B25428">
      <w:pPr>
        <w:numPr>
          <w:ilvl w:val="0"/>
          <w:numId w:val="2"/>
        </w:numPr>
        <w:tabs>
          <w:tab w:val="clear" w:pos="1890"/>
          <w:tab w:val="left" w:pos="270"/>
        </w:tabs>
        <w:spacing w:after="0" w:line="240" w:lineRule="auto"/>
        <w:ind w:left="990"/>
        <w:jc w:val="both"/>
        <w:rPr>
          <w:rFonts w:ascii="Verdana" w:hAnsi="Verdana" w:cs="Times New Roman"/>
          <w:color w:val="1F497D"/>
          <w:sz w:val="20"/>
          <w:szCs w:val="20"/>
        </w:rPr>
      </w:pPr>
      <w:r w:rsidRPr="000C31B2">
        <w:rPr>
          <w:rFonts w:ascii="Verdana" w:hAnsi="Verdana" w:cs="Times New Roman"/>
          <w:color w:val="1F497D"/>
          <w:sz w:val="20"/>
          <w:szCs w:val="20"/>
        </w:rPr>
        <w:lastRenderedPageBreak/>
        <w:t>For repayment of loans, salary advances etc.</w:t>
      </w:r>
    </w:p>
    <w:p w:rsidR="00B25428" w:rsidRPr="000C31B2" w:rsidRDefault="00B25428" w:rsidP="00B25428">
      <w:pPr>
        <w:numPr>
          <w:ilvl w:val="0"/>
          <w:numId w:val="2"/>
        </w:numPr>
        <w:tabs>
          <w:tab w:val="clear" w:pos="1890"/>
          <w:tab w:val="left" w:pos="270"/>
        </w:tabs>
        <w:spacing w:after="0" w:line="240" w:lineRule="auto"/>
        <w:ind w:left="990"/>
        <w:jc w:val="both"/>
        <w:rPr>
          <w:rFonts w:ascii="Verdana" w:hAnsi="Verdana" w:cs="Times New Roman"/>
          <w:color w:val="1F497D"/>
          <w:sz w:val="20"/>
          <w:szCs w:val="20"/>
        </w:rPr>
      </w:pPr>
      <w:r w:rsidRPr="000C31B2">
        <w:rPr>
          <w:rFonts w:ascii="Verdana" w:hAnsi="Verdana" w:cs="Times New Roman"/>
          <w:color w:val="1F497D"/>
          <w:sz w:val="20"/>
          <w:szCs w:val="20"/>
        </w:rPr>
        <w:t>For adjustment of any over payment.</w:t>
      </w:r>
    </w:p>
    <w:p w:rsidR="00B25428" w:rsidRPr="000C31B2" w:rsidRDefault="00B25428" w:rsidP="00B25428">
      <w:pPr>
        <w:numPr>
          <w:ilvl w:val="0"/>
          <w:numId w:val="2"/>
        </w:numPr>
        <w:tabs>
          <w:tab w:val="clear" w:pos="1890"/>
          <w:tab w:val="left" w:pos="270"/>
        </w:tabs>
        <w:spacing w:after="0" w:line="240" w:lineRule="auto"/>
        <w:ind w:left="990"/>
        <w:jc w:val="both"/>
        <w:rPr>
          <w:rFonts w:ascii="Verdana" w:hAnsi="Verdana" w:cs="Times New Roman"/>
          <w:color w:val="1F497D"/>
          <w:sz w:val="20"/>
          <w:szCs w:val="20"/>
        </w:rPr>
      </w:pPr>
      <w:r w:rsidRPr="000C31B2">
        <w:rPr>
          <w:rFonts w:ascii="Verdana" w:hAnsi="Verdana" w:cs="Times New Roman"/>
          <w:color w:val="1F497D"/>
          <w:sz w:val="20"/>
          <w:szCs w:val="20"/>
        </w:rPr>
        <w:t>For an employee's unauthorized absence from duty or leave without pay.</w:t>
      </w:r>
    </w:p>
    <w:p w:rsidR="00B25428" w:rsidRPr="000C31B2" w:rsidRDefault="00B25428" w:rsidP="00B25428">
      <w:pPr>
        <w:numPr>
          <w:ilvl w:val="0"/>
          <w:numId w:val="2"/>
        </w:numPr>
        <w:tabs>
          <w:tab w:val="clear" w:pos="1890"/>
          <w:tab w:val="left" w:pos="270"/>
        </w:tabs>
        <w:spacing w:after="0" w:line="240" w:lineRule="auto"/>
        <w:ind w:left="990"/>
        <w:jc w:val="both"/>
        <w:rPr>
          <w:rFonts w:ascii="Verdana" w:hAnsi="Verdana" w:cs="Times New Roman"/>
          <w:color w:val="1F497D"/>
          <w:sz w:val="20"/>
          <w:szCs w:val="20"/>
        </w:rPr>
      </w:pPr>
      <w:r w:rsidRPr="000C31B2">
        <w:rPr>
          <w:rFonts w:ascii="Verdana" w:hAnsi="Verdana" w:cs="Times New Roman"/>
          <w:color w:val="1F497D"/>
          <w:sz w:val="20"/>
          <w:szCs w:val="20"/>
        </w:rPr>
        <w:t>Upon termination of employment where annual leave taken exceeds the pro-rate entitlement.</w:t>
      </w:r>
    </w:p>
    <w:p w:rsidR="00B25428" w:rsidRPr="000C31B2" w:rsidRDefault="00B25428" w:rsidP="00B25428">
      <w:pPr>
        <w:numPr>
          <w:ilvl w:val="0"/>
          <w:numId w:val="2"/>
        </w:numPr>
        <w:tabs>
          <w:tab w:val="clear" w:pos="1890"/>
          <w:tab w:val="left" w:pos="270"/>
        </w:tabs>
        <w:spacing w:after="0" w:line="240" w:lineRule="auto"/>
        <w:ind w:left="990"/>
        <w:jc w:val="both"/>
        <w:rPr>
          <w:rFonts w:ascii="Verdana" w:hAnsi="Verdana" w:cs="Times New Roman"/>
          <w:color w:val="1F497D"/>
          <w:sz w:val="20"/>
          <w:szCs w:val="20"/>
        </w:rPr>
      </w:pPr>
      <w:r w:rsidRPr="000C31B2">
        <w:rPr>
          <w:rFonts w:ascii="Verdana" w:hAnsi="Verdana" w:cs="Times New Roman"/>
          <w:color w:val="1F497D"/>
          <w:sz w:val="20"/>
          <w:szCs w:val="20"/>
        </w:rPr>
        <w:t>Any losses, deductions or damages due to employee.</w:t>
      </w:r>
    </w:p>
    <w:p w:rsidR="00B25428" w:rsidRPr="000C31B2" w:rsidRDefault="00B25428" w:rsidP="00B25428">
      <w:pPr>
        <w:numPr>
          <w:ilvl w:val="0"/>
          <w:numId w:val="2"/>
        </w:numPr>
        <w:tabs>
          <w:tab w:val="clear" w:pos="1890"/>
          <w:tab w:val="left" w:pos="270"/>
        </w:tabs>
        <w:spacing w:after="0" w:line="240" w:lineRule="auto"/>
        <w:ind w:left="990"/>
        <w:jc w:val="both"/>
        <w:rPr>
          <w:rFonts w:ascii="Verdana" w:hAnsi="Verdana" w:cs="Times New Roman"/>
          <w:color w:val="1F497D"/>
          <w:sz w:val="20"/>
          <w:szCs w:val="20"/>
        </w:rPr>
      </w:pPr>
      <w:r w:rsidRPr="000C31B2">
        <w:rPr>
          <w:rFonts w:ascii="Verdana" w:hAnsi="Verdana" w:cs="Times New Roman"/>
          <w:color w:val="1F497D"/>
          <w:sz w:val="20"/>
          <w:szCs w:val="20"/>
        </w:rPr>
        <w:t>Any other legitimate deductions.</w:t>
      </w:r>
    </w:p>
    <w:p w:rsidR="00B25428" w:rsidRPr="000C31B2" w:rsidRDefault="00B25428" w:rsidP="00B25428">
      <w:pPr>
        <w:tabs>
          <w:tab w:val="left" w:pos="270"/>
        </w:tabs>
        <w:spacing w:after="0" w:line="240" w:lineRule="auto"/>
        <w:ind w:left="270"/>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52" w:name="_Toc20951596"/>
      <w:bookmarkStart w:id="53" w:name="_Toc85183699"/>
      <w:r w:rsidRPr="000C31B2">
        <w:rPr>
          <w:rFonts w:ascii="Verdana" w:hAnsi="Verdana"/>
          <w:color w:val="1F497D"/>
          <w:sz w:val="20"/>
          <w:szCs w:val="20"/>
        </w:rPr>
        <w:t>Promotions&amp; Salary Reviews</w:t>
      </w:r>
      <w:bookmarkEnd w:id="52"/>
      <w:bookmarkEnd w:id="53"/>
    </w:p>
    <w:p w:rsidR="00B25428" w:rsidRPr="000C31B2" w:rsidRDefault="00B25428" w:rsidP="00B25428">
      <w:pPr>
        <w:tabs>
          <w:tab w:val="left" w:pos="0"/>
        </w:tabs>
        <w:spacing w:after="0" w:line="240" w:lineRule="auto"/>
        <w:jc w:val="both"/>
        <w:rPr>
          <w:rFonts w:ascii="Verdana" w:hAnsi="Verdana" w:cs="Times New Roman"/>
          <w:color w:val="1F497D"/>
          <w:sz w:val="20"/>
          <w:szCs w:val="20"/>
        </w:rPr>
      </w:pPr>
    </w:p>
    <w:p w:rsidR="00B25428" w:rsidRPr="000C31B2" w:rsidRDefault="00B25428" w:rsidP="00B25428">
      <w:pPr>
        <w:tabs>
          <w:tab w:val="left" w:pos="0"/>
        </w:tabs>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Salaries are normally reviewed each year with effect from July first, following the performance appraisal process. All increases are awarded on the basis of merit and are entirely at the discretion of the Company. MCB-AH reserves the right to amend the review date in future if required.</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Promotions are done once a year after the completion of annual evaluation exercise and are effective from the time they are announced. In order to be eligible for the promotion to the next grade, employees must have performed well in their current grade for at least two years, should not have any disciplinary action initiated against them in the last two years and should not have a "C" or below grade in the last two evaluations. The management can relax these rules under exceptional circumstances.</w:t>
      </w:r>
    </w:p>
    <w:p w:rsidR="00B25428" w:rsidRPr="000C31B2" w:rsidRDefault="00B25428" w:rsidP="00B25428">
      <w:pPr>
        <w:spacing w:after="0" w:line="240" w:lineRule="auto"/>
        <w:ind w:left="720"/>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For promotions up to SVP grade, the CEO along with Departmental Head or / EVP/SEVP if any will be authorized to approve the promotions. For promotions above SVP grade, on the recommendations of CEO, HR Committee will approve the promotion.</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 xml:space="preserve">All MCB-AH employees have an equal opportunity for promotion based upon their performance; qualifications and demonstrable merit. However, it is imperative to recognize that promotion is not a function of seniority and/or qualifications alone. </w:t>
      </w:r>
    </w:p>
    <w:p w:rsidR="00B25428" w:rsidRPr="000C31B2" w:rsidRDefault="00B25428" w:rsidP="00B25428">
      <w:pPr>
        <w:spacing w:after="0" w:line="240" w:lineRule="auto"/>
        <w:ind w:left="720"/>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All promotions are in the entire discretion of the senior management and there is no guarantee of any promotion to any employee. The decisions of the management will be final and cannot be questioned by anyone</w:t>
      </w:r>
      <w:r w:rsidRPr="000C31B2">
        <w:rPr>
          <w:rFonts w:ascii="Verdana" w:hAnsi="Verdana" w:cs="Times New Roman"/>
          <w:b/>
          <w:color w:val="1F497D"/>
          <w:sz w:val="20"/>
          <w:szCs w:val="20"/>
        </w:rPr>
        <w:t>. (Annexure F)</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54" w:name="_Toc20951597"/>
      <w:bookmarkStart w:id="55" w:name="_Toc85183700"/>
      <w:r w:rsidRPr="000C31B2">
        <w:rPr>
          <w:rFonts w:ascii="Verdana" w:hAnsi="Verdana"/>
          <w:color w:val="1F497D"/>
          <w:sz w:val="20"/>
          <w:szCs w:val="20"/>
        </w:rPr>
        <w:t>Year-End Evaluations</w:t>
      </w:r>
      <w:bookmarkEnd w:id="54"/>
      <w:bookmarkEnd w:id="55"/>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In order to assess the contribution of each employee towards the organization and to help employees assess their development needs and strengths, MCB-AH has a policy to conduct a thorough year end evaluation. This is an important exercise with ramifications on promotions, salary revisions, bonus payments and personal development and hence is required to be treated very seriously.</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This exercise entails a thorough screening approach where each employee will be assessed by his sub-ordinates and supervisors. Employees can choose to conduct a self-evaluation for discussion purposes but it will not have any weight in the grading exercise. The Evaluations will start in June every year and will progress as under:</w:t>
      </w:r>
    </w:p>
    <w:p w:rsidR="00B25428" w:rsidRPr="000C31B2" w:rsidRDefault="00B25428" w:rsidP="00B25428">
      <w:pPr>
        <w:autoSpaceDE w:val="0"/>
        <w:autoSpaceDN w:val="0"/>
        <w:adjustRightInd w:val="0"/>
        <w:spacing w:after="0" w:line="240" w:lineRule="auto"/>
        <w:jc w:val="both"/>
        <w:rPr>
          <w:rFonts w:ascii="Verdana" w:hAnsi="Verdana" w:cs="Times New Roman"/>
          <w:color w:val="1F497D"/>
          <w:sz w:val="20"/>
          <w:szCs w:val="20"/>
        </w:rPr>
      </w:pPr>
    </w:p>
    <w:p w:rsidR="00B25428" w:rsidRPr="000C31B2" w:rsidRDefault="00B25428" w:rsidP="00B25428">
      <w:pPr>
        <w:numPr>
          <w:ilvl w:val="0"/>
          <w:numId w:val="2"/>
        </w:numPr>
        <w:tabs>
          <w:tab w:val="clear" w:pos="1890"/>
          <w:tab w:val="left" w:pos="1080"/>
        </w:tabs>
        <w:spacing w:after="0" w:line="240" w:lineRule="auto"/>
        <w:ind w:left="1080"/>
        <w:jc w:val="both"/>
        <w:rPr>
          <w:rFonts w:ascii="Verdana" w:hAnsi="Verdana" w:cs="Times New Roman"/>
          <w:color w:val="1F497D"/>
          <w:sz w:val="20"/>
          <w:szCs w:val="20"/>
        </w:rPr>
      </w:pPr>
      <w:r w:rsidRPr="000C31B2">
        <w:rPr>
          <w:rFonts w:ascii="Verdana" w:hAnsi="Verdana" w:cs="Times New Roman"/>
          <w:color w:val="1F497D"/>
          <w:sz w:val="20"/>
          <w:szCs w:val="20"/>
        </w:rPr>
        <w:t>Each permanent employee who has completed six months of service will be evaluated.</w:t>
      </w:r>
    </w:p>
    <w:p w:rsidR="00B25428" w:rsidRPr="000C31B2" w:rsidRDefault="00B25428" w:rsidP="00B25428">
      <w:pPr>
        <w:numPr>
          <w:ilvl w:val="0"/>
          <w:numId w:val="2"/>
        </w:numPr>
        <w:tabs>
          <w:tab w:val="clear" w:pos="1890"/>
          <w:tab w:val="left" w:pos="1080"/>
        </w:tabs>
        <w:spacing w:after="0" w:line="240" w:lineRule="auto"/>
        <w:ind w:left="1080"/>
        <w:jc w:val="both"/>
        <w:rPr>
          <w:rFonts w:ascii="Verdana" w:hAnsi="Verdana" w:cs="Times New Roman"/>
          <w:color w:val="1F497D"/>
          <w:sz w:val="20"/>
          <w:szCs w:val="20"/>
        </w:rPr>
      </w:pPr>
      <w:r w:rsidRPr="000C31B2">
        <w:rPr>
          <w:rFonts w:ascii="Verdana" w:hAnsi="Verdana" w:cs="Times New Roman"/>
          <w:color w:val="1F497D"/>
          <w:sz w:val="20"/>
          <w:szCs w:val="20"/>
        </w:rPr>
        <w:t>Each employee will have an appraisal manager who will choose his/her appraisers – one of whom must be his/her immediate supervisor.</w:t>
      </w:r>
    </w:p>
    <w:p w:rsidR="00B25428" w:rsidRPr="000C31B2" w:rsidRDefault="00B25428" w:rsidP="00B25428">
      <w:pPr>
        <w:numPr>
          <w:ilvl w:val="0"/>
          <w:numId w:val="2"/>
        </w:numPr>
        <w:tabs>
          <w:tab w:val="clear" w:pos="1890"/>
          <w:tab w:val="left" w:pos="1080"/>
        </w:tabs>
        <w:spacing w:after="0" w:line="240" w:lineRule="auto"/>
        <w:ind w:left="1080"/>
        <w:jc w:val="both"/>
        <w:rPr>
          <w:rFonts w:ascii="Verdana" w:hAnsi="Verdana" w:cs="Times New Roman"/>
          <w:color w:val="1F497D"/>
          <w:sz w:val="20"/>
          <w:szCs w:val="20"/>
        </w:rPr>
      </w:pPr>
      <w:r w:rsidRPr="000C31B2">
        <w:rPr>
          <w:rFonts w:ascii="Verdana" w:hAnsi="Verdana" w:cs="Times New Roman"/>
          <w:color w:val="1F497D"/>
          <w:sz w:val="20"/>
          <w:szCs w:val="20"/>
        </w:rPr>
        <w:t>The names of appraisers will not be disclosed at any level and to anyone. However, it is the duty of the appraisal manager to maintain a record of all evaluation forms and share all the grades with the employee if he/she asks for details.</w:t>
      </w:r>
    </w:p>
    <w:p w:rsidR="00B25428" w:rsidRPr="000C31B2" w:rsidRDefault="00B25428" w:rsidP="00B25428">
      <w:pPr>
        <w:numPr>
          <w:ilvl w:val="0"/>
          <w:numId w:val="2"/>
        </w:numPr>
        <w:tabs>
          <w:tab w:val="clear" w:pos="1890"/>
          <w:tab w:val="left" w:pos="1080"/>
        </w:tabs>
        <w:spacing w:after="0" w:line="240" w:lineRule="auto"/>
        <w:ind w:left="1080"/>
        <w:jc w:val="both"/>
        <w:rPr>
          <w:rFonts w:ascii="Verdana" w:hAnsi="Verdana" w:cs="Times New Roman"/>
          <w:color w:val="1F497D"/>
          <w:sz w:val="20"/>
          <w:szCs w:val="20"/>
        </w:rPr>
      </w:pPr>
      <w:r w:rsidRPr="000C31B2">
        <w:rPr>
          <w:rFonts w:ascii="Verdana" w:hAnsi="Verdana" w:cs="Times New Roman"/>
          <w:color w:val="1F497D"/>
          <w:sz w:val="20"/>
          <w:szCs w:val="20"/>
        </w:rPr>
        <w:t>The appraisal manager will summarize the evaluations for each employee and conduct an appraisal interview. The employee and his/her immediate supervisor must be present in that interview.</w:t>
      </w:r>
    </w:p>
    <w:p w:rsidR="00B25428" w:rsidRPr="000C31B2" w:rsidRDefault="00B25428" w:rsidP="00B25428">
      <w:pPr>
        <w:numPr>
          <w:ilvl w:val="0"/>
          <w:numId w:val="2"/>
        </w:numPr>
        <w:tabs>
          <w:tab w:val="clear" w:pos="1890"/>
          <w:tab w:val="left" w:pos="1080"/>
        </w:tabs>
        <w:spacing w:after="0" w:line="240" w:lineRule="auto"/>
        <w:ind w:left="1080"/>
        <w:jc w:val="both"/>
        <w:rPr>
          <w:rFonts w:ascii="Verdana" w:hAnsi="Verdana" w:cs="Times New Roman"/>
          <w:color w:val="1F497D"/>
          <w:sz w:val="20"/>
          <w:szCs w:val="20"/>
        </w:rPr>
      </w:pPr>
      <w:r w:rsidRPr="000C31B2">
        <w:rPr>
          <w:rFonts w:ascii="Verdana" w:hAnsi="Verdana" w:cs="Times New Roman"/>
          <w:color w:val="1F497D"/>
          <w:sz w:val="20"/>
          <w:szCs w:val="20"/>
        </w:rPr>
        <w:t>The employee shall also determine his/her goals and development needs for the next year in consultation with the supervisor during this exercise.</w:t>
      </w:r>
    </w:p>
    <w:p w:rsidR="00B25428" w:rsidRDefault="00B25428" w:rsidP="00B25428">
      <w:pPr>
        <w:numPr>
          <w:ilvl w:val="0"/>
          <w:numId w:val="2"/>
        </w:numPr>
        <w:tabs>
          <w:tab w:val="clear" w:pos="1890"/>
          <w:tab w:val="left" w:pos="1080"/>
        </w:tabs>
        <w:spacing w:after="0" w:line="240" w:lineRule="auto"/>
        <w:ind w:left="1080"/>
        <w:jc w:val="both"/>
        <w:rPr>
          <w:rFonts w:ascii="Verdana" w:hAnsi="Verdana" w:cs="Times New Roman"/>
          <w:color w:val="1F497D"/>
          <w:sz w:val="20"/>
          <w:szCs w:val="20"/>
        </w:rPr>
      </w:pPr>
      <w:r w:rsidRPr="000C31B2">
        <w:rPr>
          <w:rFonts w:ascii="Verdana" w:hAnsi="Verdana" w:cs="Times New Roman"/>
          <w:color w:val="1F497D"/>
          <w:sz w:val="20"/>
          <w:szCs w:val="20"/>
        </w:rPr>
        <w:t xml:space="preserve">Bonus will be given to all employees who have completed at least ninety days of service as on last day of the financial year. Bonus will be paid within three months of closing of the financial </w:t>
      </w:r>
      <w:r w:rsidRPr="000C31B2">
        <w:rPr>
          <w:rFonts w:ascii="Verdana" w:hAnsi="Verdana" w:cs="Times New Roman"/>
          <w:color w:val="1F497D"/>
          <w:sz w:val="20"/>
          <w:szCs w:val="20"/>
        </w:rPr>
        <w:lastRenderedPageBreak/>
        <w:t xml:space="preserve">year. The amount of Bonus will be minimum one month's salaries of the eligible employees, provided that the Company will not be required to pay more than 30% of the profit as bonus. If 30% of the profit is less than one month's salaries of eligible employees, then the bonus is paid ratably. </w:t>
      </w:r>
    </w:p>
    <w:p w:rsidR="00B25428" w:rsidRDefault="00B25428" w:rsidP="00B25428">
      <w:pPr>
        <w:tabs>
          <w:tab w:val="left" w:pos="1080"/>
        </w:tabs>
        <w:spacing w:after="0" w:line="240" w:lineRule="auto"/>
        <w:ind w:left="1080"/>
        <w:jc w:val="both"/>
        <w:rPr>
          <w:rFonts w:ascii="Verdana" w:hAnsi="Verdana" w:cs="Times New Roman"/>
          <w:color w:val="1F497D"/>
          <w:sz w:val="20"/>
          <w:szCs w:val="20"/>
        </w:rPr>
      </w:pPr>
    </w:p>
    <w:p w:rsidR="00B25428" w:rsidRPr="000C31B2" w:rsidRDefault="00B25428" w:rsidP="00B25428">
      <w:pPr>
        <w:tabs>
          <w:tab w:val="left" w:pos="1080"/>
        </w:tabs>
        <w:spacing w:after="0" w:line="240" w:lineRule="auto"/>
        <w:ind w:left="1080"/>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56" w:name="_Toc20951598"/>
      <w:bookmarkStart w:id="57" w:name="_Toc85183701"/>
      <w:r w:rsidRPr="000C31B2">
        <w:rPr>
          <w:rFonts w:ascii="Verdana" w:hAnsi="Verdana"/>
          <w:color w:val="1F497D"/>
          <w:sz w:val="20"/>
          <w:szCs w:val="20"/>
        </w:rPr>
        <w:t>Club Membership</w:t>
      </w:r>
      <w:bookmarkEnd w:id="56"/>
      <w:bookmarkEnd w:id="57"/>
    </w:p>
    <w:p w:rsidR="00B25428" w:rsidRPr="000C31B2" w:rsidRDefault="00B25428" w:rsidP="00B25428">
      <w:pPr>
        <w:autoSpaceDE w:val="0"/>
        <w:autoSpaceDN w:val="0"/>
        <w:adjustRightInd w:val="0"/>
        <w:spacing w:after="0" w:line="240" w:lineRule="auto"/>
        <w:ind w:left="180"/>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360"/>
        <w:jc w:val="both"/>
        <w:rPr>
          <w:rFonts w:ascii="Verdana" w:hAnsi="Verdana" w:cs="Times New Roman"/>
          <w:color w:val="1F497D"/>
          <w:sz w:val="20"/>
          <w:szCs w:val="20"/>
        </w:rPr>
      </w:pPr>
      <w:r w:rsidRPr="000C31B2">
        <w:rPr>
          <w:rFonts w:ascii="Verdana" w:hAnsi="Verdana" w:cs="Times New Roman"/>
          <w:color w:val="1F497D"/>
          <w:sz w:val="20"/>
          <w:szCs w:val="20"/>
        </w:rPr>
        <w:t>Executive Vice President (EVP) and above employees can avail privilege of Club Membership once in his/her service with MCB-AH.</w:t>
      </w:r>
    </w:p>
    <w:p w:rsidR="00B25428" w:rsidRPr="000C31B2" w:rsidRDefault="00B25428" w:rsidP="00B25428">
      <w:pPr>
        <w:autoSpaceDE w:val="0"/>
        <w:autoSpaceDN w:val="0"/>
        <w:adjustRightInd w:val="0"/>
        <w:spacing w:after="0" w:line="240" w:lineRule="auto"/>
        <w:ind w:left="360"/>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360"/>
        <w:jc w:val="both"/>
        <w:rPr>
          <w:rFonts w:ascii="Verdana" w:hAnsi="Verdana" w:cs="Times New Roman"/>
          <w:color w:val="1F497D"/>
          <w:sz w:val="20"/>
          <w:szCs w:val="20"/>
        </w:rPr>
      </w:pPr>
      <w:r w:rsidRPr="000C31B2">
        <w:rPr>
          <w:rFonts w:ascii="Verdana" w:hAnsi="Verdana" w:cs="Times New Roman"/>
          <w:color w:val="1F497D"/>
          <w:sz w:val="20"/>
          <w:szCs w:val="20"/>
        </w:rPr>
        <w:t>The executive can obtain a club membership at his/her own choice with prior approval from the CEO.</w:t>
      </w:r>
    </w:p>
    <w:p w:rsidR="00B25428" w:rsidRPr="000C31B2" w:rsidRDefault="00B25428" w:rsidP="00B25428">
      <w:pPr>
        <w:autoSpaceDE w:val="0"/>
        <w:autoSpaceDN w:val="0"/>
        <w:adjustRightInd w:val="0"/>
        <w:spacing w:after="0" w:line="240" w:lineRule="auto"/>
        <w:ind w:left="360"/>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360"/>
        <w:jc w:val="both"/>
        <w:rPr>
          <w:rFonts w:ascii="Verdana" w:hAnsi="Verdana" w:cs="Times New Roman"/>
          <w:color w:val="1F497D"/>
          <w:sz w:val="20"/>
          <w:szCs w:val="20"/>
        </w:rPr>
      </w:pPr>
      <w:r w:rsidRPr="000C31B2">
        <w:rPr>
          <w:rFonts w:ascii="Verdana" w:hAnsi="Verdana" w:cs="Times New Roman"/>
          <w:color w:val="1F497D"/>
          <w:sz w:val="20"/>
          <w:szCs w:val="20"/>
        </w:rPr>
        <w:t xml:space="preserve">The payment will be made to the relevant Club on behalf of the executive or directly to employee up to </w:t>
      </w:r>
      <w:proofErr w:type="spellStart"/>
      <w:r w:rsidRPr="000C31B2">
        <w:rPr>
          <w:rFonts w:ascii="Verdana" w:hAnsi="Verdana" w:cs="Times New Roman"/>
          <w:color w:val="1F497D"/>
          <w:sz w:val="20"/>
          <w:szCs w:val="20"/>
        </w:rPr>
        <w:t>Rs</w:t>
      </w:r>
      <w:proofErr w:type="spellEnd"/>
      <w:r w:rsidRPr="000C31B2">
        <w:rPr>
          <w:rFonts w:ascii="Verdana" w:hAnsi="Verdana" w:cs="Times New Roman"/>
          <w:color w:val="1F497D"/>
          <w:sz w:val="20"/>
          <w:szCs w:val="20"/>
        </w:rPr>
        <w:t>.</w:t>
      </w:r>
      <w:r>
        <w:rPr>
          <w:rFonts w:ascii="Verdana" w:hAnsi="Verdana" w:cs="Times New Roman"/>
          <w:color w:val="1F497D"/>
          <w:sz w:val="20"/>
          <w:szCs w:val="20"/>
        </w:rPr>
        <w:t xml:space="preserve"> </w:t>
      </w:r>
      <w:r w:rsidRPr="000C31B2">
        <w:rPr>
          <w:rFonts w:ascii="Verdana" w:hAnsi="Verdana" w:cs="Times New Roman"/>
          <w:color w:val="1F497D"/>
          <w:sz w:val="20"/>
          <w:szCs w:val="20"/>
        </w:rPr>
        <w:t>2,000,000/- (Rupees Two Million Only) or actual whichever is lower.</w:t>
      </w:r>
    </w:p>
    <w:p w:rsidR="00B25428" w:rsidRPr="000C31B2" w:rsidRDefault="00B25428" w:rsidP="00B25428">
      <w:pPr>
        <w:autoSpaceDE w:val="0"/>
        <w:autoSpaceDN w:val="0"/>
        <w:adjustRightInd w:val="0"/>
        <w:spacing w:after="0" w:line="240" w:lineRule="auto"/>
        <w:ind w:left="360"/>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360"/>
        <w:jc w:val="both"/>
        <w:rPr>
          <w:rFonts w:ascii="Verdana" w:hAnsi="Verdana" w:cs="Times New Roman"/>
          <w:color w:val="1F497D"/>
          <w:sz w:val="20"/>
          <w:szCs w:val="20"/>
        </w:rPr>
      </w:pPr>
      <w:r w:rsidRPr="000C31B2">
        <w:rPr>
          <w:rFonts w:ascii="Verdana" w:hAnsi="Verdana" w:cs="Times New Roman"/>
          <w:color w:val="1F497D"/>
          <w:sz w:val="20"/>
          <w:szCs w:val="20"/>
        </w:rPr>
        <w:t>The cost incurred for the provision of Club Membership to the executive will be booked as notional advance to the employee and be amortized over the period of 60 months. An employee availing this benefit will have to reimburse the unamortized amount upon his/her resignation or termination from the employment of the Company.</w:t>
      </w:r>
    </w:p>
    <w:p w:rsidR="00B25428" w:rsidRPr="000C31B2" w:rsidRDefault="00B25428" w:rsidP="00B25428">
      <w:pPr>
        <w:tabs>
          <w:tab w:val="left" w:pos="540"/>
        </w:tabs>
        <w:spacing w:after="0" w:line="240" w:lineRule="auto"/>
        <w:ind w:left="360" w:hanging="540"/>
        <w:jc w:val="both"/>
        <w:rPr>
          <w:rFonts w:ascii="Verdana" w:hAnsi="Verdana" w:cs="Times New Roman"/>
          <w:b/>
          <w:color w:val="1F497D"/>
          <w:sz w:val="20"/>
          <w:szCs w:val="20"/>
        </w:rPr>
      </w:pPr>
    </w:p>
    <w:p w:rsidR="00B25428" w:rsidRPr="000C31B2" w:rsidRDefault="00B25428" w:rsidP="00B25428">
      <w:pPr>
        <w:spacing w:after="0" w:line="240" w:lineRule="auto"/>
        <w:ind w:left="360"/>
        <w:rPr>
          <w:rFonts w:ascii="Verdana" w:hAnsi="Verdana" w:cs="Times New Roman"/>
          <w:color w:val="1F497D"/>
          <w:sz w:val="20"/>
          <w:szCs w:val="20"/>
        </w:rPr>
      </w:pPr>
      <w:r w:rsidRPr="000C31B2">
        <w:rPr>
          <w:rFonts w:ascii="Verdana" w:hAnsi="Verdana" w:cs="Times New Roman"/>
          <w:color w:val="1F497D"/>
          <w:sz w:val="20"/>
          <w:szCs w:val="20"/>
        </w:rPr>
        <w:t>Monthly subscription and other charges of the relevant Club will be borne by the executive.</w:t>
      </w:r>
    </w:p>
    <w:p w:rsidR="00B25428" w:rsidRPr="000C31B2" w:rsidRDefault="00B25428" w:rsidP="00B25428">
      <w:pPr>
        <w:tabs>
          <w:tab w:val="left" w:pos="540"/>
        </w:tabs>
        <w:spacing w:after="0" w:line="240" w:lineRule="auto"/>
        <w:ind w:left="540" w:hanging="540"/>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58" w:name="_Toc533104131"/>
      <w:bookmarkStart w:id="59" w:name="_Toc533104132"/>
      <w:bookmarkStart w:id="60" w:name="_Toc533104133"/>
      <w:bookmarkStart w:id="61" w:name="_Toc533104134"/>
      <w:bookmarkStart w:id="62" w:name="_Toc533104135"/>
      <w:bookmarkStart w:id="63" w:name="_Toc533104136"/>
      <w:bookmarkStart w:id="64" w:name="_Toc533104137"/>
      <w:bookmarkStart w:id="65" w:name="_Toc533104138"/>
      <w:bookmarkStart w:id="66" w:name="_Toc533104139"/>
      <w:bookmarkStart w:id="67" w:name="_Toc533104140"/>
      <w:bookmarkStart w:id="68" w:name="_Toc533104153"/>
      <w:bookmarkStart w:id="69" w:name="_Toc533104159"/>
      <w:bookmarkStart w:id="70" w:name="_Toc533104171"/>
      <w:bookmarkStart w:id="71" w:name="_Toc20951599"/>
      <w:bookmarkStart w:id="72" w:name="_Toc85183702"/>
      <w:bookmarkEnd w:id="58"/>
      <w:bookmarkEnd w:id="59"/>
      <w:bookmarkEnd w:id="60"/>
      <w:bookmarkEnd w:id="61"/>
      <w:bookmarkEnd w:id="62"/>
      <w:bookmarkEnd w:id="63"/>
      <w:bookmarkEnd w:id="64"/>
      <w:bookmarkEnd w:id="65"/>
      <w:bookmarkEnd w:id="66"/>
      <w:bookmarkEnd w:id="67"/>
      <w:bookmarkEnd w:id="68"/>
      <w:bookmarkEnd w:id="69"/>
      <w:bookmarkEnd w:id="70"/>
      <w:r w:rsidRPr="000C31B2">
        <w:rPr>
          <w:rFonts w:ascii="Verdana" w:hAnsi="Verdana"/>
          <w:color w:val="1F497D"/>
          <w:sz w:val="20"/>
          <w:szCs w:val="20"/>
        </w:rPr>
        <w:t>Bike Maintenance</w:t>
      </w:r>
      <w:bookmarkEnd w:id="71"/>
      <w:bookmarkEnd w:id="72"/>
    </w:p>
    <w:p w:rsidR="00B25428" w:rsidRPr="000C31B2" w:rsidRDefault="00B25428" w:rsidP="00B25428">
      <w:pPr>
        <w:autoSpaceDE w:val="0"/>
        <w:autoSpaceDN w:val="0"/>
        <w:adjustRightInd w:val="0"/>
        <w:spacing w:after="0" w:line="240" w:lineRule="auto"/>
        <w:jc w:val="both"/>
        <w:rPr>
          <w:rFonts w:ascii="Verdana" w:hAnsi="Verdana" w:cs="Times New Roman"/>
          <w:color w:val="1F497D"/>
          <w:sz w:val="20"/>
          <w:szCs w:val="20"/>
        </w:rPr>
      </w:pPr>
    </w:p>
    <w:p w:rsidR="00B25428" w:rsidRPr="000C31B2" w:rsidRDefault="00B25428" w:rsidP="00B25428">
      <w:pPr>
        <w:numPr>
          <w:ilvl w:val="0"/>
          <w:numId w:val="2"/>
        </w:numPr>
        <w:tabs>
          <w:tab w:val="clear" w:pos="1890"/>
          <w:tab w:val="left" w:pos="270"/>
        </w:tabs>
        <w:spacing w:after="0" w:line="240" w:lineRule="auto"/>
        <w:ind w:left="720" w:hanging="450"/>
        <w:jc w:val="both"/>
        <w:rPr>
          <w:rFonts w:ascii="Verdana" w:hAnsi="Verdana" w:cs="Times New Roman"/>
          <w:color w:val="1F497D"/>
          <w:sz w:val="20"/>
          <w:szCs w:val="20"/>
        </w:rPr>
      </w:pPr>
      <w:r w:rsidRPr="000C31B2">
        <w:rPr>
          <w:rFonts w:ascii="Verdana" w:hAnsi="Verdana" w:cs="Times New Roman"/>
          <w:color w:val="1F497D"/>
          <w:sz w:val="20"/>
          <w:szCs w:val="20"/>
        </w:rPr>
        <w:t xml:space="preserve">Riders who own personal motorcycle and using it for official assignments shall be entitled for bike maintenance allowance of </w:t>
      </w:r>
      <w:proofErr w:type="spellStart"/>
      <w:r w:rsidRPr="000C31B2">
        <w:rPr>
          <w:rFonts w:ascii="Verdana" w:hAnsi="Verdana" w:cs="Times New Roman"/>
          <w:color w:val="1F497D"/>
          <w:sz w:val="20"/>
          <w:szCs w:val="20"/>
        </w:rPr>
        <w:t>Rs</w:t>
      </w:r>
      <w:proofErr w:type="spellEnd"/>
      <w:r w:rsidRPr="000C31B2">
        <w:rPr>
          <w:rFonts w:ascii="Verdana" w:hAnsi="Verdana" w:cs="Times New Roman"/>
          <w:color w:val="1F497D"/>
          <w:sz w:val="20"/>
          <w:szCs w:val="20"/>
        </w:rPr>
        <w:t>. 2,000/- per month.</w:t>
      </w:r>
    </w:p>
    <w:p w:rsidR="00B25428" w:rsidRPr="000C31B2" w:rsidRDefault="00B25428" w:rsidP="00B25428">
      <w:pPr>
        <w:numPr>
          <w:ilvl w:val="0"/>
          <w:numId w:val="2"/>
        </w:numPr>
        <w:tabs>
          <w:tab w:val="clear" w:pos="1890"/>
          <w:tab w:val="left" w:pos="270"/>
        </w:tabs>
        <w:spacing w:after="0" w:line="240" w:lineRule="auto"/>
        <w:ind w:left="720" w:hanging="450"/>
        <w:jc w:val="both"/>
        <w:rPr>
          <w:rFonts w:ascii="Verdana" w:hAnsi="Verdana" w:cs="Times New Roman"/>
          <w:color w:val="1F497D"/>
          <w:sz w:val="20"/>
          <w:szCs w:val="20"/>
        </w:rPr>
      </w:pPr>
      <w:r w:rsidRPr="000C31B2">
        <w:rPr>
          <w:rFonts w:ascii="Verdana" w:hAnsi="Verdana" w:cs="Times New Roman"/>
          <w:color w:val="1F497D"/>
          <w:sz w:val="20"/>
          <w:szCs w:val="20"/>
        </w:rPr>
        <w:t>The allowance will be paid with monthly salary and subject to the income tax laws of Pakistan.</w:t>
      </w:r>
    </w:p>
    <w:p w:rsidR="00B25428" w:rsidRPr="000C31B2" w:rsidRDefault="00B25428" w:rsidP="00B25428">
      <w:pPr>
        <w:numPr>
          <w:ilvl w:val="0"/>
          <w:numId w:val="2"/>
        </w:numPr>
        <w:tabs>
          <w:tab w:val="clear" w:pos="1890"/>
          <w:tab w:val="left" w:pos="270"/>
        </w:tabs>
        <w:spacing w:after="0" w:line="240" w:lineRule="auto"/>
        <w:ind w:left="720" w:hanging="450"/>
        <w:jc w:val="both"/>
        <w:rPr>
          <w:rFonts w:ascii="Verdana" w:hAnsi="Verdana" w:cs="Times New Roman"/>
          <w:color w:val="1F497D"/>
          <w:sz w:val="20"/>
          <w:szCs w:val="20"/>
        </w:rPr>
      </w:pPr>
      <w:r w:rsidRPr="000C31B2">
        <w:rPr>
          <w:rFonts w:ascii="Verdana" w:hAnsi="Verdana" w:cs="Times New Roman"/>
          <w:color w:val="1F497D"/>
          <w:sz w:val="20"/>
          <w:szCs w:val="20"/>
        </w:rPr>
        <w:t>Employees who are entitled to this allowance shall not be eligible for any other bike maintenance reimbursements.</w:t>
      </w:r>
    </w:p>
    <w:p w:rsidR="00B25428" w:rsidRPr="000C31B2" w:rsidRDefault="00B25428" w:rsidP="00B25428">
      <w:pPr>
        <w:numPr>
          <w:ilvl w:val="0"/>
          <w:numId w:val="2"/>
        </w:numPr>
        <w:tabs>
          <w:tab w:val="clear" w:pos="1890"/>
          <w:tab w:val="left" w:pos="270"/>
        </w:tabs>
        <w:spacing w:after="0" w:line="240" w:lineRule="auto"/>
        <w:ind w:left="720" w:hanging="450"/>
        <w:jc w:val="both"/>
        <w:rPr>
          <w:rFonts w:ascii="Verdana" w:hAnsi="Verdana" w:cs="Times New Roman"/>
          <w:color w:val="1F497D"/>
          <w:sz w:val="20"/>
          <w:szCs w:val="20"/>
        </w:rPr>
      </w:pPr>
      <w:r w:rsidRPr="000C31B2">
        <w:rPr>
          <w:rFonts w:ascii="Verdana" w:hAnsi="Verdana" w:cs="Times New Roman"/>
          <w:color w:val="1F497D"/>
          <w:sz w:val="20"/>
          <w:szCs w:val="20"/>
        </w:rPr>
        <w:t>The allowance is subject to revision/modification at the Company's discretion.</w:t>
      </w:r>
    </w:p>
    <w:p w:rsidR="00B25428" w:rsidRPr="000C31B2" w:rsidRDefault="00B25428" w:rsidP="00B25428">
      <w:pPr>
        <w:autoSpaceDE w:val="0"/>
        <w:autoSpaceDN w:val="0"/>
        <w:adjustRightInd w:val="0"/>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73" w:name="_Toc20951600"/>
      <w:bookmarkStart w:id="74" w:name="_Toc85183703"/>
      <w:r w:rsidRPr="000C31B2">
        <w:rPr>
          <w:rFonts w:ascii="Verdana" w:hAnsi="Verdana"/>
          <w:color w:val="1F497D"/>
          <w:sz w:val="20"/>
          <w:szCs w:val="20"/>
        </w:rPr>
        <w:t>Parking Fees</w:t>
      </w:r>
      <w:bookmarkEnd w:id="73"/>
      <w:bookmarkEnd w:id="74"/>
    </w:p>
    <w:p w:rsidR="00B25428" w:rsidRPr="000C31B2" w:rsidRDefault="00B25428" w:rsidP="00B25428">
      <w:pPr>
        <w:autoSpaceDE w:val="0"/>
        <w:autoSpaceDN w:val="0"/>
        <w:adjustRightInd w:val="0"/>
        <w:spacing w:after="0" w:line="240" w:lineRule="auto"/>
        <w:jc w:val="both"/>
        <w:rPr>
          <w:rFonts w:ascii="Verdana" w:hAnsi="Verdana" w:cs="Times New Roman"/>
          <w:color w:val="1F497D"/>
          <w:sz w:val="20"/>
          <w:szCs w:val="20"/>
        </w:rPr>
      </w:pPr>
    </w:p>
    <w:p w:rsidR="00B25428" w:rsidRPr="000C31B2" w:rsidRDefault="00B25428" w:rsidP="00B25428">
      <w:pPr>
        <w:numPr>
          <w:ilvl w:val="0"/>
          <w:numId w:val="2"/>
        </w:numPr>
        <w:tabs>
          <w:tab w:val="clear" w:pos="1890"/>
          <w:tab w:val="left" w:pos="810"/>
        </w:tabs>
        <w:spacing w:after="0" w:line="240" w:lineRule="auto"/>
        <w:ind w:left="810" w:hanging="390"/>
        <w:jc w:val="both"/>
        <w:rPr>
          <w:rFonts w:ascii="Verdana" w:hAnsi="Verdana" w:cs="Times New Roman"/>
          <w:color w:val="1F497D"/>
          <w:sz w:val="20"/>
          <w:szCs w:val="20"/>
        </w:rPr>
      </w:pPr>
      <w:r w:rsidRPr="000C31B2">
        <w:rPr>
          <w:rFonts w:ascii="Verdana" w:hAnsi="Verdana" w:cs="Times New Roman"/>
          <w:color w:val="1F497D"/>
          <w:sz w:val="20"/>
          <w:szCs w:val="20"/>
        </w:rPr>
        <w:t>Riders who are required to use their own bikes for official duties shall be entitled to Parking Fees incurred in respect of any parking incidental to his traveling on official duties.</w:t>
      </w:r>
    </w:p>
    <w:p w:rsidR="00B25428" w:rsidRPr="000C31B2" w:rsidRDefault="00B25428" w:rsidP="00B25428">
      <w:pPr>
        <w:numPr>
          <w:ilvl w:val="0"/>
          <w:numId w:val="2"/>
        </w:numPr>
        <w:tabs>
          <w:tab w:val="clear" w:pos="1890"/>
          <w:tab w:val="left" w:pos="810"/>
        </w:tabs>
        <w:spacing w:after="0" w:line="240" w:lineRule="auto"/>
        <w:ind w:left="810" w:hanging="390"/>
        <w:jc w:val="both"/>
        <w:rPr>
          <w:rFonts w:ascii="Verdana" w:hAnsi="Verdana" w:cs="Times New Roman"/>
          <w:color w:val="1F497D"/>
          <w:sz w:val="20"/>
          <w:szCs w:val="20"/>
        </w:rPr>
      </w:pPr>
      <w:r w:rsidRPr="000C31B2">
        <w:rPr>
          <w:rFonts w:ascii="Verdana" w:hAnsi="Verdana" w:cs="Times New Roman"/>
          <w:color w:val="1F497D"/>
          <w:sz w:val="20"/>
          <w:szCs w:val="20"/>
        </w:rPr>
        <w:t xml:space="preserve">Parking Fees of </w:t>
      </w:r>
      <w:proofErr w:type="spellStart"/>
      <w:r w:rsidRPr="000C31B2">
        <w:rPr>
          <w:rFonts w:ascii="Verdana" w:hAnsi="Verdana" w:cs="Times New Roman"/>
          <w:color w:val="1F497D"/>
          <w:sz w:val="20"/>
          <w:szCs w:val="20"/>
        </w:rPr>
        <w:t>Rs</w:t>
      </w:r>
      <w:proofErr w:type="spellEnd"/>
      <w:r w:rsidRPr="000C31B2">
        <w:rPr>
          <w:rFonts w:ascii="Verdana" w:hAnsi="Verdana" w:cs="Times New Roman"/>
          <w:color w:val="1F497D"/>
          <w:sz w:val="20"/>
          <w:szCs w:val="20"/>
        </w:rPr>
        <w:t>. 1,200/- per month.</w:t>
      </w:r>
    </w:p>
    <w:p w:rsidR="00B25428" w:rsidRPr="000C31B2" w:rsidRDefault="00B25428" w:rsidP="00B25428">
      <w:pPr>
        <w:numPr>
          <w:ilvl w:val="0"/>
          <w:numId w:val="2"/>
        </w:numPr>
        <w:tabs>
          <w:tab w:val="clear" w:pos="1890"/>
          <w:tab w:val="left" w:pos="810"/>
        </w:tabs>
        <w:spacing w:after="0" w:line="240" w:lineRule="auto"/>
        <w:ind w:left="810" w:hanging="390"/>
        <w:jc w:val="both"/>
        <w:rPr>
          <w:rFonts w:ascii="Verdana" w:hAnsi="Verdana" w:cs="Times New Roman"/>
          <w:color w:val="1F497D"/>
          <w:sz w:val="20"/>
          <w:szCs w:val="20"/>
        </w:rPr>
      </w:pPr>
      <w:r w:rsidRPr="000C31B2">
        <w:rPr>
          <w:rFonts w:ascii="Verdana" w:hAnsi="Verdana" w:cs="Times New Roman"/>
          <w:color w:val="1F497D"/>
          <w:sz w:val="20"/>
          <w:szCs w:val="20"/>
        </w:rPr>
        <w:t>The amount will be paid with monthly salary and subject to the income tax laws of Pakistan.</w:t>
      </w:r>
    </w:p>
    <w:p w:rsidR="00B25428" w:rsidRPr="000C31B2" w:rsidRDefault="00B25428" w:rsidP="00B25428">
      <w:pPr>
        <w:numPr>
          <w:ilvl w:val="0"/>
          <w:numId w:val="2"/>
        </w:numPr>
        <w:tabs>
          <w:tab w:val="clear" w:pos="1890"/>
          <w:tab w:val="left" w:pos="810"/>
        </w:tabs>
        <w:spacing w:after="0" w:line="240" w:lineRule="auto"/>
        <w:ind w:left="810" w:hanging="390"/>
        <w:jc w:val="both"/>
        <w:rPr>
          <w:rFonts w:ascii="Verdana" w:hAnsi="Verdana" w:cs="Times New Roman"/>
          <w:color w:val="1F497D"/>
          <w:sz w:val="20"/>
          <w:szCs w:val="20"/>
        </w:rPr>
      </w:pPr>
      <w:r w:rsidRPr="000C31B2">
        <w:rPr>
          <w:rFonts w:ascii="Verdana" w:hAnsi="Verdana" w:cs="Times New Roman"/>
          <w:color w:val="1F497D"/>
          <w:sz w:val="20"/>
          <w:szCs w:val="20"/>
        </w:rPr>
        <w:t>The allowance is subject to revision/modification at the Company's discretion</w:t>
      </w:r>
    </w:p>
    <w:p w:rsidR="00B25428" w:rsidRPr="000C31B2" w:rsidRDefault="00B25428" w:rsidP="00B25428">
      <w:pPr>
        <w:autoSpaceDE w:val="0"/>
        <w:autoSpaceDN w:val="0"/>
        <w:adjustRightInd w:val="0"/>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75" w:name="_Toc20951601"/>
      <w:bookmarkStart w:id="76" w:name="_Toc85183704"/>
      <w:r w:rsidRPr="000C31B2">
        <w:rPr>
          <w:rFonts w:ascii="Verdana" w:hAnsi="Verdana"/>
          <w:color w:val="1F497D"/>
          <w:sz w:val="20"/>
          <w:szCs w:val="20"/>
        </w:rPr>
        <w:t>Overtime</w:t>
      </w:r>
      <w:bookmarkEnd w:id="75"/>
      <w:bookmarkEnd w:id="76"/>
    </w:p>
    <w:p w:rsidR="00B25428" w:rsidRPr="000C31B2" w:rsidRDefault="00B25428" w:rsidP="00B25428">
      <w:pPr>
        <w:spacing w:after="0" w:line="240" w:lineRule="auto"/>
        <w:rPr>
          <w:rFonts w:ascii="Verdana" w:hAnsi="Verdana" w:cs="Times New Roman"/>
          <w:color w:val="1F497D"/>
          <w:sz w:val="20"/>
          <w:szCs w:val="20"/>
        </w:rPr>
      </w:pPr>
    </w:p>
    <w:p w:rsidR="00B25428" w:rsidRPr="000C31B2" w:rsidRDefault="00B25428" w:rsidP="00B25428">
      <w:pPr>
        <w:numPr>
          <w:ilvl w:val="0"/>
          <w:numId w:val="2"/>
        </w:numPr>
        <w:tabs>
          <w:tab w:val="clear" w:pos="1890"/>
          <w:tab w:val="left" w:pos="810"/>
        </w:tabs>
        <w:spacing w:after="0" w:line="240" w:lineRule="auto"/>
        <w:ind w:left="810" w:hanging="390"/>
        <w:jc w:val="both"/>
        <w:rPr>
          <w:rFonts w:ascii="Verdana" w:hAnsi="Verdana" w:cs="Times New Roman"/>
          <w:color w:val="1F497D"/>
          <w:sz w:val="20"/>
          <w:szCs w:val="20"/>
        </w:rPr>
      </w:pPr>
      <w:r w:rsidRPr="000C31B2">
        <w:rPr>
          <w:rFonts w:ascii="Verdana" w:hAnsi="Verdana" w:cs="Times New Roman"/>
          <w:color w:val="1F497D"/>
          <w:sz w:val="20"/>
          <w:szCs w:val="20"/>
        </w:rPr>
        <w:t>Employees on non-grade/non-management shall be entitled for overtime.</w:t>
      </w:r>
    </w:p>
    <w:p w:rsidR="00B25428" w:rsidRPr="000C31B2" w:rsidRDefault="00B25428" w:rsidP="00B25428">
      <w:pPr>
        <w:numPr>
          <w:ilvl w:val="0"/>
          <w:numId w:val="2"/>
        </w:numPr>
        <w:tabs>
          <w:tab w:val="clear" w:pos="1890"/>
          <w:tab w:val="left" w:pos="810"/>
        </w:tabs>
        <w:spacing w:after="0" w:line="240" w:lineRule="auto"/>
        <w:ind w:left="810" w:hanging="390"/>
        <w:jc w:val="both"/>
        <w:rPr>
          <w:rFonts w:ascii="Verdana" w:hAnsi="Verdana" w:cs="Times New Roman"/>
          <w:color w:val="1F497D"/>
          <w:sz w:val="20"/>
          <w:szCs w:val="20"/>
        </w:rPr>
      </w:pPr>
      <w:r w:rsidRPr="000C31B2">
        <w:rPr>
          <w:rFonts w:ascii="Verdana" w:hAnsi="Verdana" w:cs="Times New Roman"/>
          <w:color w:val="1F497D"/>
          <w:sz w:val="20"/>
          <w:szCs w:val="20"/>
        </w:rPr>
        <w:t>The gross salary payable to such employee in respect of such overtime work will be calculated at double the ordinary rate of his/her gross salary payable.</w:t>
      </w:r>
    </w:p>
    <w:p w:rsidR="00B25428" w:rsidRPr="000C31B2" w:rsidRDefault="00B25428" w:rsidP="00B25428">
      <w:pPr>
        <w:numPr>
          <w:ilvl w:val="0"/>
          <w:numId w:val="2"/>
        </w:numPr>
        <w:tabs>
          <w:tab w:val="clear" w:pos="1890"/>
          <w:tab w:val="left" w:pos="810"/>
        </w:tabs>
        <w:spacing w:after="0" w:line="240" w:lineRule="auto"/>
        <w:ind w:left="810" w:hanging="390"/>
        <w:jc w:val="both"/>
        <w:rPr>
          <w:rFonts w:ascii="Verdana" w:hAnsi="Verdana" w:cs="Times New Roman"/>
          <w:color w:val="1F497D"/>
          <w:sz w:val="20"/>
          <w:szCs w:val="20"/>
        </w:rPr>
      </w:pPr>
      <w:r w:rsidRPr="000C31B2">
        <w:rPr>
          <w:rFonts w:ascii="Verdana" w:hAnsi="Verdana" w:cs="Times New Roman"/>
          <w:color w:val="1F497D"/>
          <w:sz w:val="20"/>
          <w:szCs w:val="20"/>
        </w:rPr>
        <w:t>The amount will be paid with monthly salary and subject to the income tax laws of Pakistan.</w:t>
      </w:r>
    </w:p>
    <w:p w:rsidR="00B25428" w:rsidRPr="000C31B2" w:rsidRDefault="00B25428" w:rsidP="00B25428">
      <w:pPr>
        <w:numPr>
          <w:ilvl w:val="0"/>
          <w:numId w:val="2"/>
        </w:numPr>
        <w:tabs>
          <w:tab w:val="clear" w:pos="1890"/>
          <w:tab w:val="left" w:pos="810"/>
        </w:tabs>
        <w:spacing w:after="0" w:line="240" w:lineRule="auto"/>
        <w:ind w:left="810" w:hanging="390"/>
        <w:jc w:val="both"/>
        <w:rPr>
          <w:rFonts w:ascii="Verdana" w:hAnsi="Verdana" w:cs="Times New Roman"/>
          <w:color w:val="1F497D"/>
          <w:sz w:val="20"/>
          <w:szCs w:val="20"/>
        </w:rPr>
      </w:pPr>
      <w:r w:rsidRPr="000C31B2">
        <w:rPr>
          <w:rFonts w:ascii="Verdana" w:hAnsi="Verdana" w:cs="Times New Roman"/>
          <w:color w:val="1F497D"/>
          <w:sz w:val="20"/>
          <w:szCs w:val="20"/>
        </w:rPr>
        <w:t>The employee who works on gazette holidays and other than working days, the worked hours will be counted in overtime hours and treatment will be the same as normal overtime.</w:t>
      </w:r>
    </w:p>
    <w:p w:rsidR="00B25428" w:rsidRPr="000C31B2" w:rsidRDefault="00B25428" w:rsidP="00B25428">
      <w:pPr>
        <w:numPr>
          <w:ilvl w:val="0"/>
          <w:numId w:val="2"/>
        </w:numPr>
        <w:tabs>
          <w:tab w:val="clear" w:pos="1890"/>
          <w:tab w:val="left" w:pos="810"/>
        </w:tabs>
        <w:spacing w:after="0" w:line="240" w:lineRule="auto"/>
        <w:ind w:left="810" w:hanging="390"/>
        <w:jc w:val="both"/>
        <w:rPr>
          <w:rFonts w:ascii="Verdana" w:hAnsi="Verdana" w:cs="Times New Roman"/>
          <w:color w:val="1F497D"/>
          <w:sz w:val="20"/>
          <w:szCs w:val="20"/>
        </w:rPr>
      </w:pPr>
      <w:r w:rsidRPr="000C31B2">
        <w:rPr>
          <w:rFonts w:ascii="Verdana" w:hAnsi="Verdana" w:cs="Times New Roman"/>
          <w:color w:val="1F497D"/>
          <w:sz w:val="20"/>
          <w:szCs w:val="20"/>
        </w:rPr>
        <w:t>The formula for overtime calculation:</w:t>
      </w:r>
    </w:p>
    <w:p w:rsidR="00B25428" w:rsidRPr="000C31B2" w:rsidRDefault="00B25428" w:rsidP="00B25428">
      <w:pPr>
        <w:tabs>
          <w:tab w:val="left" w:pos="270"/>
        </w:tabs>
        <w:spacing w:after="0" w:line="240" w:lineRule="auto"/>
        <w:jc w:val="both"/>
        <w:rPr>
          <w:rFonts w:ascii="Verdana" w:hAnsi="Verdana" w:cs="Times New Roman"/>
          <w:color w:val="1F497D"/>
          <w:sz w:val="20"/>
          <w:szCs w:val="20"/>
        </w:rPr>
      </w:pPr>
    </w:p>
    <w:p w:rsidR="00B25428" w:rsidRPr="000C31B2" w:rsidRDefault="00B25428" w:rsidP="00B25428">
      <w:pPr>
        <w:tabs>
          <w:tab w:val="left" w:pos="270"/>
        </w:tabs>
        <w:spacing w:after="0" w:line="240" w:lineRule="auto"/>
        <w:ind w:left="2880" w:hanging="1890"/>
        <w:jc w:val="both"/>
        <w:rPr>
          <w:rFonts w:ascii="Verdana" w:hAnsi="Verdana" w:cs="Times New Roman"/>
          <w:color w:val="1F497D"/>
          <w:sz w:val="20"/>
          <w:szCs w:val="20"/>
        </w:rPr>
      </w:pPr>
      <w:r w:rsidRPr="000C31B2">
        <w:rPr>
          <w:rFonts w:ascii="Verdana" w:hAnsi="Verdana" w:cs="Times New Roman"/>
          <w:b/>
          <w:color w:val="1F497D"/>
          <w:sz w:val="20"/>
          <w:szCs w:val="20"/>
        </w:rPr>
        <w:t xml:space="preserve">Overtime = </w:t>
      </w:r>
      <w:r w:rsidRPr="000C31B2">
        <w:rPr>
          <w:rFonts w:ascii="Verdana" w:hAnsi="Verdana" w:cs="Times New Roman"/>
          <w:color w:val="1F497D"/>
          <w:sz w:val="20"/>
          <w:szCs w:val="20"/>
          <w:u w:val="single"/>
        </w:rPr>
        <w:t xml:space="preserve">gross monthly salary </w:t>
      </w:r>
      <w:r w:rsidRPr="000C31B2">
        <w:rPr>
          <w:rFonts w:ascii="Verdana" w:hAnsi="Verdana" w:cs="Times New Roman"/>
          <w:b/>
          <w:color w:val="1F497D"/>
          <w:sz w:val="20"/>
          <w:szCs w:val="20"/>
          <w:u w:val="single"/>
        </w:rPr>
        <w:t>X 2 X</w:t>
      </w:r>
      <w:r w:rsidRPr="000C31B2">
        <w:rPr>
          <w:rFonts w:ascii="Verdana" w:hAnsi="Verdana" w:cs="Times New Roman"/>
          <w:color w:val="1F497D"/>
          <w:sz w:val="20"/>
          <w:szCs w:val="20"/>
          <w:u w:val="single"/>
        </w:rPr>
        <w:t xml:space="preserve"> number of overtime hours____</w:t>
      </w:r>
      <w:r w:rsidRPr="000C31B2">
        <w:rPr>
          <w:rFonts w:ascii="Verdana" w:hAnsi="Verdana" w:cs="Times New Roman"/>
          <w:b/>
          <w:color w:val="1F497D"/>
          <w:sz w:val="20"/>
          <w:szCs w:val="20"/>
        </w:rPr>
        <w:t xml:space="preserve"> 26</w:t>
      </w:r>
      <w:r w:rsidRPr="000C31B2">
        <w:rPr>
          <w:rFonts w:ascii="Verdana" w:hAnsi="Verdana" w:cs="Times New Roman"/>
          <w:color w:val="1F497D"/>
          <w:sz w:val="20"/>
          <w:szCs w:val="20"/>
        </w:rPr>
        <w:t xml:space="preserve"> (working days in a month) </w:t>
      </w:r>
      <w:r w:rsidRPr="000C31B2">
        <w:rPr>
          <w:rFonts w:ascii="Verdana" w:hAnsi="Verdana" w:cs="Times New Roman"/>
          <w:b/>
          <w:color w:val="1F497D"/>
          <w:sz w:val="20"/>
          <w:szCs w:val="20"/>
        </w:rPr>
        <w:t>X 8</w:t>
      </w:r>
      <w:r w:rsidRPr="000C31B2">
        <w:rPr>
          <w:rFonts w:ascii="Verdana" w:hAnsi="Verdana" w:cs="Times New Roman"/>
          <w:color w:val="1F497D"/>
          <w:sz w:val="20"/>
          <w:szCs w:val="20"/>
        </w:rPr>
        <w:t xml:space="preserve"> (working hours in a day)</w:t>
      </w:r>
    </w:p>
    <w:p w:rsidR="00B25428" w:rsidRDefault="00B25428" w:rsidP="00B25428">
      <w:pPr>
        <w:tabs>
          <w:tab w:val="left" w:pos="270"/>
        </w:tabs>
        <w:spacing w:after="0" w:line="240" w:lineRule="auto"/>
        <w:ind w:left="2880" w:hanging="1890"/>
        <w:jc w:val="both"/>
        <w:rPr>
          <w:rFonts w:ascii="Verdana" w:hAnsi="Verdana" w:cs="Times New Roman"/>
          <w:color w:val="1F497D"/>
          <w:sz w:val="20"/>
          <w:szCs w:val="20"/>
        </w:rPr>
      </w:pPr>
    </w:p>
    <w:p w:rsidR="00B25428" w:rsidRPr="000C31B2" w:rsidRDefault="00B25428" w:rsidP="00B25428">
      <w:pPr>
        <w:tabs>
          <w:tab w:val="left" w:pos="270"/>
        </w:tabs>
        <w:spacing w:after="0" w:line="240" w:lineRule="auto"/>
        <w:ind w:left="2880" w:hanging="1890"/>
        <w:jc w:val="both"/>
        <w:rPr>
          <w:rFonts w:ascii="Verdana" w:hAnsi="Verdana" w:cs="Times New Roman"/>
          <w:color w:val="1F497D"/>
          <w:sz w:val="20"/>
          <w:szCs w:val="20"/>
        </w:rPr>
      </w:pPr>
    </w:p>
    <w:p w:rsidR="00B25428" w:rsidRDefault="00B25428" w:rsidP="00B25428">
      <w:pPr>
        <w:pStyle w:val="Heading2"/>
        <w:numPr>
          <w:ilvl w:val="1"/>
          <w:numId w:val="9"/>
        </w:numPr>
        <w:spacing w:before="0" w:line="240" w:lineRule="auto"/>
        <w:rPr>
          <w:rFonts w:ascii="Verdana" w:hAnsi="Verdana"/>
          <w:color w:val="1F497D"/>
          <w:sz w:val="20"/>
          <w:szCs w:val="20"/>
        </w:rPr>
      </w:pPr>
      <w:bookmarkStart w:id="77" w:name="_Toc85183705"/>
      <w:r>
        <w:rPr>
          <w:rFonts w:ascii="Verdana" w:hAnsi="Verdana"/>
          <w:color w:val="1F497D"/>
          <w:sz w:val="20"/>
          <w:szCs w:val="20"/>
        </w:rPr>
        <w:t>Compensation of Key Executives</w:t>
      </w:r>
      <w:bookmarkEnd w:id="77"/>
    </w:p>
    <w:p w:rsidR="00B25428" w:rsidRDefault="00B25428" w:rsidP="00B25428">
      <w:pPr>
        <w:spacing w:after="0"/>
        <w:ind w:left="540"/>
        <w:jc w:val="both"/>
        <w:rPr>
          <w:rFonts w:ascii="Verdana" w:hAnsi="Verdana" w:cs="Times New Roman"/>
          <w:color w:val="1F497D"/>
          <w:sz w:val="20"/>
          <w:szCs w:val="20"/>
        </w:rPr>
      </w:pPr>
    </w:p>
    <w:p w:rsidR="00B25428" w:rsidRDefault="00B25428" w:rsidP="00B25428">
      <w:pPr>
        <w:spacing w:after="0"/>
        <w:ind w:left="540"/>
        <w:jc w:val="both"/>
        <w:rPr>
          <w:rFonts w:ascii="Verdana" w:hAnsi="Verdana" w:cs="Times New Roman"/>
          <w:color w:val="1F497D"/>
          <w:sz w:val="20"/>
          <w:szCs w:val="20"/>
        </w:rPr>
      </w:pPr>
      <w:r w:rsidRPr="00C6561C">
        <w:rPr>
          <w:rFonts w:ascii="Verdana" w:hAnsi="Verdana" w:cs="Times New Roman"/>
          <w:color w:val="1F497D"/>
          <w:sz w:val="20"/>
          <w:szCs w:val="20"/>
        </w:rPr>
        <w:t xml:space="preserve">Compensation for key executives of the Company shall not be directly linked to the profitability of the Company and its funds under management. Tying executive's compensation to sustained value </w:t>
      </w:r>
      <w:r w:rsidRPr="00C6561C">
        <w:rPr>
          <w:rFonts w:ascii="Verdana" w:hAnsi="Verdana" w:cs="Times New Roman"/>
          <w:color w:val="1F497D"/>
          <w:sz w:val="20"/>
          <w:szCs w:val="20"/>
        </w:rPr>
        <w:lastRenderedPageBreak/>
        <w:t>creation will not happen simply by linking compensation to profitability and returns. Compensation of key executive shall be linked to the combination of strategy execution, deliverables, ethics and enhancement of stakeholders values.</w:t>
      </w:r>
    </w:p>
    <w:p w:rsidR="00B25428" w:rsidRDefault="00B25428" w:rsidP="00B25428">
      <w:pPr>
        <w:spacing w:after="0"/>
        <w:ind w:left="540"/>
        <w:jc w:val="both"/>
        <w:rPr>
          <w:rFonts w:ascii="Verdana" w:hAnsi="Verdana" w:cs="Times New Roman"/>
          <w:color w:val="1F497D"/>
          <w:sz w:val="20"/>
          <w:szCs w:val="20"/>
        </w:rPr>
      </w:pPr>
      <w:r w:rsidRPr="00C6561C">
        <w:rPr>
          <w:rFonts w:ascii="Verdana" w:hAnsi="Verdana" w:cs="Times New Roman"/>
          <w:color w:val="1F497D"/>
          <w:sz w:val="20"/>
          <w:szCs w:val="20"/>
        </w:rPr>
        <w:t xml:space="preserve">Compensation for research analysts shall not be directly linked to success of their calls. Rather a qualitative review of the rigorousness and soundness shall be continually evaluated to evaluate the adequacy of compensation and reward through annual bonus. The KPI shall be accordingly weighted and aligned with the overall company personnel. </w:t>
      </w:r>
    </w:p>
    <w:p w:rsidR="00B25428" w:rsidRPr="00C6561C" w:rsidRDefault="00B25428" w:rsidP="00B25428">
      <w:pPr>
        <w:spacing w:after="0"/>
        <w:ind w:left="540"/>
        <w:jc w:val="both"/>
        <w:rPr>
          <w:rFonts w:ascii="Verdana" w:hAnsi="Verdana" w:cs="Times New Roman"/>
          <w:color w:val="1F497D"/>
          <w:sz w:val="20"/>
          <w:szCs w:val="20"/>
        </w:rPr>
      </w:pPr>
      <w:r w:rsidRPr="00C6561C">
        <w:rPr>
          <w:rFonts w:ascii="Verdana" w:hAnsi="Verdana" w:cs="Times New Roman"/>
          <w:color w:val="1F497D"/>
          <w:sz w:val="20"/>
          <w:szCs w:val="20"/>
        </w:rPr>
        <w:t>Compensation for Fund Management staff shall not be directly linked to a specific return or specific position among peers. Delivery of consistent, disciplined and ethical performance shall be the key variables in evaluation. Focus shall remain on qualitative review, rigorousness and soundness exhibited in investment decision making and discipline in following highest professional standards of practice. Performance shall be continually evaluated to evaluate the adequacy of compensation and reward through annual bonus. The KPI shall be accordingly weighted and aligned with the overall company personnel.</w:t>
      </w:r>
    </w:p>
    <w:p w:rsidR="00B25428" w:rsidRPr="000C31B2" w:rsidRDefault="00B25428" w:rsidP="00B25428">
      <w:pPr>
        <w:tabs>
          <w:tab w:val="left" w:pos="270"/>
        </w:tabs>
        <w:spacing w:after="0" w:line="240" w:lineRule="auto"/>
        <w:ind w:left="2880" w:hanging="1890"/>
        <w:jc w:val="both"/>
        <w:rPr>
          <w:rFonts w:ascii="Verdana" w:hAnsi="Verdana" w:cs="Times New Roman"/>
          <w:color w:val="1F497D"/>
          <w:sz w:val="20"/>
          <w:szCs w:val="20"/>
        </w:rPr>
      </w:pPr>
    </w:p>
    <w:p w:rsidR="00B25428" w:rsidRPr="000C31B2" w:rsidRDefault="00B25428" w:rsidP="00B25428">
      <w:pPr>
        <w:tabs>
          <w:tab w:val="left" w:pos="270"/>
        </w:tabs>
        <w:spacing w:after="0" w:line="240" w:lineRule="auto"/>
        <w:ind w:left="2880" w:hanging="1890"/>
        <w:jc w:val="both"/>
        <w:rPr>
          <w:rFonts w:ascii="Verdana" w:hAnsi="Verdana" w:cs="Times New Roman"/>
          <w:color w:val="1F497D"/>
          <w:sz w:val="20"/>
          <w:szCs w:val="20"/>
        </w:rPr>
      </w:pPr>
    </w:p>
    <w:p w:rsidR="00B25428" w:rsidRPr="000C31B2" w:rsidRDefault="00B25428" w:rsidP="00B25428">
      <w:pPr>
        <w:pStyle w:val="Heading2"/>
        <w:numPr>
          <w:ilvl w:val="0"/>
          <w:numId w:val="9"/>
        </w:numPr>
        <w:spacing w:before="0" w:line="240" w:lineRule="auto"/>
        <w:ind w:hanging="720"/>
        <w:rPr>
          <w:rFonts w:ascii="Verdana" w:hAnsi="Verdana"/>
          <w:color w:val="1F497D"/>
          <w:sz w:val="20"/>
          <w:szCs w:val="20"/>
          <w:u w:val="single"/>
        </w:rPr>
      </w:pPr>
      <w:bookmarkStart w:id="78" w:name="_Toc533104175"/>
      <w:bookmarkStart w:id="79" w:name="_Toc533104176"/>
      <w:bookmarkStart w:id="80" w:name="_Toc20951602"/>
      <w:bookmarkEnd w:id="78"/>
      <w:bookmarkEnd w:id="79"/>
      <w:r>
        <w:rPr>
          <w:rFonts w:ascii="Verdana" w:hAnsi="Verdana"/>
          <w:color w:val="1F497D"/>
          <w:sz w:val="20"/>
          <w:szCs w:val="20"/>
          <w:u w:val="single"/>
        </w:rPr>
        <w:br w:type="page"/>
      </w:r>
      <w:bookmarkStart w:id="81" w:name="_Toc85183706"/>
      <w:r w:rsidRPr="000C31B2">
        <w:rPr>
          <w:rFonts w:ascii="Verdana" w:hAnsi="Verdana"/>
          <w:color w:val="1F497D"/>
          <w:sz w:val="20"/>
          <w:szCs w:val="20"/>
          <w:u w:val="single"/>
        </w:rPr>
        <w:lastRenderedPageBreak/>
        <w:t>Vehicle Policy</w:t>
      </w:r>
      <w:bookmarkEnd w:id="80"/>
      <w:bookmarkEnd w:id="81"/>
    </w:p>
    <w:p w:rsidR="00B25428" w:rsidRPr="000C31B2" w:rsidRDefault="00B25428" w:rsidP="00B25428">
      <w:pPr>
        <w:autoSpaceDE w:val="0"/>
        <w:autoSpaceDN w:val="0"/>
        <w:adjustRightInd w:val="0"/>
        <w:spacing w:after="0" w:line="240" w:lineRule="auto"/>
        <w:jc w:val="both"/>
        <w:rPr>
          <w:rFonts w:ascii="Verdana" w:hAnsi="Verdana" w:cs="Times New Roman"/>
          <w:b/>
          <w:bCs/>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82" w:name="_Toc523740638"/>
      <w:bookmarkStart w:id="83" w:name="_Toc523743995"/>
      <w:bookmarkStart w:id="84" w:name="_Toc523744174"/>
      <w:bookmarkStart w:id="85" w:name="_Toc523744354"/>
      <w:bookmarkStart w:id="86" w:name="_Toc523744533"/>
      <w:bookmarkStart w:id="87" w:name="_Toc523744713"/>
      <w:bookmarkStart w:id="88" w:name="_Toc523744892"/>
      <w:bookmarkStart w:id="89" w:name="_Toc523745070"/>
      <w:bookmarkStart w:id="90" w:name="_Toc523745245"/>
      <w:bookmarkStart w:id="91" w:name="_Toc523745420"/>
      <w:bookmarkStart w:id="92" w:name="_Toc523750439"/>
      <w:bookmarkStart w:id="93" w:name="_Toc523762350"/>
      <w:bookmarkStart w:id="94" w:name="_Toc523762537"/>
      <w:bookmarkStart w:id="95" w:name="_Toc523772643"/>
      <w:bookmarkStart w:id="96" w:name="_Toc523777268"/>
      <w:bookmarkStart w:id="97" w:name="_Toc523777453"/>
      <w:bookmarkStart w:id="98" w:name="_Toc523824450"/>
      <w:bookmarkStart w:id="99" w:name="_Toc523824641"/>
      <w:bookmarkStart w:id="100" w:name="_Toc523847932"/>
      <w:bookmarkStart w:id="101" w:name="_Toc523848127"/>
      <w:bookmarkStart w:id="102" w:name="_Toc533104178"/>
      <w:bookmarkStart w:id="103" w:name="_Toc20939603"/>
      <w:bookmarkStart w:id="104" w:name="_Toc20941417"/>
      <w:bookmarkStart w:id="105" w:name="_Toc20945026"/>
      <w:bookmarkStart w:id="106" w:name="_Toc20951603"/>
      <w:bookmarkStart w:id="107" w:name="_Toc20951604"/>
      <w:bookmarkStart w:id="108" w:name="_Toc85183707"/>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0C31B2">
        <w:rPr>
          <w:rFonts w:ascii="Verdana" w:hAnsi="Verdana"/>
          <w:color w:val="1F497D"/>
          <w:sz w:val="20"/>
          <w:szCs w:val="20"/>
        </w:rPr>
        <w:t>Statement of Intent</w:t>
      </w:r>
      <w:bookmarkEnd w:id="107"/>
      <w:bookmarkEnd w:id="108"/>
    </w:p>
    <w:p w:rsidR="00B25428" w:rsidRPr="000C31B2" w:rsidRDefault="00B25428" w:rsidP="00B25428">
      <w:pPr>
        <w:autoSpaceDE w:val="0"/>
        <w:autoSpaceDN w:val="0"/>
        <w:adjustRightInd w:val="0"/>
        <w:spacing w:after="0" w:line="240" w:lineRule="auto"/>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 xml:space="preserve">To provide greater flexibility to the permanent employees, the Company has monetized the grade specific car entitlement provided for personal and business use. </w:t>
      </w:r>
    </w:p>
    <w:p w:rsidR="00B25428" w:rsidRPr="000C31B2" w:rsidRDefault="00B25428" w:rsidP="00B25428">
      <w:pPr>
        <w:autoSpaceDE w:val="0"/>
        <w:autoSpaceDN w:val="0"/>
        <w:adjustRightInd w:val="0"/>
        <w:spacing w:after="0" w:line="240" w:lineRule="auto"/>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 xml:space="preserve">The car monetization policy provides a fixed monthly conveyance allowance. The allowance could be used to pay the rentals of a car leased for personal and business use. </w:t>
      </w:r>
    </w:p>
    <w:p w:rsidR="00B25428" w:rsidRPr="000C31B2" w:rsidRDefault="00B25428" w:rsidP="00B25428">
      <w:pPr>
        <w:autoSpaceDE w:val="0"/>
        <w:autoSpaceDN w:val="0"/>
        <w:adjustRightInd w:val="0"/>
        <w:spacing w:after="0" w:line="240" w:lineRule="auto"/>
        <w:jc w:val="both"/>
        <w:rPr>
          <w:rFonts w:ascii="Verdana" w:hAnsi="Verdana" w:cs="Times New Roman"/>
          <w:b/>
          <w:bCs/>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09" w:name="_Toc20951605"/>
      <w:bookmarkStart w:id="110" w:name="_Toc85183708"/>
      <w:r w:rsidRPr="000C31B2">
        <w:rPr>
          <w:rFonts w:ascii="Verdana" w:hAnsi="Verdana"/>
          <w:color w:val="1F497D"/>
          <w:sz w:val="20"/>
          <w:szCs w:val="20"/>
        </w:rPr>
        <w:t>Salient Features</w:t>
      </w:r>
      <w:bookmarkEnd w:id="109"/>
      <w:bookmarkEnd w:id="110"/>
    </w:p>
    <w:p w:rsidR="00B25428" w:rsidRPr="000C31B2" w:rsidRDefault="00B25428" w:rsidP="00B25428">
      <w:pPr>
        <w:autoSpaceDE w:val="0"/>
        <w:autoSpaceDN w:val="0"/>
        <w:adjustRightInd w:val="0"/>
        <w:spacing w:after="0" w:line="240" w:lineRule="auto"/>
        <w:jc w:val="both"/>
        <w:rPr>
          <w:rFonts w:ascii="Verdana" w:hAnsi="Verdana" w:cs="Times New Roman"/>
          <w:b/>
          <w:bCs/>
          <w:color w:val="1F497D"/>
          <w:sz w:val="20"/>
          <w:szCs w:val="20"/>
        </w:rPr>
      </w:pPr>
    </w:p>
    <w:p w:rsidR="00B25428" w:rsidRPr="000C31B2" w:rsidRDefault="00B25428" w:rsidP="00B25428">
      <w:pPr>
        <w:numPr>
          <w:ilvl w:val="0"/>
          <w:numId w:val="2"/>
        </w:numPr>
        <w:tabs>
          <w:tab w:val="clear" w:pos="1890"/>
          <w:tab w:val="left" w:pos="270"/>
        </w:tabs>
        <w:spacing w:after="0" w:line="240" w:lineRule="auto"/>
        <w:ind w:left="990" w:hanging="270"/>
        <w:jc w:val="both"/>
        <w:rPr>
          <w:rFonts w:ascii="Verdana" w:hAnsi="Verdana" w:cs="Times New Roman"/>
          <w:color w:val="1F497D"/>
          <w:sz w:val="20"/>
          <w:szCs w:val="20"/>
        </w:rPr>
      </w:pPr>
      <w:r w:rsidRPr="000C31B2">
        <w:rPr>
          <w:rFonts w:ascii="Verdana" w:hAnsi="Verdana" w:cs="Times New Roman"/>
          <w:color w:val="1F497D"/>
          <w:sz w:val="20"/>
          <w:szCs w:val="20"/>
        </w:rPr>
        <w:t>Employee will be able to purchase a car of their choice.</w:t>
      </w:r>
    </w:p>
    <w:p w:rsidR="00B25428" w:rsidRPr="000C31B2" w:rsidRDefault="00B25428" w:rsidP="00B25428">
      <w:pPr>
        <w:numPr>
          <w:ilvl w:val="0"/>
          <w:numId w:val="2"/>
        </w:numPr>
        <w:tabs>
          <w:tab w:val="clear" w:pos="1890"/>
          <w:tab w:val="left" w:pos="270"/>
        </w:tabs>
        <w:spacing w:after="0" w:line="240" w:lineRule="auto"/>
        <w:ind w:left="990" w:hanging="270"/>
        <w:jc w:val="both"/>
        <w:rPr>
          <w:rFonts w:ascii="Verdana" w:hAnsi="Verdana" w:cs="Times New Roman"/>
          <w:color w:val="1F497D"/>
          <w:sz w:val="20"/>
          <w:szCs w:val="20"/>
        </w:rPr>
      </w:pPr>
      <w:r w:rsidRPr="000C31B2">
        <w:rPr>
          <w:rFonts w:ascii="Verdana" w:hAnsi="Verdana" w:cs="Times New Roman"/>
          <w:color w:val="1F497D"/>
          <w:sz w:val="20"/>
          <w:szCs w:val="20"/>
        </w:rPr>
        <w:t>In case an employee wishes to replace/change the vehicle he/she will be able to do so whenever he/she desires.</w:t>
      </w:r>
    </w:p>
    <w:p w:rsidR="00B25428" w:rsidRPr="000C31B2" w:rsidRDefault="00B25428" w:rsidP="00B25428">
      <w:pPr>
        <w:tabs>
          <w:tab w:val="left" w:pos="270"/>
        </w:tabs>
        <w:spacing w:after="0" w:line="240" w:lineRule="auto"/>
        <w:ind w:left="270"/>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11" w:name="_Toc20951606"/>
      <w:bookmarkStart w:id="112" w:name="_Toc85183709"/>
      <w:r w:rsidRPr="000C31B2">
        <w:rPr>
          <w:rFonts w:ascii="Verdana" w:hAnsi="Verdana"/>
          <w:color w:val="1F497D"/>
          <w:sz w:val="20"/>
          <w:szCs w:val="20"/>
        </w:rPr>
        <w:t>Eligibility</w:t>
      </w:r>
      <w:bookmarkEnd w:id="111"/>
      <w:bookmarkEnd w:id="112"/>
    </w:p>
    <w:p w:rsidR="00B25428" w:rsidRPr="000C31B2" w:rsidRDefault="00B25428" w:rsidP="00B25428">
      <w:pPr>
        <w:autoSpaceDE w:val="0"/>
        <w:autoSpaceDN w:val="0"/>
        <w:adjustRightInd w:val="0"/>
        <w:spacing w:after="0" w:line="240" w:lineRule="auto"/>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 xml:space="preserve">All permanent employees at SAVP and above are eligible for a monthly </w:t>
      </w:r>
      <w:r>
        <w:rPr>
          <w:rFonts w:ascii="Verdana" w:hAnsi="Verdana" w:cs="Times New Roman"/>
          <w:color w:val="1F497D"/>
          <w:sz w:val="20"/>
          <w:szCs w:val="20"/>
        </w:rPr>
        <w:t>Car Related A</w:t>
      </w:r>
      <w:r w:rsidRPr="000C31B2">
        <w:rPr>
          <w:rFonts w:ascii="Verdana" w:hAnsi="Verdana" w:cs="Times New Roman"/>
          <w:color w:val="1F497D"/>
          <w:sz w:val="20"/>
          <w:szCs w:val="20"/>
        </w:rPr>
        <w:t xml:space="preserve">llowance equivalent the lease rental of the allowed vehicle. Employees can buy any car of their choice with the conveyance allowance. However, employees entitled to conveyance allowance are expected to have a car available to them for office use at all times.   </w:t>
      </w:r>
    </w:p>
    <w:p w:rsidR="00B25428" w:rsidRPr="000C31B2" w:rsidRDefault="00B25428" w:rsidP="00B25428">
      <w:pPr>
        <w:spacing w:after="0" w:line="240" w:lineRule="auto"/>
        <w:rPr>
          <w:rFonts w:ascii="Verdana" w:hAnsi="Verdana" w:cs="Times New Roman"/>
          <w:b/>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13" w:name="_Toc20951607"/>
      <w:bookmarkStart w:id="114" w:name="_Toc85183710"/>
      <w:r w:rsidRPr="000C31B2">
        <w:rPr>
          <w:rFonts w:ascii="Verdana" w:hAnsi="Verdana"/>
          <w:color w:val="1F497D"/>
          <w:sz w:val="20"/>
          <w:szCs w:val="20"/>
        </w:rPr>
        <w:t>Entitlement and Process</w:t>
      </w:r>
      <w:bookmarkEnd w:id="113"/>
      <w:bookmarkEnd w:id="114"/>
    </w:p>
    <w:p w:rsidR="00B25428" w:rsidRPr="000C31B2" w:rsidRDefault="00B25428" w:rsidP="00B25428">
      <w:pPr>
        <w:autoSpaceDE w:val="0"/>
        <w:autoSpaceDN w:val="0"/>
        <w:adjustRightInd w:val="0"/>
        <w:spacing w:after="0" w:line="240" w:lineRule="auto"/>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 xml:space="preserve">The entitlement for vehicles and related monthly </w:t>
      </w:r>
      <w:r>
        <w:rPr>
          <w:rFonts w:ascii="Verdana" w:hAnsi="Verdana" w:cs="Times New Roman"/>
          <w:color w:val="1F497D"/>
          <w:sz w:val="20"/>
          <w:szCs w:val="20"/>
        </w:rPr>
        <w:t>allowances are</w:t>
      </w:r>
      <w:r w:rsidRPr="000C31B2">
        <w:rPr>
          <w:rFonts w:ascii="Verdana" w:hAnsi="Verdana" w:cs="Times New Roman"/>
          <w:color w:val="1F497D"/>
          <w:sz w:val="20"/>
          <w:szCs w:val="20"/>
        </w:rPr>
        <w:t xml:space="preserve"> outlined in the following table:</w:t>
      </w:r>
    </w:p>
    <w:tbl>
      <w:tblPr>
        <w:tblW w:w="9900" w:type="dxa"/>
        <w:tblInd w:w="108" w:type="dxa"/>
        <w:tblLook w:val="04A0" w:firstRow="1" w:lastRow="0" w:firstColumn="1" w:lastColumn="0" w:noHBand="0" w:noVBand="1"/>
      </w:tblPr>
      <w:tblGrid>
        <w:gridCol w:w="3060"/>
        <w:gridCol w:w="2610"/>
        <w:gridCol w:w="1800"/>
        <w:gridCol w:w="2430"/>
      </w:tblGrid>
      <w:tr w:rsidR="00B25428" w:rsidRPr="003E055A" w:rsidTr="001B037A">
        <w:trPr>
          <w:trHeight w:val="315"/>
        </w:trPr>
        <w:tc>
          <w:tcPr>
            <w:tcW w:w="3060" w:type="dxa"/>
            <w:tcBorders>
              <w:top w:val="single" w:sz="8" w:space="0" w:color="auto"/>
              <w:left w:val="single" w:sz="8" w:space="0" w:color="auto"/>
              <w:bottom w:val="single" w:sz="8" w:space="0" w:color="auto"/>
              <w:right w:val="single" w:sz="4" w:space="0" w:color="auto"/>
            </w:tcBorders>
            <w:shd w:val="clear" w:color="000000" w:fill="00B050"/>
            <w:noWrap/>
            <w:vAlign w:val="center"/>
            <w:hideMark/>
          </w:tcPr>
          <w:p w:rsidR="00B25428" w:rsidRPr="003E055A" w:rsidRDefault="00B25428" w:rsidP="001B037A">
            <w:pPr>
              <w:spacing w:after="0" w:line="240" w:lineRule="auto"/>
              <w:jc w:val="both"/>
              <w:rPr>
                <w:rFonts w:ascii="Verdana" w:eastAsia="Times New Roman" w:hAnsi="Verdana" w:cs="Times New Roman"/>
                <w:b/>
                <w:bCs/>
                <w:color w:val="FFFFFF"/>
                <w:sz w:val="18"/>
                <w:szCs w:val="20"/>
              </w:rPr>
            </w:pPr>
            <w:r w:rsidRPr="003E055A">
              <w:rPr>
                <w:rFonts w:ascii="Verdana" w:eastAsia="Times New Roman" w:hAnsi="Verdana" w:cs="Times New Roman"/>
                <w:b/>
                <w:bCs/>
                <w:color w:val="FFFFFF"/>
                <w:sz w:val="18"/>
                <w:szCs w:val="20"/>
              </w:rPr>
              <w:t>Grade</w:t>
            </w:r>
          </w:p>
        </w:tc>
        <w:tc>
          <w:tcPr>
            <w:tcW w:w="2610" w:type="dxa"/>
            <w:tcBorders>
              <w:top w:val="single" w:sz="8" w:space="0" w:color="auto"/>
              <w:left w:val="nil"/>
              <w:bottom w:val="single" w:sz="8" w:space="0" w:color="auto"/>
              <w:right w:val="single" w:sz="4" w:space="0" w:color="auto"/>
            </w:tcBorders>
            <w:shd w:val="clear" w:color="000000" w:fill="00B050"/>
            <w:vAlign w:val="center"/>
            <w:hideMark/>
          </w:tcPr>
          <w:p w:rsidR="00B25428" w:rsidRPr="003E055A" w:rsidRDefault="00B25428" w:rsidP="001B037A">
            <w:pPr>
              <w:spacing w:after="0" w:line="240" w:lineRule="auto"/>
              <w:jc w:val="center"/>
              <w:rPr>
                <w:rFonts w:ascii="Verdana" w:eastAsia="Times New Roman" w:hAnsi="Verdana" w:cs="Times New Roman"/>
                <w:b/>
                <w:bCs/>
                <w:color w:val="FFFFFF"/>
                <w:sz w:val="18"/>
                <w:szCs w:val="20"/>
              </w:rPr>
            </w:pPr>
            <w:r w:rsidRPr="003E055A">
              <w:rPr>
                <w:rFonts w:ascii="Verdana" w:eastAsia="Times New Roman" w:hAnsi="Verdana" w:cs="Times New Roman"/>
                <w:b/>
                <w:bCs/>
                <w:color w:val="FFFFFF"/>
                <w:sz w:val="18"/>
                <w:szCs w:val="20"/>
              </w:rPr>
              <w:t>Vehicle Entitlement</w:t>
            </w:r>
          </w:p>
        </w:tc>
        <w:tc>
          <w:tcPr>
            <w:tcW w:w="1800" w:type="dxa"/>
            <w:tcBorders>
              <w:top w:val="single" w:sz="8" w:space="0" w:color="auto"/>
              <w:left w:val="nil"/>
              <w:bottom w:val="single" w:sz="8" w:space="0" w:color="auto"/>
              <w:right w:val="single" w:sz="4" w:space="0" w:color="auto"/>
            </w:tcBorders>
            <w:shd w:val="clear" w:color="000000" w:fill="00B050"/>
            <w:noWrap/>
            <w:vAlign w:val="center"/>
            <w:hideMark/>
          </w:tcPr>
          <w:p w:rsidR="00B25428" w:rsidRPr="003E055A" w:rsidRDefault="00B25428" w:rsidP="001B037A">
            <w:pPr>
              <w:spacing w:after="0" w:line="240" w:lineRule="auto"/>
              <w:jc w:val="center"/>
              <w:rPr>
                <w:rFonts w:ascii="Verdana" w:eastAsia="Times New Roman" w:hAnsi="Verdana" w:cs="Times New Roman"/>
                <w:b/>
                <w:bCs/>
                <w:color w:val="FFFFFF"/>
                <w:sz w:val="18"/>
                <w:szCs w:val="20"/>
              </w:rPr>
            </w:pPr>
            <w:r w:rsidRPr="003E055A">
              <w:rPr>
                <w:rFonts w:ascii="Verdana" w:eastAsia="Times New Roman" w:hAnsi="Verdana" w:cs="Times New Roman"/>
                <w:b/>
                <w:bCs/>
                <w:color w:val="FFFFFF"/>
                <w:sz w:val="18"/>
                <w:szCs w:val="20"/>
              </w:rPr>
              <w:t>Fuel Limit</w:t>
            </w:r>
          </w:p>
        </w:tc>
        <w:tc>
          <w:tcPr>
            <w:tcW w:w="2430" w:type="dxa"/>
            <w:tcBorders>
              <w:top w:val="single" w:sz="8" w:space="0" w:color="auto"/>
              <w:left w:val="nil"/>
              <w:bottom w:val="single" w:sz="8" w:space="0" w:color="auto"/>
              <w:right w:val="single" w:sz="8" w:space="0" w:color="auto"/>
            </w:tcBorders>
            <w:shd w:val="clear" w:color="000000" w:fill="00B050"/>
            <w:noWrap/>
            <w:vAlign w:val="center"/>
            <w:hideMark/>
          </w:tcPr>
          <w:p w:rsidR="00B25428" w:rsidRPr="003E055A" w:rsidRDefault="00B25428" w:rsidP="001B037A">
            <w:pPr>
              <w:spacing w:after="0" w:line="240" w:lineRule="auto"/>
              <w:jc w:val="center"/>
              <w:rPr>
                <w:rFonts w:ascii="Verdana" w:eastAsia="Times New Roman" w:hAnsi="Verdana" w:cs="Times New Roman"/>
                <w:b/>
                <w:bCs/>
                <w:color w:val="FFFFFF"/>
                <w:sz w:val="18"/>
                <w:szCs w:val="20"/>
              </w:rPr>
            </w:pPr>
            <w:r>
              <w:rPr>
                <w:rFonts w:ascii="Verdana" w:eastAsia="Times New Roman" w:hAnsi="Verdana" w:cs="Times New Roman"/>
                <w:b/>
                <w:bCs/>
                <w:color w:val="FFFFFF"/>
                <w:sz w:val="18"/>
                <w:szCs w:val="20"/>
              </w:rPr>
              <w:t>Maintenance Limit</w:t>
            </w:r>
          </w:p>
        </w:tc>
      </w:tr>
      <w:tr w:rsidR="00B25428" w:rsidRPr="003E055A" w:rsidTr="001B037A">
        <w:trPr>
          <w:trHeight w:val="51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Chief Executive Officer (CEO)</w:t>
            </w:r>
          </w:p>
        </w:tc>
        <w:tc>
          <w:tcPr>
            <w:tcW w:w="2610" w:type="dxa"/>
            <w:tcBorders>
              <w:top w:val="nil"/>
              <w:left w:val="nil"/>
              <w:bottom w:val="single" w:sz="4" w:space="0" w:color="auto"/>
              <w:right w:val="single" w:sz="4" w:space="0" w:color="auto"/>
            </w:tcBorders>
            <w:shd w:val="clear" w:color="auto" w:fill="auto"/>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As per employment contract/Board Resolution</w:t>
            </w:r>
          </w:p>
        </w:tc>
        <w:tc>
          <w:tcPr>
            <w:tcW w:w="1800" w:type="dxa"/>
            <w:tcBorders>
              <w:top w:val="nil"/>
              <w:left w:val="nil"/>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640 Liters</w:t>
            </w:r>
          </w:p>
        </w:tc>
        <w:tc>
          <w:tcPr>
            <w:tcW w:w="2430" w:type="dxa"/>
            <w:tcBorders>
              <w:top w:val="nil"/>
              <w:left w:val="nil"/>
              <w:bottom w:val="single" w:sz="4" w:space="0" w:color="auto"/>
              <w:right w:val="single" w:sz="8" w:space="0" w:color="auto"/>
            </w:tcBorders>
            <w:shd w:val="clear" w:color="auto" w:fill="auto"/>
            <w:noWrap/>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To be maintained by the Company</w:t>
            </w:r>
          </w:p>
        </w:tc>
      </w:tr>
      <w:tr w:rsidR="00B25428" w:rsidRPr="003E055A" w:rsidTr="001B037A">
        <w:trPr>
          <w:trHeight w:val="51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Senior Executive Vice President (SEVP)</w:t>
            </w:r>
          </w:p>
        </w:tc>
        <w:tc>
          <w:tcPr>
            <w:tcW w:w="2610" w:type="dxa"/>
            <w:tcBorders>
              <w:top w:val="nil"/>
              <w:left w:val="nil"/>
              <w:bottom w:val="single" w:sz="4" w:space="0" w:color="auto"/>
              <w:right w:val="single" w:sz="4" w:space="0" w:color="auto"/>
            </w:tcBorders>
            <w:shd w:val="clear" w:color="auto" w:fill="auto"/>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Honda Civic – Top of the line Model and Suzuki Swift</w:t>
            </w:r>
          </w:p>
        </w:tc>
        <w:tc>
          <w:tcPr>
            <w:tcW w:w="1800" w:type="dxa"/>
            <w:tcBorders>
              <w:top w:val="nil"/>
              <w:left w:val="nil"/>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550 Liters</w:t>
            </w:r>
          </w:p>
        </w:tc>
        <w:tc>
          <w:tcPr>
            <w:tcW w:w="2430" w:type="dxa"/>
            <w:tcBorders>
              <w:top w:val="nil"/>
              <w:left w:val="nil"/>
              <w:bottom w:val="single" w:sz="4" w:space="0" w:color="auto"/>
              <w:right w:val="single" w:sz="8" w:space="0" w:color="auto"/>
            </w:tcBorders>
            <w:shd w:val="clear" w:color="auto" w:fill="auto"/>
            <w:noWrap/>
            <w:vAlign w:val="center"/>
            <w:hideMark/>
          </w:tcPr>
          <w:p w:rsidR="00B25428" w:rsidRDefault="00B25428" w:rsidP="001B037A">
            <w:pPr>
              <w:spacing w:after="0" w:line="240" w:lineRule="auto"/>
              <w:jc w:val="center"/>
              <w:rPr>
                <w:rFonts w:ascii="Verdana" w:hAnsi="Verdana"/>
                <w:color w:val="1F497D"/>
                <w:sz w:val="20"/>
                <w:szCs w:val="20"/>
              </w:rPr>
            </w:pPr>
            <w:proofErr w:type="spellStart"/>
            <w:r>
              <w:rPr>
                <w:rFonts w:ascii="Verdana" w:hAnsi="Verdana"/>
                <w:color w:val="1F497D"/>
                <w:sz w:val="20"/>
                <w:szCs w:val="20"/>
              </w:rPr>
              <w:t>Rs</w:t>
            </w:r>
            <w:proofErr w:type="spellEnd"/>
            <w:r>
              <w:rPr>
                <w:rFonts w:ascii="Verdana" w:hAnsi="Verdana"/>
                <w:color w:val="1F497D"/>
                <w:sz w:val="20"/>
                <w:szCs w:val="20"/>
              </w:rPr>
              <w:t xml:space="preserve">. 5,417/- </w:t>
            </w:r>
            <w:proofErr w:type="spellStart"/>
            <w:r>
              <w:rPr>
                <w:rFonts w:ascii="Verdana" w:hAnsi="Verdana"/>
                <w:color w:val="1F497D"/>
                <w:sz w:val="20"/>
                <w:szCs w:val="20"/>
              </w:rPr>
              <w:t>p.m</w:t>
            </w:r>
            <w:proofErr w:type="spellEnd"/>
          </w:p>
          <w:p w:rsidR="00B25428" w:rsidRDefault="00B25428" w:rsidP="001B037A">
            <w:pPr>
              <w:spacing w:after="0" w:line="240" w:lineRule="auto"/>
              <w:jc w:val="center"/>
              <w:rPr>
                <w:rFonts w:ascii="Verdana" w:hAnsi="Verdana"/>
                <w:color w:val="1F497D"/>
                <w:sz w:val="20"/>
                <w:szCs w:val="20"/>
              </w:rPr>
            </w:pPr>
            <w:r>
              <w:rPr>
                <w:rFonts w:ascii="Verdana" w:hAnsi="Verdana"/>
                <w:color w:val="1F497D"/>
                <w:sz w:val="20"/>
                <w:szCs w:val="20"/>
              </w:rPr>
              <w:t>(</w:t>
            </w:r>
            <w:proofErr w:type="spellStart"/>
            <w:r>
              <w:rPr>
                <w:rFonts w:ascii="Verdana" w:hAnsi="Verdana"/>
                <w:color w:val="1F497D"/>
                <w:sz w:val="20"/>
                <w:szCs w:val="20"/>
              </w:rPr>
              <w:t>Rs</w:t>
            </w:r>
            <w:proofErr w:type="spellEnd"/>
            <w:r>
              <w:rPr>
                <w:rFonts w:ascii="Verdana" w:hAnsi="Verdana"/>
                <w:color w:val="1F497D"/>
                <w:sz w:val="20"/>
                <w:szCs w:val="20"/>
              </w:rPr>
              <w:t xml:space="preserve">. 65,000/- </w:t>
            </w:r>
            <w:proofErr w:type="spellStart"/>
            <w:r>
              <w:rPr>
                <w:rFonts w:ascii="Verdana" w:hAnsi="Verdana"/>
                <w:color w:val="1F497D"/>
                <w:sz w:val="20"/>
                <w:szCs w:val="20"/>
              </w:rPr>
              <w:t>p.a</w:t>
            </w:r>
            <w:proofErr w:type="spellEnd"/>
            <w:r>
              <w:rPr>
                <w:rFonts w:ascii="Verdana" w:hAnsi="Verdana"/>
                <w:color w:val="1F497D"/>
                <w:sz w:val="20"/>
                <w:szCs w:val="20"/>
              </w:rPr>
              <w:t>)</w:t>
            </w:r>
          </w:p>
        </w:tc>
      </w:tr>
      <w:tr w:rsidR="00B25428" w:rsidRPr="003E055A" w:rsidTr="001B037A">
        <w:trPr>
          <w:trHeight w:val="51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Executive Vice President (EVP)</w:t>
            </w:r>
          </w:p>
        </w:tc>
        <w:tc>
          <w:tcPr>
            <w:tcW w:w="2610" w:type="dxa"/>
            <w:tcBorders>
              <w:top w:val="nil"/>
              <w:left w:val="nil"/>
              <w:bottom w:val="single" w:sz="4" w:space="0" w:color="auto"/>
              <w:right w:val="single" w:sz="4" w:space="0" w:color="auto"/>
            </w:tcBorders>
            <w:shd w:val="clear" w:color="auto" w:fill="auto"/>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Honda Civic - Top of the line Model</w:t>
            </w:r>
          </w:p>
        </w:tc>
        <w:tc>
          <w:tcPr>
            <w:tcW w:w="1800" w:type="dxa"/>
            <w:tcBorders>
              <w:top w:val="nil"/>
              <w:left w:val="nil"/>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480 Liters</w:t>
            </w:r>
          </w:p>
        </w:tc>
        <w:tc>
          <w:tcPr>
            <w:tcW w:w="2430" w:type="dxa"/>
            <w:tcBorders>
              <w:top w:val="nil"/>
              <w:left w:val="nil"/>
              <w:bottom w:val="single" w:sz="4" w:space="0" w:color="auto"/>
              <w:right w:val="single" w:sz="8" w:space="0" w:color="auto"/>
            </w:tcBorders>
            <w:shd w:val="clear" w:color="auto" w:fill="auto"/>
            <w:noWrap/>
            <w:vAlign w:val="center"/>
            <w:hideMark/>
          </w:tcPr>
          <w:p w:rsidR="00B25428" w:rsidRDefault="00B25428" w:rsidP="001B037A">
            <w:pPr>
              <w:spacing w:after="0" w:line="240" w:lineRule="auto"/>
              <w:jc w:val="center"/>
              <w:rPr>
                <w:rFonts w:ascii="Verdana" w:hAnsi="Verdana"/>
                <w:color w:val="1F497D"/>
                <w:sz w:val="20"/>
                <w:szCs w:val="20"/>
              </w:rPr>
            </w:pPr>
            <w:proofErr w:type="spellStart"/>
            <w:r>
              <w:rPr>
                <w:rFonts w:ascii="Verdana" w:hAnsi="Verdana"/>
                <w:color w:val="1F497D"/>
                <w:sz w:val="20"/>
                <w:szCs w:val="20"/>
              </w:rPr>
              <w:t>Rs</w:t>
            </w:r>
            <w:proofErr w:type="spellEnd"/>
            <w:r>
              <w:rPr>
                <w:rFonts w:ascii="Verdana" w:hAnsi="Verdana"/>
                <w:color w:val="1F497D"/>
                <w:sz w:val="20"/>
                <w:szCs w:val="20"/>
              </w:rPr>
              <w:t xml:space="preserve">. 4,583/- </w:t>
            </w:r>
            <w:proofErr w:type="spellStart"/>
            <w:r>
              <w:rPr>
                <w:rFonts w:ascii="Verdana" w:hAnsi="Verdana"/>
                <w:color w:val="1F497D"/>
                <w:sz w:val="20"/>
                <w:szCs w:val="20"/>
              </w:rPr>
              <w:t>p.m</w:t>
            </w:r>
            <w:proofErr w:type="spellEnd"/>
          </w:p>
          <w:p w:rsidR="00B25428" w:rsidRPr="00544553" w:rsidRDefault="00B25428" w:rsidP="001B037A">
            <w:pPr>
              <w:spacing w:after="0" w:line="240" w:lineRule="auto"/>
              <w:jc w:val="center"/>
              <w:rPr>
                <w:rFonts w:ascii="Verdana" w:hAnsi="Verdana"/>
                <w:color w:val="1F497D"/>
                <w:sz w:val="20"/>
                <w:szCs w:val="20"/>
              </w:rPr>
            </w:pPr>
            <w:r>
              <w:rPr>
                <w:rFonts w:ascii="Verdana" w:hAnsi="Verdana"/>
                <w:color w:val="1F497D"/>
                <w:sz w:val="20"/>
                <w:szCs w:val="20"/>
              </w:rPr>
              <w:t>(</w:t>
            </w:r>
            <w:proofErr w:type="spellStart"/>
            <w:r>
              <w:rPr>
                <w:rFonts w:ascii="Verdana" w:hAnsi="Verdana"/>
                <w:color w:val="1F497D"/>
                <w:sz w:val="20"/>
                <w:szCs w:val="20"/>
              </w:rPr>
              <w:t>Rs</w:t>
            </w:r>
            <w:proofErr w:type="spellEnd"/>
            <w:r>
              <w:rPr>
                <w:rFonts w:ascii="Verdana" w:hAnsi="Verdana"/>
                <w:color w:val="1F497D"/>
                <w:sz w:val="20"/>
                <w:szCs w:val="20"/>
              </w:rPr>
              <w:t xml:space="preserve">. 55,000/- </w:t>
            </w:r>
            <w:proofErr w:type="spellStart"/>
            <w:r>
              <w:rPr>
                <w:rFonts w:ascii="Verdana" w:hAnsi="Verdana"/>
                <w:color w:val="1F497D"/>
                <w:sz w:val="20"/>
                <w:szCs w:val="20"/>
              </w:rPr>
              <w:t>p.a</w:t>
            </w:r>
            <w:proofErr w:type="spellEnd"/>
            <w:r>
              <w:rPr>
                <w:rFonts w:ascii="Verdana" w:hAnsi="Verdana"/>
                <w:color w:val="1F497D"/>
                <w:sz w:val="20"/>
                <w:szCs w:val="20"/>
              </w:rPr>
              <w:t>)</w:t>
            </w:r>
          </w:p>
        </w:tc>
      </w:tr>
      <w:tr w:rsidR="00B25428" w:rsidRPr="003E055A" w:rsidTr="001B037A">
        <w:trPr>
          <w:trHeight w:val="602"/>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Senior Vice President (SVP)</w:t>
            </w:r>
          </w:p>
        </w:tc>
        <w:tc>
          <w:tcPr>
            <w:tcW w:w="2610" w:type="dxa"/>
            <w:tcBorders>
              <w:top w:val="nil"/>
              <w:left w:val="nil"/>
              <w:bottom w:val="single" w:sz="4" w:space="0" w:color="auto"/>
              <w:right w:val="single" w:sz="4" w:space="0" w:color="auto"/>
            </w:tcBorders>
            <w:shd w:val="clear" w:color="auto" w:fill="auto"/>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Honda Civic - Basic Model</w:t>
            </w:r>
          </w:p>
        </w:tc>
        <w:tc>
          <w:tcPr>
            <w:tcW w:w="1800" w:type="dxa"/>
            <w:tcBorders>
              <w:top w:val="nil"/>
              <w:left w:val="nil"/>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340 Liters</w:t>
            </w:r>
          </w:p>
        </w:tc>
        <w:tc>
          <w:tcPr>
            <w:tcW w:w="2430" w:type="dxa"/>
            <w:tcBorders>
              <w:top w:val="nil"/>
              <w:left w:val="nil"/>
              <w:bottom w:val="single" w:sz="4" w:space="0" w:color="auto"/>
              <w:right w:val="single" w:sz="8" w:space="0" w:color="auto"/>
            </w:tcBorders>
            <w:shd w:val="clear" w:color="auto" w:fill="auto"/>
            <w:noWrap/>
            <w:vAlign w:val="center"/>
            <w:hideMark/>
          </w:tcPr>
          <w:p w:rsidR="00B25428" w:rsidRDefault="00B25428" w:rsidP="001B037A">
            <w:pPr>
              <w:spacing w:after="0" w:line="240" w:lineRule="auto"/>
              <w:jc w:val="center"/>
              <w:rPr>
                <w:rFonts w:ascii="Verdana" w:hAnsi="Verdana"/>
                <w:color w:val="1F497D"/>
                <w:sz w:val="20"/>
                <w:szCs w:val="20"/>
              </w:rPr>
            </w:pPr>
            <w:proofErr w:type="spellStart"/>
            <w:r>
              <w:rPr>
                <w:rFonts w:ascii="Verdana" w:hAnsi="Verdana"/>
                <w:color w:val="1F497D"/>
                <w:sz w:val="20"/>
                <w:szCs w:val="20"/>
              </w:rPr>
              <w:t>Rs</w:t>
            </w:r>
            <w:proofErr w:type="spellEnd"/>
            <w:r>
              <w:rPr>
                <w:rFonts w:ascii="Verdana" w:hAnsi="Verdana"/>
                <w:color w:val="1F497D"/>
                <w:sz w:val="20"/>
                <w:szCs w:val="20"/>
              </w:rPr>
              <w:t xml:space="preserve">. 3,875/- </w:t>
            </w:r>
            <w:proofErr w:type="spellStart"/>
            <w:r>
              <w:rPr>
                <w:rFonts w:ascii="Verdana" w:hAnsi="Verdana"/>
                <w:color w:val="1F497D"/>
                <w:sz w:val="20"/>
                <w:szCs w:val="20"/>
              </w:rPr>
              <w:t>p.m</w:t>
            </w:r>
            <w:proofErr w:type="spellEnd"/>
          </w:p>
          <w:p w:rsidR="00B25428" w:rsidRDefault="00B25428" w:rsidP="001B037A">
            <w:pPr>
              <w:jc w:val="center"/>
            </w:pPr>
            <w:r>
              <w:rPr>
                <w:rFonts w:ascii="Verdana" w:hAnsi="Verdana"/>
                <w:color w:val="1F497D"/>
                <w:sz w:val="20"/>
                <w:szCs w:val="20"/>
              </w:rPr>
              <w:t>(</w:t>
            </w:r>
            <w:proofErr w:type="spellStart"/>
            <w:r>
              <w:rPr>
                <w:rFonts w:ascii="Verdana" w:hAnsi="Verdana"/>
                <w:color w:val="1F497D"/>
                <w:sz w:val="20"/>
                <w:szCs w:val="20"/>
              </w:rPr>
              <w:t>Rs</w:t>
            </w:r>
            <w:proofErr w:type="spellEnd"/>
            <w:r>
              <w:rPr>
                <w:rFonts w:ascii="Verdana" w:hAnsi="Verdana"/>
                <w:color w:val="1F497D"/>
                <w:sz w:val="20"/>
                <w:szCs w:val="20"/>
              </w:rPr>
              <w:t xml:space="preserve">. 46,500/- </w:t>
            </w:r>
            <w:proofErr w:type="spellStart"/>
            <w:r>
              <w:rPr>
                <w:rFonts w:ascii="Verdana" w:hAnsi="Verdana"/>
                <w:color w:val="1F497D"/>
                <w:sz w:val="20"/>
                <w:szCs w:val="20"/>
              </w:rPr>
              <w:t>p.a</w:t>
            </w:r>
            <w:proofErr w:type="spellEnd"/>
            <w:r>
              <w:rPr>
                <w:rFonts w:ascii="Verdana" w:hAnsi="Verdana"/>
                <w:color w:val="1F497D"/>
                <w:sz w:val="20"/>
                <w:szCs w:val="20"/>
              </w:rPr>
              <w:t>)</w:t>
            </w:r>
          </w:p>
        </w:tc>
      </w:tr>
      <w:tr w:rsidR="00B25428" w:rsidRPr="003E055A" w:rsidTr="001B037A">
        <w:trPr>
          <w:trHeight w:val="30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Vice President (VP)</w:t>
            </w:r>
          </w:p>
        </w:tc>
        <w:tc>
          <w:tcPr>
            <w:tcW w:w="2610" w:type="dxa"/>
            <w:tcBorders>
              <w:top w:val="nil"/>
              <w:left w:val="nil"/>
              <w:bottom w:val="single" w:sz="4" w:space="0" w:color="auto"/>
              <w:right w:val="single" w:sz="4" w:space="0" w:color="auto"/>
            </w:tcBorders>
            <w:shd w:val="clear" w:color="auto" w:fill="auto"/>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Toyota Corolla GLI – Manual</w:t>
            </w:r>
          </w:p>
        </w:tc>
        <w:tc>
          <w:tcPr>
            <w:tcW w:w="1800" w:type="dxa"/>
            <w:tcBorders>
              <w:top w:val="nil"/>
              <w:left w:val="nil"/>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290 Liters</w:t>
            </w:r>
          </w:p>
        </w:tc>
        <w:tc>
          <w:tcPr>
            <w:tcW w:w="2430" w:type="dxa"/>
            <w:tcBorders>
              <w:top w:val="nil"/>
              <w:left w:val="nil"/>
              <w:bottom w:val="single" w:sz="4" w:space="0" w:color="auto"/>
              <w:right w:val="single" w:sz="8" w:space="0" w:color="auto"/>
            </w:tcBorders>
            <w:shd w:val="clear" w:color="auto" w:fill="auto"/>
            <w:noWrap/>
            <w:vAlign w:val="center"/>
            <w:hideMark/>
          </w:tcPr>
          <w:p w:rsidR="00B25428" w:rsidRDefault="00B25428" w:rsidP="001B037A">
            <w:pPr>
              <w:spacing w:after="0" w:line="240" w:lineRule="auto"/>
              <w:jc w:val="center"/>
              <w:rPr>
                <w:rFonts w:ascii="Verdana" w:hAnsi="Verdana"/>
                <w:color w:val="1F497D"/>
                <w:sz w:val="20"/>
                <w:szCs w:val="20"/>
              </w:rPr>
            </w:pPr>
            <w:proofErr w:type="spellStart"/>
            <w:r>
              <w:rPr>
                <w:rFonts w:ascii="Verdana" w:hAnsi="Verdana"/>
                <w:color w:val="1F497D"/>
                <w:sz w:val="20"/>
                <w:szCs w:val="20"/>
              </w:rPr>
              <w:t>Rs</w:t>
            </w:r>
            <w:proofErr w:type="spellEnd"/>
            <w:r>
              <w:rPr>
                <w:rFonts w:ascii="Verdana" w:hAnsi="Verdana"/>
                <w:color w:val="1F497D"/>
                <w:sz w:val="20"/>
                <w:szCs w:val="20"/>
              </w:rPr>
              <w:t xml:space="preserve">. 3,208/- </w:t>
            </w:r>
            <w:proofErr w:type="spellStart"/>
            <w:r>
              <w:rPr>
                <w:rFonts w:ascii="Verdana" w:hAnsi="Verdana"/>
                <w:color w:val="1F497D"/>
                <w:sz w:val="20"/>
                <w:szCs w:val="20"/>
              </w:rPr>
              <w:t>p.m</w:t>
            </w:r>
            <w:proofErr w:type="spellEnd"/>
          </w:p>
          <w:p w:rsidR="00B25428" w:rsidRPr="00544553" w:rsidRDefault="00B25428" w:rsidP="001B037A">
            <w:pPr>
              <w:spacing w:after="0" w:line="240" w:lineRule="auto"/>
              <w:jc w:val="center"/>
              <w:rPr>
                <w:rFonts w:ascii="Verdana" w:hAnsi="Verdana"/>
                <w:color w:val="1F497D"/>
                <w:sz w:val="20"/>
                <w:szCs w:val="20"/>
              </w:rPr>
            </w:pPr>
            <w:r>
              <w:rPr>
                <w:rFonts w:ascii="Verdana" w:hAnsi="Verdana"/>
                <w:color w:val="1F497D"/>
                <w:sz w:val="20"/>
                <w:szCs w:val="20"/>
              </w:rPr>
              <w:t>(</w:t>
            </w:r>
            <w:proofErr w:type="spellStart"/>
            <w:r>
              <w:rPr>
                <w:rFonts w:ascii="Verdana" w:hAnsi="Verdana"/>
                <w:color w:val="1F497D"/>
                <w:sz w:val="20"/>
                <w:szCs w:val="20"/>
              </w:rPr>
              <w:t>Rs</w:t>
            </w:r>
            <w:proofErr w:type="spellEnd"/>
            <w:r>
              <w:rPr>
                <w:rFonts w:ascii="Verdana" w:hAnsi="Verdana"/>
                <w:color w:val="1F497D"/>
                <w:sz w:val="20"/>
                <w:szCs w:val="20"/>
              </w:rPr>
              <w:t xml:space="preserve">. 38,500/- </w:t>
            </w:r>
            <w:proofErr w:type="spellStart"/>
            <w:r>
              <w:rPr>
                <w:rFonts w:ascii="Verdana" w:hAnsi="Verdana"/>
                <w:color w:val="1F497D"/>
                <w:sz w:val="20"/>
                <w:szCs w:val="20"/>
              </w:rPr>
              <w:t>p.a</w:t>
            </w:r>
            <w:proofErr w:type="spellEnd"/>
            <w:r>
              <w:rPr>
                <w:rFonts w:ascii="Verdana" w:hAnsi="Verdana"/>
                <w:color w:val="1F497D"/>
                <w:sz w:val="20"/>
                <w:szCs w:val="20"/>
              </w:rPr>
              <w:t>)</w:t>
            </w:r>
          </w:p>
        </w:tc>
      </w:tr>
      <w:tr w:rsidR="00B25428" w:rsidRPr="003E055A" w:rsidTr="001B037A">
        <w:trPr>
          <w:trHeight w:val="638"/>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Senior Assistant Vice President (SAVP)</w:t>
            </w:r>
          </w:p>
        </w:tc>
        <w:tc>
          <w:tcPr>
            <w:tcW w:w="2610" w:type="dxa"/>
            <w:tcBorders>
              <w:top w:val="nil"/>
              <w:left w:val="nil"/>
              <w:bottom w:val="single" w:sz="4" w:space="0" w:color="auto"/>
              <w:right w:val="single" w:sz="4" w:space="0" w:color="auto"/>
            </w:tcBorders>
            <w:shd w:val="clear" w:color="auto" w:fill="auto"/>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 xml:space="preserve">Suzuki </w:t>
            </w:r>
            <w:proofErr w:type="spellStart"/>
            <w:r w:rsidRPr="003E055A">
              <w:rPr>
                <w:rFonts w:ascii="Verdana" w:eastAsia="Times New Roman" w:hAnsi="Verdana" w:cs="Times New Roman"/>
                <w:color w:val="1F497D"/>
                <w:sz w:val="18"/>
                <w:szCs w:val="20"/>
              </w:rPr>
              <w:t>Cultus</w:t>
            </w:r>
            <w:proofErr w:type="spellEnd"/>
            <w:r w:rsidRPr="003E055A">
              <w:rPr>
                <w:rFonts w:ascii="Verdana" w:eastAsia="Times New Roman" w:hAnsi="Verdana" w:cs="Times New Roman"/>
                <w:color w:val="1F497D"/>
                <w:sz w:val="18"/>
                <w:szCs w:val="20"/>
              </w:rPr>
              <w:t xml:space="preserve"> – VXL</w:t>
            </w:r>
          </w:p>
        </w:tc>
        <w:tc>
          <w:tcPr>
            <w:tcW w:w="1800" w:type="dxa"/>
            <w:tcBorders>
              <w:top w:val="nil"/>
              <w:left w:val="nil"/>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240 Liters</w:t>
            </w:r>
          </w:p>
        </w:tc>
        <w:tc>
          <w:tcPr>
            <w:tcW w:w="2430" w:type="dxa"/>
            <w:tcBorders>
              <w:top w:val="nil"/>
              <w:left w:val="nil"/>
              <w:bottom w:val="single" w:sz="4" w:space="0" w:color="auto"/>
              <w:right w:val="single" w:sz="8" w:space="0" w:color="auto"/>
            </w:tcBorders>
            <w:shd w:val="clear" w:color="auto" w:fill="auto"/>
            <w:noWrap/>
            <w:vAlign w:val="center"/>
            <w:hideMark/>
          </w:tcPr>
          <w:p w:rsidR="00B25428" w:rsidRDefault="00B25428" w:rsidP="001B037A">
            <w:pPr>
              <w:spacing w:after="0" w:line="240" w:lineRule="auto"/>
              <w:jc w:val="center"/>
              <w:rPr>
                <w:rFonts w:ascii="Verdana" w:hAnsi="Verdana"/>
                <w:color w:val="1F497D"/>
                <w:sz w:val="20"/>
                <w:szCs w:val="20"/>
              </w:rPr>
            </w:pPr>
            <w:proofErr w:type="spellStart"/>
            <w:r>
              <w:rPr>
                <w:rFonts w:ascii="Verdana" w:hAnsi="Verdana"/>
                <w:color w:val="1F497D"/>
                <w:sz w:val="20"/>
                <w:szCs w:val="20"/>
              </w:rPr>
              <w:t>Rs</w:t>
            </w:r>
            <w:proofErr w:type="spellEnd"/>
            <w:r>
              <w:rPr>
                <w:rFonts w:ascii="Verdana" w:hAnsi="Verdana"/>
                <w:color w:val="1F497D"/>
                <w:sz w:val="20"/>
                <w:szCs w:val="20"/>
              </w:rPr>
              <w:t xml:space="preserve">. 2,542/- </w:t>
            </w:r>
            <w:proofErr w:type="spellStart"/>
            <w:r>
              <w:rPr>
                <w:rFonts w:ascii="Verdana" w:hAnsi="Verdana"/>
                <w:color w:val="1F497D"/>
                <w:sz w:val="20"/>
                <w:szCs w:val="20"/>
              </w:rPr>
              <w:t>p.m</w:t>
            </w:r>
            <w:proofErr w:type="spellEnd"/>
          </w:p>
          <w:p w:rsidR="00B25428" w:rsidRDefault="00B25428" w:rsidP="001B037A">
            <w:pPr>
              <w:jc w:val="center"/>
            </w:pPr>
            <w:r>
              <w:rPr>
                <w:rFonts w:ascii="Verdana" w:hAnsi="Verdana"/>
                <w:color w:val="1F497D"/>
                <w:sz w:val="20"/>
                <w:szCs w:val="20"/>
              </w:rPr>
              <w:t>(</w:t>
            </w:r>
            <w:proofErr w:type="spellStart"/>
            <w:r>
              <w:rPr>
                <w:rFonts w:ascii="Verdana" w:hAnsi="Verdana"/>
                <w:color w:val="1F497D"/>
                <w:sz w:val="20"/>
                <w:szCs w:val="20"/>
              </w:rPr>
              <w:t>Rs</w:t>
            </w:r>
            <w:proofErr w:type="spellEnd"/>
            <w:r>
              <w:rPr>
                <w:rFonts w:ascii="Verdana" w:hAnsi="Verdana"/>
                <w:color w:val="1F497D"/>
                <w:sz w:val="20"/>
                <w:szCs w:val="20"/>
              </w:rPr>
              <w:t xml:space="preserve">. 30,500/- </w:t>
            </w:r>
            <w:proofErr w:type="spellStart"/>
            <w:r>
              <w:rPr>
                <w:rFonts w:ascii="Verdana" w:hAnsi="Verdana"/>
                <w:color w:val="1F497D"/>
                <w:sz w:val="20"/>
                <w:szCs w:val="20"/>
              </w:rPr>
              <w:t>p.a</w:t>
            </w:r>
            <w:proofErr w:type="spellEnd"/>
            <w:r>
              <w:rPr>
                <w:rFonts w:ascii="Verdana" w:hAnsi="Verdana"/>
                <w:color w:val="1F497D"/>
                <w:sz w:val="20"/>
                <w:szCs w:val="20"/>
              </w:rPr>
              <w:t>)</w:t>
            </w:r>
          </w:p>
        </w:tc>
      </w:tr>
      <w:tr w:rsidR="00B25428" w:rsidRPr="003E055A" w:rsidTr="001B037A">
        <w:trPr>
          <w:trHeight w:val="30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Assistant Vice President (AVP)</w:t>
            </w:r>
          </w:p>
        </w:tc>
        <w:tc>
          <w:tcPr>
            <w:tcW w:w="2610" w:type="dxa"/>
            <w:tcBorders>
              <w:top w:val="nil"/>
              <w:left w:val="nil"/>
              <w:bottom w:val="single" w:sz="4" w:space="0" w:color="auto"/>
              <w:right w:val="single" w:sz="4" w:space="0" w:color="auto"/>
            </w:tcBorders>
            <w:shd w:val="clear" w:color="auto" w:fill="auto"/>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w:t>
            </w:r>
          </w:p>
        </w:tc>
        <w:tc>
          <w:tcPr>
            <w:tcW w:w="1800" w:type="dxa"/>
            <w:tcBorders>
              <w:top w:val="nil"/>
              <w:left w:val="nil"/>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200 Liters</w:t>
            </w:r>
          </w:p>
        </w:tc>
        <w:tc>
          <w:tcPr>
            <w:tcW w:w="2430" w:type="dxa"/>
            <w:tcBorders>
              <w:top w:val="nil"/>
              <w:left w:val="nil"/>
              <w:bottom w:val="single" w:sz="4" w:space="0" w:color="auto"/>
              <w:right w:val="single" w:sz="8" w:space="0" w:color="auto"/>
            </w:tcBorders>
            <w:shd w:val="clear" w:color="auto" w:fill="auto"/>
            <w:noWrap/>
            <w:vAlign w:val="center"/>
            <w:hideMark/>
          </w:tcPr>
          <w:p w:rsidR="00B25428" w:rsidRDefault="00B25428" w:rsidP="001B037A">
            <w:pPr>
              <w:jc w:val="center"/>
              <w:rPr>
                <w:rFonts w:ascii="Verdana" w:hAnsi="Verdana"/>
                <w:color w:val="1F497D"/>
                <w:sz w:val="20"/>
                <w:szCs w:val="20"/>
              </w:rPr>
            </w:pPr>
            <w:r>
              <w:rPr>
                <w:rFonts w:ascii="Verdana" w:hAnsi="Verdana"/>
                <w:color w:val="1F497D"/>
                <w:sz w:val="20"/>
                <w:szCs w:val="20"/>
              </w:rPr>
              <w:t>-</w:t>
            </w:r>
          </w:p>
        </w:tc>
      </w:tr>
      <w:tr w:rsidR="00B25428" w:rsidRPr="003E055A" w:rsidTr="001B037A">
        <w:trPr>
          <w:trHeight w:val="30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 xml:space="preserve">Corporate Sales </w:t>
            </w:r>
          </w:p>
        </w:tc>
        <w:tc>
          <w:tcPr>
            <w:tcW w:w="2610" w:type="dxa"/>
            <w:tcBorders>
              <w:top w:val="nil"/>
              <w:left w:val="nil"/>
              <w:bottom w:val="single" w:sz="4" w:space="0" w:color="auto"/>
              <w:right w:val="single" w:sz="4" w:space="0" w:color="auto"/>
            </w:tcBorders>
            <w:shd w:val="clear" w:color="auto" w:fill="auto"/>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w:t>
            </w:r>
          </w:p>
        </w:tc>
        <w:tc>
          <w:tcPr>
            <w:tcW w:w="1800" w:type="dxa"/>
            <w:tcBorders>
              <w:top w:val="nil"/>
              <w:left w:val="nil"/>
              <w:bottom w:val="single" w:sz="4" w:space="0" w:color="auto"/>
              <w:right w:val="single" w:sz="4" w:space="0" w:color="auto"/>
            </w:tcBorders>
            <w:shd w:val="clear" w:color="auto" w:fill="auto"/>
            <w:noWrap/>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 xml:space="preserve">110 Liters </w:t>
            </w:r>
          </w:p>
        </w:tc>
        <w:tc>
          <w:tcPr>
            <w:tcW w:w="2430" w:type="dxa"/>
            <w:tcBorders>
              <w:top w:val="nil"/>
              <w:left w:val="nil"/>
              <w:bottom w:val="single" w:sz="4" w:space="0" w:color="auto"/>
              <w:right w:val="single" w:sz="8" w:space="0" w:color="auto"/>
            </w:tcBorders>
            <w:shd w:val="clear" w:color="auto" w:fill="auto"/>
            <w:noWrap/>
            <w:vAlign w:val="center"/>
            <w:hideMark/>
          </w:tcPr>
          <w:p w:rsidR="00B25428" w:rsidRDefault="00B25428" w:rsidP="001B037A">
            <w:pPr>
              <w:jc w:val="center"/>
              <w:rPr>
                <w:rFonts w:ascii="Verdana" w:hAnsi="Verdana"/>
                <w:color w:val="1F497D"/>
                <w:sz w:val="20"/>
                <w:szCs w:val="20"/>
              </w:rPr>
            </w:pPr>
            <w:r>
              <w:rPr>
                <w:rFonts w:ascii="Verdana" w:hAnsi="Verdana"/>
                <w:color w:val="1F497D"/>
                <w:sz w:val="20"/>
                <w:szCs w:val="20"/>
              </w:rPr>
              <w:t>-</w:t>
            </w:r>
          </w:p>
        </w:tc>
      </w:tr>
      <w:tr w:rsidR="00B25428" w:rsidRPr="003E055A" w:rsidTr="001B037A">
        <w:trPr>
          <w:trHeight w:val="315"/>
        </w:trPr>
        <w:tc>
          <w:tcPr>
            <w:tcW w:w="3060" w:type="dxa"/>
            <w:tcBorders>
              <w:top w:val="nil"/>
              <w:left w:val="single" w:sz="8" w:space="0" w:color="auto"/>
              <w:bottom w:val="single" w:sz="8" w:space="0" w:color="auto"/>
              <w:right w:val="single" w:sz="4" w:space="0" w:color="auto"/>
            </w:tcBorders>
            <w:shd w:val="clear" w:color="auto" w:fill="auto"/>
            <w:noWrap/>
            <w:vAlign w:val="center"/>
            <w:hideMark/>
          </w:tcPr>
          <w:p w:rsidR="00B25428" w:rsidRPr="003E055A" w:rsidRDefault="00B25428" w:rsidP="001B037A">
            <w:pPr>
              <w:spacing w:after="0" w:line="240" w:lineRule="auto"/>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Riders</w:t>
            </w:r>
          </w:p>
        </w:tc>
        <w:tc>
          <w:tcPr>
            <w:tcW w:w="2610" w:type="dxa"/>
            <w:tcBorders>
              <w:top w:val="nil"/>
              <w:left w:val="nil"/>
              <w:bottom w:val="single" w:sz="8" w:space="0" w:color="auto"/>
              <w:right w:val="single" w:sz="4" w:space="0" w:color="auto"/>
            </w:tcBorders>
            <w:shd w:val="clear" w:color="auto" w:fill="auto"/>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w:t>
            </w:r>
          </w:p>
        </w:tc>
        <w:tc>
          <w:tcPr>
            <w:tcW w:w="1800" w:type="dxa"/>
            <w:tcBorders>
              <w:top w:val="nil"/>
              <w:left w:val="nil"/>
              <w:bottom w:val="single" w:sz="8" w:space="0" w:color="auto"/>
              <w:right w:val="single" w:sz="4" w:space="0" w:color="auto"/>
            </w:tcBorders>
            <w:shd w:val="clear" w:color="auto" w:fill="auto"/>
            <w:noWrap/>
            <w:vAlign w:val="center"/>
            <w:hideMark/>
          </w:tcPr>
          <w:p w:rsidR="00B25428" w:rsidRPr="003E055A" w:rsidRDefault="00B25428" w:rsidP="001B037A">
            <w:pPr>
              <w:spacing w:after="0" w:line="240" w:lineRule="auto"/>
              <w:jc w:val="center"/>
              <w:rPr>
                <w:rFonts w:ascii="Verdana" w:eastAsia="Times New Roman" w:hAnsi="Verdana" w:cs="Times New Roman"/>
                <w:color w:val="1F497D"/>
                <w:sz w:val="18"/>
                <w:szCs w:val="20"/>
              </w:rPr>
            </w:pPr>
            <w:r w:rsidRPr="003E055A">
              <w:rPr>
                <w:rFonts w:ascii="Verdana" w:eastAsia="Times New Roman" w:hAnsi="Verdana" w:cs="Times New Roman"/>
                <w:color w:val="1F497D"/>
                <w:sz w:val="18"/>
                <w:szCs w:val="20"/>
              </w:rPr>
              <w:t>As per CEO discretion</w:t>
            </w:r>
          </w:p>
        </w:tc>
        <w:tc>
          <w:tcPr>
            <w:tcW w:w="2430" w:type="dxa"/>
            <w:tcBorders>
              <w:top w:val="nil"/>
              <w:left w:val="nil"/>
              <w:bottom w:val="single" w:sz="8" w:space="0" w:color="auto"/>
              <w:right w:val="single" w:sz="8" w:space="0" w:color="auto"/>
            </w:tcBorders>
            <w:shd w:val="clear" w:color="auto" w:fill="auto"/>
            <w:noWrap/>
            <w:vAlign w:val="center"/>
            <w:hideMark/>
          </w:tcPr>
          <w:p w:rsidR="00B25428" w:rsidRDefault="00B25428" w:rsidP="001B037A">
            <w:pPr>
              <w:jc w:val="center"/>
              <w:rPr>
                <w:rFonts w:ascii="Verdana" w:hAnsi="Verdana"/>
                <w:color w:val="1F497D"/>
                <w:sz w:val="20"/>
                <w:szCs w:val="20"/>
              </w:rPr>
            </w:pPr>
            <w:r>
              <w:rPr>
                <w:rFonts w:ascii="Verdana" w:hAnsi="Verdana"/>
                <w:color w:val="1F497D"/>
                <w:sz w:val="20"/>
                <w:szCs w:val="20"/>
              </w:rPr>
              <w:t>-</w:t>
            </w:r>
          </w:p>
        </w:tc>
      </w:tr>
    </w:tbl>
    <w:p w:rsidR="00B25428" w:rsidRDefault="00B25428" w:rsidP="00B25428">
      <w:pPr>
        <w:spacing w:after="0" w:line="240" w:lineRule="auto"/>
        <w:jc w:val="both"/>
        <w:rPr>
          <w:rFonts w:ascii="Verdana" w:hAnsi="Verdana" w:cs="Times New Roman"/>
          <w:b/>
          <w:color w:val="1F497D"/>
          <w:sz w:val="20"/>
          <w:szCs w:val="20"/>
        </w:rPr>
      </w:pPr>
    </w:p>
    <w:p w:rsidR="00B25428" w:rsidRDefault="00B25428" w:rsidP="00B25428">
      <w:pPr>
        <w:spacing w:after="0" w:line="240" w:lineRule="auto"/>
        <w:ind w:left="720"/>
        <w:jc w:val="both"/>
        <w:rPr>
          <w:rFonts w:ascii="Verdana" w:hAnsi="Verdana" w:cs="Times New Roman"/>
          <w:b/>
          <w:color w:val="1F497D"/>
          <w:sz w:val="20"/>
          <w:szCs w:val="20"/>
        </w:rPr>
      </w:pPr>
    </w:p>
    <w:p w:rsidR="00B25428" w:rsidRPr="00B25428" w:rsidRDefault="00B25428" w:rsidP="00B25428">
      <w:pPr>
        <w:spacing w:after="0" w:line="240" w:lineRule="auto"/>
        <w:ind w:left="720"/>
        <w:jc w:val="both"/>
        <w:rPr>
          <w:rFonts w:ascii="Verdana" w:hAnsi="Verdana" w:cs="Times New Roman"/>
          <w:b/>
          <w:color w:val="1F497D"/>
          <w:sz w:val="20"/>
          <w:szCs w:val="20"/>
        </w:rPr>
      </w:pPr>
      <w:r>
        <w:rPr>
          <w:rFonts w:ascii="Verdana" w:hAnsi="Verdana" w:cs="Times New Roman"/>
          <w:b/>
          <w:color w:val="1F497D"/>
          <w:sz w:val="20"/>
          <w:szCs w:val="20"/>
        </w:rPr>
        <w:t>Fuel</w:t>
      </w:r>
      <w:r w:rsidRPr="000C31B2">
        <w:rPr>
          <w:rFonts w:ascii="Verdana" w:hAnsi="Verdana" w:cs="Times New Roman"/>
          <w:b/>
          <w:color w:val="1F497D"/>
          <w:sz w:val="20"/>
          <w:szCs w:val="20"/>
        </w:rPr>
        <w:t xml:space="preserve"> Allowance for Retail</w:t>
      </w:r>
      <w:r>
        <w:rPr>
          <w:rFonts w:ascii="Verdana" w:hAnsi="Verdana" w:cs="Times New Roman"/>
          <w:b/>
          <w:color w:val="1F497D"/>
          <w:sz w:val="20"/>
          <w:szCs w:val="20"/>
        </w:rPr>
        <w:t xml:space="preserve"> Sales</w:t>
      </w:r>
      <w:r>
        <w:rPr>
          <w:rFonts w:ascii="Verdana" w:hAnsi="Verdana" w:cs="Times New Roman"/>
          <w:b/>
          <w:color w:val="1F497D"/>
          <w:sz w:val="20"/>
          <w:szCs w:val="20"/>
        </w:rPr>
        <w:t xml:space="preserve"> Department</w:t>
      </w:r>
    </w:p>
    <w:tbl>
      <w:tblPr>
        <w:tblW w:w="2798" w:type="pct"/>
        <w:tblInd w:w="738" w:type="dxa"/>
        <w:tblLook w:val="00A0" w:firstRow="1" w:lastRow="0" w:firstColumn="1" w:lastColumn="0" w:noHBand="0" w:noVBand="0"/>
      </w:tblPr>
      <w:tblGrid>
        <w:gridCol w:w="3239"/>
        <w:gridCol w:w="2648"/>
      </w:tblGrid>
      <w:tr w:rsidR="00B25428" w:rsidRPr="000C31B2" w:rsidTr="001B037A">
        <w:trPr>
          <w:trHeight w:val="300"/>
        </w:trPr>
        <w:tc>
          <w:tcPr>
            <w:tcW w:w="2751" w:type="pct"/>
            <w:tcBorders>
              <w:top w:val="single" w:sz="4" w:space="0" w:color="auto"/>
              <w:left w:val="single" w:sz="4" w:space="0" w:color="auto"/>
              <w:bottom w:val="single" w:sz="4" w:space="0" w:color="auto"/>
              <w:right w:val="single" w:sz="4" w:space="0" w:color="auto"/>
            </w:tcBorders>
            <w:shd w:val="clear" w:color="000000" w:fill="00B050"/>
            <w:vAlign w:val="center"/>
          </w:tcPr>
          <w:p w:rsidR="00B25428" w:rsidRPr="000C31B2" w:rsidRDefault="00B25428" w:rsidP="001B037A">
            <w:pPr>
              <w:spacing w:after="0" w:line="240" w:lineRule="auto"/>
              <w:jc w:val="both"/>
              <w:rPr>
                <w:rFonts w:ascii="Verdana" w:hAnsi="Verdana" w:cs="Times New Roman"/>
                <w:b/>
                <w:bCs/>
                <w:color w:val="FFFFFF"/>
                <w:sz w:val="20"/>
                <w:szCs w:val="20"/>
              </w:rPr>
            </w:pPr>
            <w:r w:rsidRPr="000C31B2">
              <w:rPr>
                <w:rFonts w:ascii="Verdana" w:hAnsi="Verdana" w:cs="Times New Roman"/>
                <w:b/>
                <w:bCs/>
                <w:color w:val="FFFFFF"/>
                <w:sz w:val="20"/>
                <w:szCs w:val="20"/>
              </w:rPr>
              <w:t>Grade</w:t>
            </w:r>
          </w:p>
        </w:tc>
        <w:tc>
          <w:tcPr>
            <w:tcW w:w="2249" w:type="pct"/>
            <w:tcBorders>
              <w:top w:val="single" w:sz="4" w:space="0" w:color="auto"/>
              <w:left w:val="nil"/>
              <w:bottom w:val="single" w:sz="4" w:space="0" w:color="auto"/>
              <w:right w:val="single" w:sz="4" w:space="0" w:color="auto"/>
            </w:tcBorders>
            <w:shd w:val="clear" w:color="000000" w:fill="00B050"/>
            <w:vAlign w:val="center"/>
          </w:tcPr>
          <w:p w:rsidR="00B25428" w:rsidRPr="000C31B2" w:rsidRDefault="00B25428" w:rsidP="001B037A">
            <w:pPr>
              <w:spacing w:after="0" w:line="240" w:lineRule="auto"/>
              <w:jc w:val="center"/>
              <w:rPr>
                <w:rFonts w:ascii="Verdana" w:hAnsi="Verdana" w:cs="Times New Roman"/>
                <w:b/>
                <w:bCs/>
                <w:color w:val="FFFFFF"/>
                <w:sz w:val="20"/>
                <w:szCs w:val="20"/>
              </w:rPr>
            </w:pPr>
            <w:r w:rsidRPr="000C31B2">
              <w:rPr>
                <w:rFonts w:ascii="Verdana" w:hAnsi="Verdana" w:cs="Times New Roman"/>
                <w:b/>
                <w:bCs/>
                <w:color w:val="FFFFFF"/>
                <w:sz w:val="20"/>
                <w:szCs w:val="20"/>
              </w:rPr>
              <w:t xml:space="preserve">Fuel </w:t>
            </w:r>
            <w:r>
              <w:rPr>
                <w:rFonts w:ascii="Verdana" w:hAnsi="Verdana" w:cs="Times New Roman"/>
                <w:b/>
                <w:bCs/>
                <w:color w:val="FFFFFF"/>
                <w:sz w:val="20"/>
                <w:szCs w:val="20"/>
              </w:rPr>
              <w:t>Allowance</w:t>
            </w:r>
          </w:p>
        </w:tc>
      </w:tr>
      <w:tr w:rsidR="00B25428" w:rsidRPr="000C31B2" w:rsidTr="001B037A">
        <w:trPr>
          <w:trHeight w:val="300"/>
        </w:trPr>
        <w:tc>
          <w:tcPr>
            <w:tcW w:w="2751" w:type="pct"/>
            <w:tcBorders>
              <w:top w:val="nil"/>
              <w:left w:val="single" w:sz="4" w:space="0" w:color="auto"/>
              <w:bottom w:val="single" w:sz="4" w:space="0" w:color="auto"/>
              <w:right w:val="single" w:sz="4" w:space="0" w:color="auto"/>
            </w:tcBorders>
            <w:vAlign w:val="center"/>
          </w:tcPr>
          <w:p w:rsidR="00B25428" w:rsidRPr="000C31B2" w:rsidRDefault="00B25428" w:rsidP="001B037A">
            <w:pPr>
              <w:spacing w:after="0" w:line="240" w:lineRule="auto"/>
              <w:rPr>
                <w:rFonts w:ascii="Verdana" w:hAnsi="Verdana" w:cs="Times New Roman"/>
                <w:color w:val="1F497D"/>
                <w:sz w:val="20"/>
                <w:szCs w:val="20"/>
              </w:rPr>
            </w:pPr>
            <w:r>
              <w:rPr>
                <w:rFonts w:ascii="Verdana" w:hAnsi="Verdana" w:cs="Times New Roman"/>
                <w:color w:val="1F497D"/>
                <w:sz w:val="20"/>
                <w:szCs w:val="20"/>
              </w:rPr>
              <w:t>Sr. / Area Manager</w:t>
            </w:r>
          </w:p>
        </w:tc>
        <w:tc>
          <w:tcPr>
            <w:tcW w:w="2249" w:type="pct"/>
            <w:tcBorders>
              <w:top w:val="single" w:sz="4" w:space="0" w:color="auto"/>
              <w:left w:val="nil"/>
              <w:bottom w:val="single" w:sz="4" w:space="0" w:color="auto"/>
              <w:right w:val="single" w:sz="4" w:space="0" w:color="auto"/>
            </w:tcBorders>
            <w:vAlign w:val="center"/>
          </w:tcPr>
          <w:p w:rsidR="00B25428" w:rsidRPr="000C31B2" w:rsidRDefault="00B25428" w:rsidP="001B037A">
            <w:pPr>
              <w:spacing w:after="0" w:line="240" w:lineRule="auto"/>
              <w:jc w:val="center"/>
              <w:rPr>
                <w:rFonts w:ascii="Verdana" w:hAnsi="Verdana" w:cs="Times New Roman"/>
                <w:color w:val="1F497D"/>
                <w:sz w:val="20"/>
                <w:szCs w:val="20"/>
              </w:rPr>
            </w:pPr>
            <w:r>
              <w:rPr>
                <w:rFonts w:ascii="Verdana" w:hAnsi="Verdana" w:cs="Times New Roman"/>
                <w:color w:val="1F497D"/>
                <w:sz w:val="20"/>
                <w:szCs w:val="20"/>
              </w:rPr>
              <w:t>6,500</w:t>
            </w:r>
          </w:p>
        </w:tc>
      </w:tr>
      <w:tr w:rsidR="00B25428" w:rsidRPr="000C31B2" w:rsidTr="001B037A">
        <w:trPr>
          <w:trHeight w:val="300"/>
        </w:trPr>
        <w:tc>
          <w:tcPr>
            <w:tcW w:w="2751" w:type="pct"/>
            <w:tcBorders>
              <w:top w:val="nil"/>
              <w:left w:val="single" w:sz="4" w:space="0" w:color="auto"/>
              <w:bottom w:val="single" w:sz="4" w:space="0" w:color="auto"/>
              <w:right w:val="single" w:sz="4" w:space="0" w:color="auto"/>
            </w:tcBorders>
            <w:vAlign w:val="center"/>
          </w:tcPr>
          <w:p w:rsidR="00B25428" w:rsidRPr="000C31B2" w:rsidRDefault="00B25428" w:rsidP="001B037A">
            <w:pPr>
              <w:spacing w:after="0" w:line="240" w:lineRule="auto"/>
              <w:rPr>
                <w:rFonts w:ascii="Verdana" w:hAnsi="Verdana" w:cs="Times New Roman"/>
                <w:color w:val="1F497D"/>
                <w:sz w:val="20"/>
                <w:szCs w:val="20"/>
              </w:rPr>
            </w:pPr>
            <w:r>
              <w:rPr>
                <w:rFonts w:ascii="Verdana" w:hAnsi="Verdana" w:cs="Times New Roman"/>
                <w:color w:val="1F497D"/>
                <w:sz w:val="20"/>
                <w:szCs w:val="20"/>
              </w:rPr>
              <w:t>Group Sales Manager</w:t>
            </w:r>
          </w:p>
        </w:tc>
        <w:tc>
          <w:tcPr>
            <w:tcW w:w="2249" w:type="pct"/>
            <w:tcBorders>
              <w:top w:val="nil"/>
              <w:left w:val="nil"/>
              <w:bottom w:val="single" w:sz="4" w:space="0" w:color="auto"/>
              <w:right w:val="single" w:sz="4" w:space="0" w:color="auto"/>
            </w:tcBorders>
            <w:vAlign w:val="center"/>
          </w:tcPr>
          <w:p w:rsidR="00B25428" w:rsidRPr="000C31B2" w:rsidRDefault="00B25428" w:rsidP="001B037A">
            <w:pPr>
              <w:spacing w:after="0" w:line="240" w:lineRule="auto"/>
              <w:jc w:val="center"/>
              <w:rPr>
                <w:rFonts w:ascii="Verdana" w:hAnsi="Verdana" w:cs="Times New Roman"/>
                <w:color w:val="1F497D"/>
                <w:sz w:val="20"/>
                <w:szCs w:val="20"/>
              </w:rPr>
            </w:pPr>
            <w:r>
              <w:rPr>
                <w:rFonts w:ascii="Verdana" w:hAnsi="Verdana" w:cs="Times New Roman"/>
                <w:color w:val="1F497D"/>
                <w:sz w:val="20"/>
                <w:szCs w:val="20"/>
              </w:rPr>
              <w:t>6,500</w:t>
            </w:r>
          </w:p>
        </w:tc>
      </w:tr>
      <w:tr w:rsidR="00B25428" w:rsidRPr="000C31B2" w:rsidTr="001B037A">
        <w:trPr>
          <w:trHeight w:val="300"/>
        </w:trPr>
        <w:tc>
          <w:tcPr>
            <w:tcW w:w="2751" w:type="pct"/>
            <w:tcBorders>
              <w:top w:val="nil"/>
              <w:left w:val="single" w:sz="4" w:space="0" w:color="auto"/>
              <w:bottom w:val="single" w:sz="4" w:space="0" w:color="auto"/>
              <w:right w:val="single" w:sz="4" w:space="0" w:color="auto"/>
            </w:tcBorders>
            <w:vAlign w:val="center"/>
          </w:tcPr>
          <w:p w:rsidR="00B25428" w:rsidRPr="000C31B2" w:rsidRDefault="00B25428" w:rsidP="001B037A">
            <w:pPr>
              <w:spacing w:after="0" w:line="240" w:lineRule="auto"/>
              <w:rPr>
                <w:rFonts w:ascii="Verdana" w:hAnsi="Verdana" w:cs="Times New Roman"/>
                <w:color w:val="1F497D"/>
                <w:sz w:val="20"/>
                <w:szCs w:val="20"/>
              </w:rPr>
            </w:pPr>
            <w:r>
              <w:rPr>
                <w:rFonts w:ascii="Verdana" w:hAnsi="Verdana" w:cs="Times New Roman"/>
                <w:color w:val="1F497D"/>
                <w:sz w:val="20"/>
                <w:szCs w:val="20"/>
              </w:rPr>
              <w:t>Wealth Manager</w:t>
            </w:r>
          </w:p>
        </w:tc>
        <w:tc>
          <w:tcPr>
            <w:tcW w:w="2249" w:type="pct"/>
            <w:tcBorders>
              <w:top w:val="nil"/>
              <w:left w:val="nil"/>
              <w:bottom w:val="single" w:sz="4" w:space="0" w:color="auto"/>
              <w:right w:val="single" w:sz="4" w:space="0" w:color="auto"/>
            </w:tcBorders>
            <w:vAlign w:val="center"/>
          </w:tcPr>
          <w:p w:rsidR="00B25428" w:rsidRPr="000C31B2" w:rsidRDefault="00B25428" w:rsidP="001B037A">
            <w:pPr>
              <w:spacing w:after="0" w:line="240" w:lineRule="auto"/>
              <w:jc w:val="center"/>
              <w:rPr>
                <w:rFonts w:ascii="Verdana" w:hAnsi="Verdana" w:cs="Times New Roman"/>
                <w:color w:val="1F497D"/>
                <w:sz w:val="20"/>
                <w:szCs w:val="20"/>
              </w:rPr>
            </w:pPr>
            <w:r>
              <w:rPr>
                <w:rFonts w:ascii="Verdana" w:hAnsi="Verdana" w:cs="Times New Roman"/>
                <w:color w:val="1F497D"/>
                <w:sz w:val="20"/>
                <w:szCs w:val="20"/>
              </w:rPr>
              <w:t>4,500</w:t>
            </w:r>
          </w:p>
        </w:tc>
      </w:tr>
      <w:tr w:rsidR="00B25428" w:rsidRPr="000C31B2" w:rsidTr="001B037A">
        <w:trPr>
          <w:trHeight w:val="300"/>
        </w:trPr>
        <w:tc>
          <w:tcPr>
            <w:tcW w:w="2751" w:type="pct"/>
            <w:tcBorders>
              <w:top w:val="nil"/>
              <w:left w:val="single" w:sz="4" w:space="0" w:color="auto"/>
              <w:bottom w:val="single" w:sz="4" w:space="0" w:color="auto"/>
              <w:right w:val="single" w:sz="4" w:space="0" w:color="auto"/>
            </w:tcBorders>
            <w:vAlign w:val="center"/>
          </w:tcPr>
          <w:p w:rsidR="00B25428" w:rsidRPr="000C31B2" w:rsidRDefault="00B25428" w:rsidP="001B037A">
            <w:pPr>
              <w:spacing w:after="0" w:line="240" w:lineRule="auto"/>
              <w:rPr>
                <w:rFonts w:ascii="Verdana" w:hAnsi="Verdana" w:cs="Times New Roman"/>
                <w:color w:val="1F497D"/>
                <w:sz w:val="20"/>
                <w:szCs w:val="20"/>
              </w:rPr>
            </w:pPr>
            <w:r>
              <w:rPr>
                <w:rFonts w:ascii="Verdana" w:hAnsi="Verdana" w:cs="Times New Roman"/>
                <w:color w:val="1F497D"/>
                <w:sz w:val="20"/>
                <w:szCs w:val="20"/>
              </w:rPr>
              <w:t>Wealth Officer</w:t>
            </w:r>
          </w:p>
        </w:tc>
        <w:tc>
          <w:tcPr>
            <w:tcW w:w="2249" w:type="pct"/>
            <w:tcBorders>
              <w:top w:val="nil"/>
              <w:left w:val="nil"/>
              <w:bottom w:val="single" w:sz="4" w:space="0" w:color="auto"/>
              <w:right w:val="single" w:sz="4" w:space="0" w:color="auto"/>
            </w:tcBorders>
            <w:vAlign w:val="center"/>
          </w:tcPr>
          <w:p w:rsidR="00B25428" w:rsidRPr="000C31B2" w:rsidRDefault="00B25428" w:rsidP="001B037A">
            <w:pPr>
              <w:spacing w:after="0" w:line="240" w:lineRule="auto"/>
              <w:jc w:val="center"/>
              <w:rPr>
                <w:rFonts w:ascii="Verdana" w:hAnsi="Verdana" w:cs="Times New Roman"/>
                <w:color w:val="1F497D"/>
                <w:sz w:val="20"/>
                <w:szCs w:val="20"/>
              </w:rPr>
            </w:pPr>
            <w:r>
              <w:rPr>
                <w:rFonts w:ascii="Verdana" w:hAnsi="Verdana" w:cs="Times New Roman"/>
                <w:color w:val="1F497D"/>
                <w:sz w:val="20"/>
                <w:szCs w:val="20"/>
              </w:rPr>
              <w:t>3,500</w:t>
            </w:r>
          </w:p>
        </w:tc>
      </w:tr>
    </w:tbl>
    <w:p w:rsidR="00B25428" w:rsidRPr="000C31B2" w:rsidRDefault="00B25428" w:rsidP="00B25428">
      <w:pPr>
        <w:autoSpaceDE w:val="0"/>
        <w:autoSpaceDN w:val="0"/>
        <w:adjustRightInd w:val="0"/>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15" w:name="_Toc20951608"/>
      <w:bookmarkStart w:id="116" w:name="_Toc85183711"/>
      <w:r w:rsidRPr="000C31B2">
        <w:rPr>
          <w:rFonts w:ascii="Verdana" w:hAnsi="Verdana"/>
          <w:color w:val="1F497D"/>
          <w:sz w:val="20"/>
          <w:szCs w:val="20"/>
        </w:rPr>
        <w:t>Monthly Conveyance Allowance</w:t>
      </w:r>
      <w:bookmarkEnd w:id="115"/>
      <w:bookmarkEnd w:id="116"/>
    </w:p>
    <w:p w:rsidR="00B25428" w:rsidRPr="000C31B2" w:rsidRDefault="00B25428" w:rsidP="00B25428">
      <w:pPr>
        <w:autoSpaceDE w:val="0"/>
        <w:autoSpaceDN w:val="0"/>
        <w:adjustRightInd w:val="0"/>
        <w:spacing w:after="0" w:line="240" w:lineRule="auto"/>
        <w:jc w:val="both"/>
        <w:rPr>
          <w:rFonts w:ascii="Verdana" w:hAnsi="Verdana" w:cs="Times New Roman"/>
          <w:b/>
          <w:bCs/>
          <w:color w:val="1F497D"/>
          <w:sz w:val="20"/>
          <w:szCs w:val="20"/>
        </w:rPr>
      </w:pPr>
    </w:p>
    <w:p w:rsidR="00B25428" w:rsidRPr="000C31B2" w:rsidRDefault="00B25428" w:rsidP="00B25428">
      <w:pPr>
        <w:autoSpaceDE w:val="0"/>
        <w:autoSpaceDN w:val="0"/>
        <w:adjustRightInd w:val="0"/>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Monthly conveyance allowance will be paid as follows:</w:t>
      </w:r>
    </w:p>
    <w:p w:rsidR="00B25428" w:rsidRPr="000C31B2" w:rsidRDefault="00B25428" w:rsidP="00B25428">
      <w:pPr>
        <w:autoSpaceDE w:val="0"/>
        <w:autoSpaceDN w:val="0"/>
        <w:adjustRightInd w:val="0"/>
        <w:spacing w:after="0" w:line="240" w:lineRule="auto"/>
        <w:ind w:left="720"/>
        <w:jc w:val="both"/>
        <w:rPr>
          <w:rFonts w:ascii="Verdana" w:hAnsi="Verdana" w:cs="Times New Roman"/>
          <w:b/>
          <w:bCs/>
          <w:color w:val="1F497D"/>
          <w:sz w:val="20"/>
          <w:szCs w:val="20"/>
        </w:rPr>
      </w:pPr>
    </w:p>
    <w:p w:rsidR="00B25428" w:rsidRPr="000C31B2" w:rsidRDefault="00B25428" w:rsidP="00B25428">
      <w:pPr>
        <w:numPr>
          <w:ilvl w:val="0"/>
          <w:numId w:val="2"/>
        </w:numPr>
        <w:tabs>
          <w:tab w:val="clear" w:pos="1890"/>
          <w:tab w:val="left" w:pos="270"/>
        </w:tabs>
        <w:spacing w:after="0" w:line="240" w:lineRule="auto"/>
        <w:ind w:left="990" w:hanging="270"/>
        <w:jc w:val="both"/>
        <w:rPr>
          <w:rFonts w:ascii="Verdana" w:hAnsi="Verdana" w:cs="Times New Roman"/>
          <w:color w:val="1F497D"/>
          <w:sz w:val="20"/>
          <w:szCs w:val="20"/>
        </w:rPr>
      </w:pPr>
      <w:r w:rsidRPr="000C31B2">
        <w:rPr>
          <w:rFonts w:ascii="Verdana" w:hAnsi="Verdana" w:cs="Times New Roman"/>
          <w:color w:val="1F497D"/>
          <w:sz w:val="20"/>
          <w:szCs w:val="20"/>
        </w:rPr>
        <w:t xml:space="preserve">The monthly conveyance allowance amount includes the market value of the entitled car, markup at prevailing rate, initial registration cost of the vehicle, Insurance and the incremental tax impact. For the purpose of calculating </w:t>
      </w:r>
      <w:bookmarkStart w:id="117" w:name="_GoBack"/>
      <w:bookmarkEnd w:id="117"/>
      <w:r w:rsidRPr="000C31B2">
        <w:rPr>
          <w:rFonts w:ascii="Verdana" w:hAnsi="Verdana" w:cs="Times New Roman"/>
          <w:color w:val="1F497D"/>
          <w:sz w:val="20"/>
          <w:szCs w:val="20"/>
        </w:rPr>
        <w:t>allowance,</w:t>
      </w:r>
      <w:r w:rsidRPr="000C31B2">
        <w:rPr>
          <w:rFonts w:ascii="Verdana" w:hAnsi="Verdana" w:cs="Times New Roman"/>
          <w:color w:val="1F497D"/>
          <w:sz w:val="20"/>
          <w:szCs w:val="20"/>
        </w:rPr>
        <w:t xml:space="preserve"> the control/factory price of the relevant car prevailing when the employee's entitlement is established shall be taken as market value.</w:t>
      </w:r>
    </w:p>
    <w:p w:rsidR="00B25428" w:rsidRPr="000C31B2" w:rsidRDefault="00B25428" w:rsidP="00B25428">
      <w:pPr>
        <w:tabs>
          <w:tab w:val="left" w:pos="270"/>
        </w:tabs>
        <w:spacing w:after="0" w:line="240" w:lineRule="auto"/>
        <w:ind w:left="720"/>
        <w:jc w:val="both"/>
        <w:rPr>
          <w:rFonts w:ascii="Verdana" w:hAnsi="Verdana" w:cs="Times New Roman"/>
          <w:color w:val="1F497D"/>
          <w:sz w:val="20"/>
          <w:szCs w:val="20"/>
        </w:rPr>
      </w:pPr>
    </w:p>
    <w:p w:rsidR="00B25428" w:rsidRPr="000C31B2" w:rsidRDefault="00B25428" w:rsidP="00B25428">
      <w:pPr>
        <w:numPr>
          <w:ilvl w:val="0"/>
          <w:numId w:val="2"/>
        </w:numPr>
        <w:tabs>
          <w:tab w:val="clear" w:pos="1890"/>
          <w:tab w:val="left" w:pos="270"/>
        </w:tabs>
        <w:spacing w:after="0" w:line="240" w:lineRule="auto"/>
        <w:ind w:left="990" w:hanging="270"/>
        <w:jc w:val="both"/>
        <w:rPr>
          <w:rFonts w:ascii="Verdana" w:hAnsi="Verdana" w:cs="Times New Roman"/>
          <w:color w:val="1F497D"/>
          <w:sz w:val="20"/>
          <w:szCs w:val="20"/>
        </w:rPr>
      </w:pPr>
      <w:r w:rsidRPr="000C31B2">
        <w:rPr>
          <w:rFonts w:ascii="Verdana" w:hAnsi="Verdana" w:cs="Times New Roman"/>
          <w:color w:val="1F497D"/>
          <w:sz w:val="20"/>
          <w:szCs w:val="20"/>
        </w:rPr>
        <w:t xml:space="preserve">Conveyance allowance is determined and fixed at the date of appointment (for new employees) or the policy effective date. This conveyance allowance is fixed for 5 years or until the next promotion whichever occurs first. After completion of 5 </w:t>
      </w:r>
      <w:proofErr w:type="gramStart"/>
      <w:r w:rsidRPr="000C31B2">
        <w:rPr>
          <w:rFonts w:ascii="Verdana" w:hAnsi="Verdana" w:cs="Times New Roman"/>
          <w:color w:val="1F497D"/>
          <w:sz w:val="20"/>
          <w:szCs w:val="20"/>
        </w:rPr>
        <w:t>years</w:t>
      </w:r>
      <w:proofErr w:type="gramEnd"/>
      <w:r w:rsidRPr="000C31B2">
        <w:rPr>
          <w:rFonts w:ascii="Verdana" w:hAnsi="Verdana" w:cs="Times New Roman"/>
          <w:color w:val="1F497D"/>
          <w:sz w:val="20"/>
          <w:szCs w:val="20"/>
        </w:rPr>
        <w:t xml:space="preserve"> car allowance amount will be recalculated on the entitled car market value.</w:t>
      </w:r>
    </w:p>
    <w:p w:rsidR="00B25428" w:rsidRPr="000C31B2" w:rsidRDefault="00B25428" w:rsidP="00B25428">
      <w:pPr>
        <w:autoSpaceDE w:val="0"/>
        <w:autoSpaceDN w:val="0"/>
        <w:adjustRightInd w:val="0"/>
        <w:spacing w:after="0" w:line="240" w:lineRule="auto"/>
        <w:ind w:left="720"/>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990"/>
        <w:jc w:val="both"/>
        <w:rPr>
          <w:rFonts w:ascii="Verdana" w:hAnsi="Verdana" w:cs="Times New Roman"/>
          <w:color w:val="1F497D"/>
          <w:sz w:val="20"/>
          <w:szCs w:val="20"/>
        </w:rPr>
      </w:pPr>
      <w:r w:rsidRPr="000C31B2">
        <w:rPr>
          <w:rFonts w:ascii="Verdana" w:hAnsi="Verdana" w:cs="Times New Roman"/>
          <w:color w:val="1F497D"/>
          <w:sz w:val="20"/>
          <w:szCs w:val="20"/>
        </w:rPr>
        <w:t>The booking advance (lease down payment) will be given as interest free loan and will be recovered over a period of five years from the employee. The booking advance loan will be payable in full immediately if the employee leaves the Company - whether through resignation or termination. The company reserves the right to adjust the outstanding loan amount from any payment due to the employee. The booking advance will only be given to the employee who chooses to purchase the vehicle and will be given once during the entire length of service.</w:t>
      </w:r>
    </w:p>
    <w:p w:rsidR="00B25428" w:rsidRPr="000C31B2" w:rsidRDefault="00B25428" w:rsidP="00B25428">
      <w:pPr>
        <w:autoSpaceDE w:val="0"/>
        <w:autoSpaceDN w:val="0"/>
        <w:adjustRightInd w:val="0"/>
        <w:spacing w:after="0" w:line="240" w:lineRule="auto"/>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990"/>
        <w:jc w:val="both"/>
        <w:rPr>
          <w:rFonts w:ascii="Verdana" w:hAnsi="Verdana" w:cs="Times New Roman"/>
          <w:b/>
          <w:color w:val="1F497D"/>
          <w:sz w:val="20"/>
          <w:szCs w:val="20"/>
        </w:rPr>
      </w:pPr>
      <w:r w:rsidRPr="000C31B2">
        <w:rPr>
          <w:rFonts w:ascii="Verdana" w:hAnsi="Verdana" w:cs="Times New Roman"/>
          <w:b/>
          <w:color w:val="1F497D"/>
          <w:sz w:val="20"/>
          <w:szCs w:val="20"/>
        </w:rPr>
        <w:t>Basis of calculation:</w:t>
      </w:r>
    </w:p>
    <w:p w:rsidR="00B25428" w:rsidRPr="000C31B2" w:rsidRDefault="00B25428" w:rsidP="00B25428">
      <w:pPr>
        <w:autoSpaceDE w:val="0"/>
        <w:autoSpaceDN w:val="0"/>
        <w:adjustRightInd w:val="0"/>
        <w:spacing w:after="0" w:line="240" w:lineRule="auto"/>
        <w:jc w:val="both"/>
        <w:rPr>
          <w:rFonts w:ascii="Verdana" w:hAnsi="Verdana" w:cs="Times New Roman"/>
          <w:b/>
          <w:color w:val="1F497D"/>
          <w:sz w:val="20"/>
          <w:szCs w:val="20"/>
        </w:rPr>
      </w:pPr>
    </w:p>
    <w:p w:rsidR="00B25428" w:rsidRPr="000C31B2" w:rsidRDefault="00B25428" w:rsidP="00B25428">
      <w:pPr>
        <w:numPr>
          <w:ilvl w:val="0"/>
          <w:numId w:val="2"/>
        </w:numPr>
        <w:tabs>
          <w:tab w:val="clear" w:pos="1890"/>
          <w:tab w:val="left" w:pos="270"/>
        </w:tabs>
        <w:spacing w:after="0" w:line="240" w:lineRule="auto"/>
        <w:ind w:left="1260" w:hanging="270"/>
        <w:jc w:val="both"/>
        <w:rPr>
          <w:rFonts w:ascii="Verdana" w:hAnsi="Verdana" w:cs="Times New Roman"/>
          <w:color w:val="1F497D"/>
          <w:sz w:val="20"/>
          <w:szCs w:val="20"/>
        </w:rPr>
      </w:pPr>
      <w:r w:rsidRPr="000C31B2">
        <w:rPr>
          <w:rFonts w:ascii="Verdana" w:hAnsi="Verdana" w:cs="Times New Roman"/>
          <w:color w:val="1F497D"/>
          <w:sz w:val="20"/>
          <w:szCs w:val="20"/>
        </w:rPr>
        <w:t xml:space="preserve">The market value of the entitled car at the time of appointment, promotion or completion of five </w:t>
      </w:r>
      <w:proofErr w:type="gramStart"/>
      <w:r w:rsidRPr="000C31B2">
        <w:rPr>
          <w:rFonts w:ascii="Verdana" w:hAnsi="Verdana" w:cs="Times New Roman"/>
          <w:color w:val="1F497D"/>
          <w:sz w:val="20"/>
          <w:szCs w:val="20"/>
        </w:rPr>
        <w:t>year</w:t>
      </w:r>
      <w:proofErr w:type="gramEnd"/>
      <w:r w:rsidRPr="000C31B2">
        <w:rPr>
          <w:rFonts w:ascii="Verdana" w:hAnsi="Verdana" w:cs="Times New Roman"/>
          <w:color w:val="1F497D"/>
          <w:sz w:val="20"/>
          <w:szCs w:val="20"/>
        </w:rPr>
        <w:t>.</w:t>
      </w:r>
    </w:p>
    <w:p w:rsidR="00B25428" w:rsidRPr="000C31B2" w:rsidRDefault="00B25428" w:rsidP="00B25428">
      <w:pPr>
        <w:numPr>
          <w:ilvl w:val="0"/>
          <w:numId w:val="2"/>
        </w:numPr>
        <w:tabs>
          <w:tab w:val="clear" w:pos="1890"/>
          <w:tab w:val="left" w:pos="270"/>
        </w:tabs>
        <w:spacing w:after="0" w:line="240" w:lineRule="auto"/>
        <w:ind w:left="1260" w:hanging="270"/>
        <w:jc w:val="both"/>
        <w:rPr>
          <w:rFonts w:ascii="Verdana" w:hAnsi="Verdana" w:cs="Times New Roman"/>
          <w:color w:val="1F497D"/>
          <w:sz w:val="20"/>
          <w:szCs w:val="20"/>
        </w:rPr>
      </w:pPr>
      <w:r w:rsidRPr="000C31B2">
        <w:rPr>
          <w:rFonts w:ascii="Verdana" w:hAnsi="Verdana" w:cs="Times New Roman"/>
          <w:color w:val="1F497D"/>
          <w:sz w:val="20"/>
          <w:szCs w:val="20"/>
        </w:rPr>
        <w:t>One year KIBOR + 3% rate to be considered for calculation. This percent will be evaluated every year on market basis.</w:t>
      </w:r>
    </w:p>
    <w:p w:rsidR="00B25428" w:rsidRPr="000C31B2" w:rsidRDefault="00B25428" w:rsidP="00B25428">
      <w:pPr>
        <w:numPr>
          <w:ilvl w:val="0"/>
          <w:numId w:val="2"/>
        </w:numPr>
        <w:tabs>
          <w:tab w:val="clear" w:pos="1890"/>
          <w:tab w:val="left" w:pos="270"/>
        </w:tabs>
        <w:spacing w:after="0" w:line="240" w:lineRule="auto"/>
        <w:ind w:left="1260" w:hanging="270"/>
        <w:jc w:val="both"/>
        <w:rPr>
          <w:rFonts w:ascii="Verdana" w:hAnsi="Verdana" w:cs="Times New Roman"/>
          <w:color w:val="1F497D"/>
          <w:sz w:val="20"/>
          <w:szCs w:val="20"/>
        </w:rPr>
      </w:pPr>
      <w:r w:rsidRPr="000C31B2">
        <w:rPr>
          <w:rFonts w:ascii="Verdana" w:hAnsi="Verdana" w:cs="Times New Roman"/>
          <w:color w:val="1F497D"/>
          <w:sz w:val="20"/>
          <w:szCs w:val="20"/>
        </w:rPr>
        <w:t xml:space="preserve">KIBOR&amp; Insurance rate to be changed on annual basis effective 1st July.  </w:t>
      </w:r>
    </w:p>
    <w:p w:rsidR="00B25428" w:rsidRPr="000C31B2" w:rsidRDefault="00B25428" w:rsidP="00B25428">
      <w:pPr>
        <w:numPr>
          <w:ilvl w:val="0"/>
          <w:numId w:val="2"/>
        </w:numPr>
        <w:tabs>
          <w:tab w:val="clear" w:pos="1890"/>
          <w:tab w:val="left" w:pos="270"/>
        </w:tabs>
        <w:spacing w:after="0" w:line="240" w:lineRule="auto"/>
        <w:ind w:left="1260" w:hanging="270"/>
        <w:jc w:val="both"/>
        <w:rPr>
          <w:rFonts w:ascii="Verdana" w:hAnsi="Verdana" w:cs="Times New Roman"/>
          <w:color w:val="1F497D"/>
          <w:sz w:val="20"/>
          <w:szCs w:val="20"/>
        </w:rPr>
      </w:pPr>
      <w:r w:rsidRPr="000C31B2">
        <w:rPr>
          <w:rFonts w:ascii="Verdana" w:hAnsi="Verdana" w:cs="Times New Roman"/>
          <w:color w:val="1F497D"/>
          <w:sz w:val="20"/>
          <w:szCs w:val="20"/>
        </w:rPr>
        <w:t>Insurance factor will be used which is offered to the Company on corporate basis Incremental tax impact (including all allowances).</w:t>
      </w:r>
    </w:p>
    <w:p w:rsidR="00B25428" w:rsidRPr="000C31B2" w:rsidRDefault="00B25428" w:rsidP="00B25428">
      <w:pPr>
        <w:numPr>
          <w:ilvl w:val="0"/>
          <w:numId w:val="2"/>
        </w:numPr>
        <w:tabs>
          <w:tab w:val="clear" w:pos="1890"/>
          <w:tab w:val="left" w:pos="270"/>
        </w:tabs>
        <w:spacing w:after="0" w:line="240" w:lineRule="auto"/>
        <w:ind w:left="1260" w:hanging="270"/>
        <w:jc w:val="both"/>
        <w:rPr>
          <w:rFonts w:ascii="Verdana" w:hAnsi="Verdana" w:cs="Times New Roman"/>
          <w:color w:val="1F497D"/>
          <w:sz w:val="20"/>
          <w:szCs w:val="20"/>
        </w:rPr>
      </w:pPr>
      <w:r w:rsidRPr="000C31B2">
        <w:rPr>
          <w:rFonts w:ascii="Verdana" w:hAnsi="Verdana" w:cs="Times New Roman"/>
          <w:color w:val="1F497D"/>
          <w:sz w:val="20"/>
          <w:szCs w:val="20"/>
        </w:rPr>
        <w:t xml:space="preserve">Registration of new vehicle to be paid separately (one time) in five years’ time. </w:t>
      </w:r>
    </w:p>
    <w:p w:rsidR="00B25428" w:rsidRPr="000C31B2" w:rsidRDefault="00B25428" w:rsidP="00B25428">
      <w:pPr>
        <w:tabs>
          <w:tab w:val="left" w:pos="270"/>
        </w:tabs>
        <w:spacing w:after="0" w:line="240" w:lineRule="auto"/>
        <w:ind w:left="270"/>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18" w:name="_Toc20951609"/>
      <w:bookmarkStart w:id="119" w:name="_Toc85183712"/>
      <w:r w:rsidRPr="000C31B2">
        <w:rPr>
          <w:rFonts w:ascii="Verdana" w:hAnsi="Verdana"/>
          <w:color w:val="1F497D"/>
          <w:sz w:val="20"/>
          <w:szCs w:val="20"/>
        </w:rPr>
        <w:t>Taxes</w:t>
      </w:r>
      <w:bookmarkEnd w:id="118"/>
      <w:bookmarkEnd w:id="119"/>
    </w:p>
    <w:p w:rsidR="00B25428" w:rsidRPr="000C31B2" w:rsidRDefault="00B25428" w:rsidP="00B25428">
      <w:pPr>
        <w:autoSpaceDE w:val="0"/>
        <w:autoSpaceDN w:val="0"/>
        <w:adjustRightInd w:val="0"/>
        <w:spacing w:after="0" w:line="240" w:lineRule="auto"/>
        <w:jc w:val="both"/>
        <w:rPr>
          <w:rFonts w:ascii="Verdana" w:hAnsi="Verdana" w:cs="Times New Roman"/>
          <w:b/>
          <w:color w:val="1F497D"/>
          <w:sz w:val="20"/>
          <w:szCs w:val="20"/>
        </w:rPr>
      </w:pPr>
    </w:p>
    <w:p w:rsidR="00B25428" w:rsidRPr="000C31B2" w:rsidRDefault="00B25428" w:rsidP="00B25428">
      <w:pPr>
        <w:autoSpaceDE w:val="0"/>
        <w:autoSpaceDN w:val="0"/>
        <w:adjustRightInd w:val="0"/>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 xml:space="preserve">MCB-AH is responsible for payment of all taxes </w:t>
      </w:r>
      <w:r>
        <w:rPr>
          <w:rFonts w:ascii="Verdana" w:hAnsi="Verdana" w:cs="Times New Roman"/>
          <w:color w:val="1F497D"/>
          <w:sz w:val="20"/>
          <w:szCs w:val="20"/>
        </w:rPr>
        <w:t xml:space="preserve">on Car Allowance </w:t>
      </w:r>
      <w:r w:rsidRPr="000C31B2">
        <w:rPr>
          <w:rFonts w:ascii="Verdana" w:hAnsi="Verdana" w:cs="Times New Roman"/>
          <w:color w:val="1F497D"/>
          <w:sz w:val="20"/>
          <w:szCs w:val="20"/>
        </w:rPr>
        <w:t>during the employment. However, the employee also has an obligation to ensure that these requirements are met and payment deadlines are adhered to.</w:t>
      </w:r>
    </w:p>
    <w:p w:rsidR="00B25428" w:rsidRPr="000C31B2" w:rsidRDefault="00B25428" w:rsidP="00B25428">
      <w:pPr>
        <w:autoSpaceDE w:val="0"/>
        <w:autoSpaceDN w:val="0"/>
        <w:adjustRightInd w:val="0"/>
        <w:spacing w:after="0" w:line="240" w:lineRule="auto"/>
        <w:jc w:val="both"/>
        <w:rPr>
          <w:rFonts w:ascii="Verdana" w:hAnsi="Verdana" w:cs="Times New Roman"/>
          <w:b/>
          <w:bCs/>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20" w:name="_Toc85183713"/>
      <w:r>
        <w:rPr>
          <w:rFonts w:ascii="Verdana" w:hAnsi="Verdana"/>
          <w:color w:val="1F497D"/>
          <w:sz w:val="20"/>
          <w:szCs w:val="20"/>
        </w:rPr>
        <w:t>Vehicle Maintenance Allowance</w:t>
      </w:r>
      <w:bookmarkEnd w:id="120"/>
    </w:p>
    <w:p w:rsidR="00B25428" w:rsidRPr="000C31B2" w:rsidRDefault="00B25428" w:rsidP="00B25428">
      <w:pPr>
        <w:autoSpaceDE w:val="0"/>
        <w:autoSpaceDN w:val="0"/>
        <w:adjustRightInd w:val="0"/>
        <w:spacing w:after="0" w:line="240" w:lineRule="auto"/>
        <w:jc w:val="both"/>
        <w:rPr>
          <w:rFonts w:ascii="Verdana" w:hAnsi="Verdana" w:cs="Times New Roman"/>
          <w:color w:val="1F497D"/>
          <w:sz w:val="20"/>
          <w:szCs w:val="20"/>
        </w:rPr>
      </w:pPr>
    </w:p>
    <w:p w:rsidR="00B25428" w:rsidRPr="000C31B2" w:rsidRDefault="00B25428" w:rsidP="00B25428">
      <w:pPr>
        <w:autoSpaceDE w:val="0"/>
        <w:autoSpaceDN w:val="0"/>
        <w:adjustRightInd w:val="0"/>
        <w:spacing w:after="0" w:line="240" w:lineRule="auto"/>
        <w:ind w:left="720"/>
        <w:jc w:val="both"/>
        <w:rPr>
          <w:rFonts w:ascii="Verdana" w:hAnsi="Verdana" w:cs="Times New Roman"/>
          <w:color w:val="1F497D"/>
          <w:sz w:val="20"/>
          <w:szCs w:val="20"/>
        </w:rPr>
      </w:pPr>
      <w:proofErr w:type="spellStart"/>
      <w:r w:rsidRPr="000C31B2">
        <w:rPr>
          <w:rFonts w:ascii="Verdana" w:hAnsi="Verdana" w:cs="Times New Roman"/>
          <w:color w:val="1F497D"/>
          <w:sz w:val="20"/>
          <w:szCs w:val="20"/>
        </w:rPr>
        <w:t>Tyre</w:t>
      </w:r>
      <w:proofErr w:type="spellEnd"/>
      <w:r w:rsidRPr="000C31B2">
        <w:rPr>
          <w:rFonts w:ascii="Verdana" w:hAnsi="Verdana" w:cs="Times New Roman"/>
          <w:color w:val="1F497D"/>
          <w:sz w:val="20"/>
          <w:szCs w:val="20"/>
        </w:rPr>
        <w:t xml:space="preserve"> change will be allowed after every 30,000 </w:t>
      </w:r>
      <w:proofErr w:type="spellStart"/>
      <w:r w:rsidRPr="000C31B2">
        <w:rPr>
          <w:rFonts w:ascii="Verdana" w:hAnsi="Verdana" w:cs="Times New Roman"/>
          <w:color w:val="1F497D"/>
          <w:sz w:val="20"/>
          <w:szCs w:val="20"/>
        </w:rPr>
        <w:t>kms</w:t>
      </w:r>
      <w:proofErr w:type="spellEnd"/>
      <w:r w:rsidRPr="000C31B2">
        <w:rPr>
          <w:rFonts w:ascii="Verdana" w:hAnsi="Verdana" w:cs="Times New Roman"/>
          <w:color w:val="1F497D"/>
          <w:sz w:val="20"/>
          <w:szCs w:val="20"/>
        </w:rPr>
        <w:t xml:space="preserve"> for all vehicles, provided that its employee's responsibility to ensure recording of mileage in the register maintained by the Administration Department for this purpose at the time of purchasing new car as well as at each </w:t>
      </w:r>
      <w:proofErr w:type="spellStart"/>
      <w:r w:rsidRPr="000C31B2">
        <w:rPr>
          <w:rFonts w:ascii="Verdana" w:hAnsi="Verdana" w:cs="Times New Roman"/>
          <w:color w:val="1F497D"/>
          <w:sz w:val="20"/>
          <w:szCs w:val="20"/>
        </w:rPr>
        <w:t>tyre</w:t>
      </w:r>
      <w:proofErr w:type="spellEnd"/>
      <w:r w:rsidRPr="000C31B2">
        <w:rPr>
          <w:rFonts w:ascii="Verdana" w:hAnsi="Verdana" w:cs="Times New Roman"/>
          <w:color w:val="1F497D"/>
          <w:sz w:val="20"/>
          <w:szCs w:val="20"/>
        </w:rPr>
        <w:t xml:space="preserve"> change.</w:t>
      </w:r>
    </w:p>
    <w:p w:rsidR="00B25428" w:rsidRPr="000C31B2" w:rsidRDefault="00B25428" w:rsidP="00B25428">
      <w:pPr>
        <w:autoSpaceDE w:val="0"/>
        <w:autoSpaceDN w:val="0"/>
        <w:adjustRightInd w:val="0"/>
        <w:spacing w:after="0" w:line="240" w:lineRule="auto"/>
        <w:ind w:left="720"/>
        <w:jc w:val="both"/>
        <w:rPr>
          <w:rFonts w:ascii="Verdana" w:hAnsi="Verdana" w:cs="Times New Roman"/>
          <w:color w:val="1F497D"/>
          <w:sz w:val="20"/>
          <w:szCs w:val="20"/>
        </w:rPr>
      </w:pPr>
    </w:p>
    <w:p w:rsidR="00B25428" w:rsidRDefault="00B25428" w:rsidP="00B25428">
      <w:pPr>
        <w:pStyle w:val="Heading2"/>
        <w:numPr>
          <w:ilvl w:val="0"/>
          <w:numId w:val="0"/>
        </w:numPr>
        <w:spacing w:before="0" w:line="240" w:lineRule="auto"/>
        <w:rPr>
          <w:rFonts w:ascii="Verdana" w:hAnsi="Verdana"/>
          <w:color w:val="1F497D"/>
          <w:sz w:val="20"/>
          <w:szCs w:val="20"/>
        </w:rPr>
      </w:pPr>
      <w:bookmarkStart w:id="121" w:name="_Toc20951611"/>
    </w:p>
    <w:p w:rsidR="00B25428" w:rsidRPr="000C31B2" w:rsidRDefault="00B25428" w:rsidP="00B25428">
      <w:pPr>
        <w:pStyle w:val="Heading2"/>
        <w:numPr>
          <w:ilvl w:val="0"/>
          <w:numId w:val="9"/>
        </w:numPr>
        <w:spacing w:before="0" w:line="240" w:lineRule="auto"/>
        <w:ind w:hanging="720"/>
        <w:rPr>
          <w:rFonts w:ascii="Verdana" w:hAnsi="Verdana"/>
          <w:color w:val="1F497D"/>
          <w:sz w:val="20"/>
          <w:szCs w:val="20"/>
        </w:rPr>
      </w:pPr>
      <w:r>
        <w:rPr>
          <w:rFonts w:ascii="Verdana" w:hAnsi="Verdana"/>
          <w:color w:val="1F497D"/>
          <w:sz w:val="20"/>
          <w:szCs w:val="20"/>
        </w:rPr>
        <w:br w:type="page"/>
      </w:r>
      <w:bookmarkStart w:id="122" w:name="_Toc85183714"/>
      <w:r w:rsidRPr="000C31B2">
        <w:rPr>
          <w:rFonts w:ascii="Verdana" w:hAnsi="Verdana"/>
          <w:color w:val="1F497D"/>
          <w:sz w:val="20"/>
          <w:szCs w:val="20"/>
        </w:rPr>
        <w:lastRenderedPageBreak/>
        <w:t>C</w:t>
      </w:r>
      <w:r>
        <w:rPr>
          <w:rFonts w:ascii="Verdana" w:hAnsi="Verdana"/>
          <w:color w:val="1F497D"/>
          <w:sz w:val="20"/>
          <w:szCs w:val="20"/>
        </w:rPr>
        <w:t>ell</w:t>
      </w:r>
      <w:r w:rsidRPr="000C31B2">
        <w:rPr>
          <w:rFonts w:ascii="Verdana" w:hAnsi="Verdana"/>
          <w:color w:val="1F497D"/>
          <w:sz w:val="20"/>
          <w:szCs w:val="20"/>
        </w:rPr>
        <w:t xml:space="preserve"> P</w:t>
      </w:r>
      <w:r>
        <w:rPr>
          <w:rFonts w:ascii="Verdana" w:hAnsi="Verdana"/>
          <w:color w:val="1F497D"/>
          <w:sz w:val="20"/>
          <w:szCs w:val="20"/>
        </w:rPr>
        <w:t>hone</w:t>
      </w:r>
      <w:r w:rsidRPr="000C31B2">
        <w:rPr>
          <w:rFonts w:ascii="Verdana" w:hAnsi="Verdana"/>
          <w:color w:val="1F497D"/>
          <w:sz w:val="20"/>
          <w:szCs w:val="20"/>
        </w:rPr>
        <w:t xml:space="preserve"> P</w:t>
      </w:r>
      <w:r>
        <w:rPr>
          <w:rFonts w:ascii="Verdana" w:hAnsi="Verdana"/>
          <w:color w:val="1F497D"/>
          <w:sz w:val="20"/>
          <w:szCs w:val="20"/>
        </w:rPr>
        <w:t>olicy</w:t>
      </w:r>
      <w:bookmarkEnd w:id="121"/>
      <w:bookmarkEnd w:id="122"/>
      <w:r w:rsidRPr="000C31B2">
        <w:rPr>
          <w:rFonts w:ascii="Verdana" w:hAnsi="Verdana"/>
          <w:color w:val="1F497D"/>
          <w:sz w:val="20"/>
          <w:szCs w:val="20"/>
        </w:rPr>
        <w:tab/>
      </w:r>
      <w:r w:rsidRPr="000C31B2">
        <w:rPr>
          <w:rFonts w:ascii="Verdana" w:hAnsi="Verdana"/>
          <w:color w:val="1F497D"/>
          <w:sz w:val="20"/>
          <w:szCs w:val="20"/>
        </w:rPr>
        <w:tab/>
      </w:r>
      <w:r w:rsidRPr="000C31B2">
        <w:rPr>
          <w:rFonts w:ascii="Verdana" w:hAnsi="Verdana"/>
          <w:color w:val="1F497D"/>
          <w:sz w:val="20"/>
          <w:szCs w:val="20"/>
        </w:rPr>
        <w:tab/>
      </w:r>
      <w:r w:rsidRPr="000C31B2">
        <w:rPr>
          <w:rFonts w:ascii="Verdana" w:hAnsi="Verdana"/>
          <w:color w:val="1F497D"/>
          <w:sz w:val="20"/>
          <w:szCs w:val="20"/>
        </w:rPr>
        <w:tab/>
      </w:r>
      <w:r w:rsidRPr="000C31B2">
        <w:rPr>
          <w:rFonts w:ascii="Verdana" w:hAnsi="Verdana"/>
          <w:color w:val="1F497D"/>
          <w:sz w:val="20"/>
          <w:szCs w:val="20"/>
        </w:rPr>
        <w:tab/>
      </w:r>
      <w:r w:rsidRPr="000C31B2">
        <w:rPr>
          <w:rFonts w:ascii="Verdana" w:hAnsi="Verdana"/>
          <w:color w:val="1F497D"/>
          <w:sz w:val="20"/>
          <w:szCs w:val="20"/>
        </w:rPr>
        <w:tab/>
      </w:r>
      <w:r w:rsidRPr="000C31B2">
        <w:rPr>
          <w:rFonts w:ascii="Verdana" w:hAnsi="Verdana"/>
          <w:color w:val="1F497D"/>
          <w:sz w:val="20"/>
          <w:szCs w:val="20"/>
        </w:rPr>
        <w:tab/>
      </w:r>
    </w:p>
    <w:p w:rsidR="00B25428" w:rsidRPr="000C31B2" w:rsidRDefault="00B25428" w:rsidP="00B25428">
      <w:pPr>
        <w:pStyle w:val="ListParagraph"/>
        <w:keepNext/>
        <w:keepLines/>
        <w:ind w:left="0"/>
        <w:outlineLvl w:val="0"/>
        <w:rPr>
          <w:rFonts w:ascii="Verdana" w:hAnsi="Verdana"/>
          <w:b/>
          <w:bCs/>
          <w:vanish/>
          <w:color w:val="1F497D"/>
          <w:sz w:val="20"/>
          <w:szCs w:val="20"/>
        </w:rPr>
      </w:pPr>
      <w:bookmarkStart w:id="123" w:name="_Toc523740647"/>
      <w:bookmarkStart w:id="124" w:name="_Toc523744004"/>
      <w:bookmarkStart w:id="125" w:name="_Toc523744183"/>
      <w:bookmarkStart w:id="126" w:name="_Toc523744363"/>
      <w:bookmarkStart w:id="127" w:name="_Toc523744542"/>
      <w:bookmarkStart w:id="128" w:name="_Toc523744722"/>
      <w:bookmarkStart w:id="129" w:name="_Toc523744901"/>
      <w:bookmarkStart w:id="130" w:name="_Toc523745079"/>
      <w:bookmarkStart w:id="131" w:name="_Toc523745254"/>
      <w:bookmarkStart w:id="132" w:name="_Toc523745429"/>
      <w:bookmarkStart w:id="133" w:name="_Toc523750448"/>
      <w:bookmarkStart w:id="134" w:name="_Toc523762359"/>
      <w:bookmarkStart w:id="135" w:name="_Toc523762546"/>
      <w:bookmarkStart w:id="136" w:name="_Toc523772652"/>
      <w:bookmarkStart w:id="137" w:name="_Toc523777277"/>
      <w:bookmarkStart w:id="138" w:name="_Toc523777462"/>
      <w:bookmarkStart w:id="139" w:name="_Toc523824459"/>
      <w:bookmarkStart w:id="140" w:name="_Toc523824650"/>
      <w:bookmarkStart w:id="141" w:name="_Toc523847941"/>
      <w:bookmarkStart w:id="142" w:name="_Toc523848136"/>
      <w:bookmarkStart w:id="143" w:name="_Toc533104187"/>
      <w:bookmarkStart w:id="144" w:name="_Toc20939612"/>
      <w:bookmarkStart w:id="145" w:name="_Toc20941426"/>
      <w:bookmarkStart w:id="146" w:name="_Toc20945035"/>
      <w:bookmarkStart w:id="147" w:name="_Toc2095161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48" w:name="_Toc20951613"/>
      <w:bookmarkStart w:id="149" w:name="_Toc85183715"/>
      <w:r w:rsidRPr="000C31B2">
        <w:rPr>
          <w:rFonts w:ascii="Verdana" w:hAnsi="Verdana"/>
          <w:color w:val="1F497D"/>
          <w:sz w:val="20"/>
          <w:szCs w:val="20"/>
        </w:rPr>
        <w:t>Policy Summary</w:t>
      </w:r>
      <w:bookmarkEnd w:id="148"/>
      <w:bookmarkEnd w:id="149"/>
    </w:p>
    <w:p w:rsidR="00B25428" w:rsidRPr="000C31B2" w:rsidRDefault="00B25428" w:rsidP="00B25428">
      <w:pPr>
        <w:tabs>
          <w:tab w:val="left" w:pos="540"/>
        </w:tabs>
        <w:spacing w:after="0" w:line="240" w:lineRule="auto"/>
        <w:jc w:val="both"/>
        <w:rPr>
          <w:rFonts w:ascii="Verdana" w:hAnsi="Verdana" w:cs="Times New Roman"/>
          <w:b/>
          <w:color w:val="1F497D"/>
          <w:sz w:val="20"/>
          <w:szCs w:val="20"/>
        </w:rPr>
      </w:pPr>
    </w:p>
    <w:tbl>
      <w:tblPr>
        <w:tblW w:w="4845"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1"/>
        <w:gridCol w:w="2577"/>
        <w:gridCol w:w="2952"/>
        <w:gridCol w:w="1904"/>
      </w:tblGrid>
      <w:tr w:rsidR="00B25428" w:rsidRPr="000C31B2" w:rsidTr="001B037A">
        <w:trPr>
          <w:trHeight w:val="300"/>
        </w:trPr>
        <w:tc>
          <w:tcPr>
            <w:tcW w:w="1354" w:type="pct"/>
            <w:vMerge w:val="restart"/>
            <w:shd w:val="clear" w:color="000000" w:fill="00B050"/>
            <w:vAlign w:val="center"/>
          </w:tcPr>
          <w:p w:rsidR="00B25428" w:rsidRPr="000C31B2" w:rsidRDefault="00B25428" w:rsidP="001B037A">
            <w:pPr>
              <w:spacing w:after="0" w:line="240" w:lineRule="auto"/>
              <w:jc w:val="center"/>
              <w:rPr>
                <w:rFonts w:ascii="Verdana" w:hAnsi="Verdana" w:cs="Times New Roman"/>
                <w:b/>
                <w:bCs/>
                <w:color w:val="FFFFFF"/>
                <w:sz w:val="20"/>
                <w:szCs w:val="20"/>
              </w:rPr>
            </w:pPr>
            <w:r w:rsidRPr="000C31B2">
              <w:rPr>
                <w:rFonts w:ascii="Verdana" w:hAnsi="Verdana" w:cs="Times New Roman"/>
                <w:b/>
                <w:bCs/>
                <w:color w:val="FFFFFF"/>
                <w:sz w:val="20"/>
                <w:szCs w:val="20"/>
              </w:rPr>
              <w:t>GRADE</w:t>
            </w:r>
          </w:p>
        </w:tc>
        <w:tc>
          <w:tcPr>
            <w:tcW w:w="3646" w:type="pct"/>
            <w:gridSpan w:val="3"/>
            <w:shd w:val="clear" w:color="000000" w:fill="00B050"/>
            <w:vAlign w:val="center"/>
          </w:tcPr>
          <w:p w:rsidR="00B25428" w:rsidRPr="000C31B2" w:rsidRDefault="00B25428" w:rsidP="001B037A">
            <w:pPr>
              <w:spacing w:after="0" w:line="240" w:lineRule="auto"/>
              <w:jc w:val="center"/>
              <w:rPr>
                <w:rFonts w:ascii="Verdana" w:hAnsi="Verdana" w:cs="Times New Roman"/>
                <w:b/>
                <w:bCs/>
                <w:color w:val="FFFFFF"/>
                <w:sz w:val="20"/>
                <w:szCs w:val="20"/>
              </w:rPr>
            </w:pPr>
            <w:r w:rsidRPr="000C31B2">
              <w:rPr>
                <w:rFonts w:ascii="Verdana" w:hAnsi="Verdana" w:cs="Times New Roman"/>
                <w:b/>
                <w:bCs/>
                <w:color w:val="FFFFFF"/>
                <w:sz w:val="20"/>
                <w:szCs w:val="20"/>
              </w:rPr>
              <w:t>DESCRIPTION OF BENEFIT</w:t>
            </w:r>
          </w:p>
        </w:tc>
      </w:tr>
      <w:tr w:rsidR="00B25428" w:rsidRPr="000C31B2" w:rsidTr="001B037A">
        <w:trPr>
          <w:trHeight w:val="570"/>
        </w:trPr>
        <w:tc>
          <w:tcPr>
            <w:tcW w:w="1354" w:type="pct"/>
            <w:vMerge/>
            <w:vAlign w:val="center"/>
          </w:tcPr>
          <w:p w:rsidR="00B25428" w:rsidRPr="000C31B2" w:rsidRDefault="00B25428" w:rsidP="001B037A">
            <w:pPr>
              <w:spacing w:after="0" w:line="240" w:lineRule="auto"/>
              <w:jc w:val="center"/>
              <w:rPr>
                <w:rFonts w:ascii="Verdana" w:hAnsi="Verdana" w:cs="Times New Roman"/>
                <w:b/>
                <w:bCs/>
                <w:color w:val="FFFFFF"/>
                <w:sz w:val="20"/>
                <w:szCs w:val="20"/>
              </w:rPr>
            </w:pPr>
          </w:p>
        </w:tc>
        <w:tc>
          <w:tcPr>
            <w:tcW w:w="1264" w:type="pct"/>
            <w:shd w:val="clear" w:color="000000" w:fill="00B050"/>
            <w:vAlign w:val="center"/>
          </w:tcPr>
          <w:p w:rsidR="00B25428" w:rsidRPr="000C31B2" w:rsidRDefault="00B25428" w:rsidP="001B037A">
            <w:pPr>
              <w:spacing w:after="0" w:line="240" w:lineRule="auto"/>
              <w:jc w:val="center"/>
              <w:rPr>
                <w:rFonts w:ascii="Verdana" w:hAnsi="Verdana" w:cs="Times New Roman"/>
                <w:b/>
                <w:bCs/>
                <w:color w:val="FFFFFF"/>
                <w:sz w:val="20"/>
                <w:szCs w:val="20"/>
              </w:rPr>
            </w:pPr>
            <w:r w:rsidRPr="000C31B2">
              <w:rPr>
                <w:rFonts w:ascii="Verdana" w:hAnsi="Verdana" w:cs="Times New Roman"/>
                <w:b/>
                <w:bCs/>
                <w:color w:val="FFFFFF"/>
                <w:sz w:val="20"/>
                <w:szCs w:val="20"/>
              </w:rPr>
              <w:t>Smart Phone Cost</w:t>
            </w:r>
          </w:p>
        </w:tc>
        <w:tc>
          <w:tcPr>
            <w:tcW w:w="1448" w:type="pct"/>
            <w:shd w:val="clear" w:color="000000" w:fill="00B050"/>
            <w:vAlign w:val="center"/>
          </w:tcPr>
          <w:p w:rsidR="00B25428" w:rsidRPr="000C31B2" w:rsidRDefault="00B25428" w:rsidP="001B037A">
            <w:pPr>
              <w:spacing w:after="0" w:line="240" w:lineRule="auto"/>
              <w:jc w:val="center"/>
              <w:rPr>
                <w:rFonts w:ascii="Verdana" w:hAnsi="Verdana" w:cs="Times New Roman"/>
                <w:b/>
                <w:bCs/>
                <w:color w:val="FFFFFF"/>
                <w:sz w:val="20"/>
                <w:szCs w:val="20"/>
              </w:rPr>
            </w:pPr>
            <w:r w:rsidRPr="000C31B2">
              <w:rPr>
                <w:rFonts w:ascii="Verdana" w:hAnsi="Verdana" w:cs="Times New Roman"/>
                <w:b/>
                <w:bCs/>
                <w:color w:val="FFFFFF"/>
                <w:sz w:val="20"/>
                <w:szCs w:val="20"/>
              </w:rPr>
              <w:t>Monthly Bill Limit</w:t>
            </w:r>
          </w:p>
        </w:tc>
        <w:tc>
          <w:tcPr>
            <w:tcW w:w="934" w:type="pct"/>
            <w:shd w:val="clear" w:color="000000" w:fill="00B050"/>
            <w:vAlign w:val="center"/>
          </w:tcPr>
          <w:p w:rsidR="00B25428" w:rsidRPr="000C31B2" w:rsidRDefault="00B25428" w:rsidP="001B037A">
            <w:pPr>
              <w:spacing w:after="0" w:line="240" w:lineRule="auto"/>
              <w:jc w:val="center"/>
              <w:rPr>
                <w:rFonts w:ascii="Verdana" w:hAnsi="Verdana" w:cs="Times New Roman"/>
                <w:b/>
                <w:bCs/>
                <w:color w:val="FFFFFF"/>
                <w:sz w:val="20"/>
                <w:szCs w:val="20"/>
              </w:rPr>
            </w:pPr>
            <w:r w:rsidRPr="000C31B2">
              <w:rPr>
                <w:rFonts w:ascii="Verdana" w:hAnsi="Verdana" w:cs="Times New Roman"/>
                <w:b/>
                <w:bCs/>
                <w:color w:val="FFFFFF"/>
                <w:sz w:val="20"/>
                <w:szCs w:val="20"/>
              </w:rPr>
              <w:t>Entitlement</w:t>
            </w:r>
          </w:p>
        </w:tc>
      </w:tr>
      <w:tr w:rsidR="00B25428" w:rsidRPr="000C31B2" w:rsidTr="001B037A">
        <w:trPr>
          <w:trHeight w:val="300"/>
        </w:trPr>
        <w:tc>
          <w:tcPr>
            <w:tcW w:w="1354" w:type="pct"/>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Chief Executive Officer (CEO)</w:t>
            </w:r>
          </w:p>
        </w:tc>
        <w:tc>
          <w:tcPr>
            <w:tcW w:w="1264" w:type="pct"/>
            <w:vAlign w:val="center"/>
          </w:tcPr>
          <w:p w:rsidR="00B25428" w:rsidRPr="000C31B2" w:rsidRDefault="00B25428" w:rsidP="001B037A">
            <w:pPr>
              <w:spacing w:after="0" w:line="240" w:lineRule="auto"/>
              <w:jc w:val="center"/>
              <w:rPr>
                <w:rFonts w:ascii="Verdana" w:hAnsi="Verdana" w:cs="Times New Roman"/>
                <w:color w:val="1F497D"/>
                <w:sz w:val="20"/>
                <w:szCs w:val="20"/>
              </w:rPr>
            </w:pPr>
            <w:proofErr w:type="spellStart"/>
            <w:r w:rsidRPr="000C31B2">
              <w:rPr>
                <w:rFonts w:ascii="Verdana" w:hAnsi="Verdana" w:cs="Times New Roman"/>
                <w:color w:val="1F497D"/>
                <w:sz w:val="20"/>
                <w:szCs w:val="20"/>
              </w:rPr>
              <w:t>Rs</w:t>
            </w:r>
            <w:proofErr w:type="spellEnd"/>
            <w:r w:rsidRPr="000C31B2">
              <w:rPr>
                <w:rFonts w:ascii="Verdana" w:hAnsi="Verdana" w:cs="Times New Roman"/>
                <w:color w:val="1F497D"/>
                <w:sz w:val="20"/>
                <w:szCs w:val="20"/>
              </w:rPr>
              <w:t>. 2</w:t>
            </w:r>
            <w:r>
              <w:rPr>
                <w:rFonts w:ascii="Verdana" w:hAnsi="Verdana" w:cs="Times New Roman"/>
                <w:color w:val="1F497D"/>
                <w:sz w:val="20"/>
                <w:szCs w:val="20"/>
              </w:rPr>
              <w:t>00</w:t>
            </w:r>
            <w:r w:rsidRPr="000C31B2">
              <w:rPr>
                <w:rFonts w:ascii="Verdana" w:hAnsi="Verdana" w:cs="Times New Roman"/>
                <w:color w:val="1F497D"/>
                <w:sz w:val="20"/>
                <w:szCs w:val="20"/>
              </w:rPr>
              <w:t>,000/-</w:t>
            </w:r>
          </w:p>
        </w:tc>
        <w:tc>
          <w:tcPr>
            <w:tcW w:w="1448" w:type="pct"/>
            <w:vAlign w:val="center"/>
          </w:tcPr>
          <w:p w:rsidR="00B25428" w:rsidRPr="000C31B2" w:rsidRDefault="00B25428" w:rsidP="001B037A">
            <w:pPr>
              <w:spacing w:after="0" w:line="240" w:lineRule="auto"/>
              <w:jc w:val="center"/>
              <w:rPr>
                <w:rFonts w:ascii="Verdana" w:hAnsi="Verdana" w:cs="Times New Roman"/>
                <w:color w:val="1F497D"/>
                <w:sz w:val="20"/>
                <w:szCs w:val="20"/>
              </w:rPr>
            </w:pPr>
            <w:r w:rsidRPr="000C31B2">
              <w:rPr>
                <w:rFonts w:ascii="Verdana" w:hAnsi="Verdana" w:cs="Times New Roman"/>
                <w:color w:val="1F497D"/>
                <w:sz w:val="20"/>
                <w:szCs w:val="20"/>
              </w:rPr>
              <w:t>Company Responsibility</w:t>
            </w:r>
          </w:p>
        </w:tc>
        <w:tc>
          <w:tcPr>
            <w:tcW w:w="934" w:type="pct"/>
            <w:vMerge w:val="restart"/>
            <w:vAlign w:val="center"/>
          </w:tcPr>
          <w:p w:rsidR="00B25428" w:rsidRPr="000C31B2" w:rsidRDefault="00B25428" w:rsidP="001B037A">
            <w:pPr>
              <w:spacing w:after="0" w:line="240" w:lineRule="auto"/>
              <w:jc w:val="center"/>
              <w:rPr>
                <w:rFonts w:ascii="Verdana" w:hAnsi="Verdana" w:cs="Times New Roman"/>
                <w:color w:val="1F497D"/>
                <w:sz w:val="20"/>
                <w:szCs w:val="20"/>
              </w:rPr>
            </w:pPr>
            <w:r w:rsidRPr="000C31B2">
              <w:rPr>
                <w:rFonts w:ascii="Verdana" w:hAnsi="Verdana" w:cs="Times New Roman"/>
                <w:color w:val="1F497D"/>
                <w:sz w:val="20"/>
                <w:szCs w:val="20"/>
              </w:rPr>
              <w:t>Entitled by Virtue of appointment</w:t>
            </w:r>
          </w:p>
        </w:tc>
      </w:tr>
      <w:tr w:rsidR="00B25428" w:rsidRPr="000C31B2" w:rsidTr="001B037A">
        <w:trPr>
          <w:trHeight w:val="600"/>
        </w:trPr>
        <w:tc>
          <w:tcPr>
            <w:tcW w:w="1354" w:type="pct"/>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Senior Executive Vice President (SEVP)</w:t>
            </w:r>
          </w:p>
        </w:tc>
        <w:tc>
          <w:tcPr>
            <w:tcW w:w="1264" w:type="pct"/>
            <w:vAlign w:val="center"/>
          </w:tcPr>
          <w:p w:rsidR="00B25428" w:rsidRPr="000C31B2" w:rsidRDefault="00B25428" w:rsidP="001B037A">
            <w:pPr>
              <w:spacing w:after="0" w:line="240" w:lineRule="auto"/>
              <w:jc w:val="center"/>
              <w:rPr>
                <w:rFonts w:ascii="Verdana" w:hAnsi="Verdana" w:cs="Times New Roman"/>
                <w:color w:val="1F497D"/>
                <w:sz w:val="20"/>
                <w:szCs w:val="20"/>
              </w:rPr>
            </w:pPr>
            <w:proofErr w:type="spellStart"/>
            <w:r w:rsidRPr="000C31B2">
              <w:rPr>
                <w:rFonts w:ascii="Verdana" w:hAnsi="Verdana" w:cs="Times New Roman"/>
                <w:color w:val="1F497D"/>
                <w:sz w:val="20"/>
                <w:szCs w:val="20"/>
              </w:rPr>
              <w:t>Rs</w:t>
            </w:r>
            <w:proofErr w:type="spellEnd"/>
            <w:r w:rsidRPr="000C31B2">
              <w:rPr>
                <w:rFonts w:ascii="Verdana" w:hAnsi="Verdana" w:cs="Times New Roman"/>
                <w:color w:val="1F497D"/>
                <w:sz w:val="20"/>
                <w:szCs w:val="20"/>
              </w:rPr>
              <w:t>. 250,000/-</w:t>
            </w:r>
          </w:p>
        </w:tc>
        <w:tc>
          <w:tcPr>
            <w:tcW w:w="1448" w:type="pct"/>
            <w:vAlign w:val="center"/>
          </w:tcPr>
          <w:p w:rsidR="00B25428" w:rsidRPr="000C31B2" w:rsidRDefault="00B25428" w:rsidP="001B037A">
            <w:pPr>
              <w:spacing w:after="0" w:line="240" w:lineRule="auto"/>
              <w:jc w:val="center"/>
              <w:rPr>
                <w:rFonts w:ascii="Verdana" w:hAnsi="Verdana" w:cs="Times New Roman"/>
                <w:color w:val="1F497D"/>
                <w:sz w:val="20"/>
                <w:szCs w:val="20"/>
              </w:rPr>
            </w:pPr>
            <w:r w:rsidRPr="000C31B2">
              <w:rPr>
                <w:rFonts w:ascii="Verdana" w:hAnsi="Verdana" w:cs="Times New Roman"/>
                <w:color w:val="1F497D"/>
                <w:sz w:val="20"/>
                <w:szCs w:val="20"/>
              </w:rPr>
              <w:t>Rs.8500/= or actual whichever lower</w:t>
            </w:r>
          </w:p>
        </w:tc>
        <w:tc>
          <w:tcPr>
            <w:tcW w:w="934" w:type="pct"/>
            <w:vMerge/>
            <w:vAlign w:val="center"/>
          </w:tcPr>
          <w:p w:rsidR="00B25428" w:rsidRPr="000C31B2" w:rsidRDefault="00B25428" w:rsidP="001B037A">
            <w:pPr>
              <w:spacing w:after="0" w:line="240" w:lineRule="auto"/>
              <w:jc w:val="center"/>
              <w:rPr>
                <w:rFonts w:ascii="Verdana" w:hAnsi="Verdana" w:cs="Times New Roman"/>
                <w:color w:val="1F497D"/>
                <w:sz w:val="20"/>
                <w:szCs w:val="20"/>
              </w:rPr>
            </w:pPr>
          </w:p>
        </w:tc>
      </w:tr>
      <w:tr w:rsidR="00B25428" w:rsidRPr="000C31B2" w:rsidTr="001B037A">
        <w:trPr>
          <w:trHeight w:val="300"/>
        </w:trPr>
        <w:tc>
          <w:tcPr>
            <w:tcW w:w="1354" w:type="pct"/>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Executive Vice President (EVP)</w:t>
            </w:r>
          </w:p>
        </w:tc>
        <w:tc>
          <w:tcPr>
            <w:tcW w:w="1264" w:type="pct"/>
            <w:vAlign w:val="center"/>
          </w:tcPr>
          <w:p w:rsidR="00B25428" w:rsidRPr="000C31B2" w:rsidRDefault="00B25428" w:rsidP="001B037A">
            <w:pPr>
              <w:spacing w:after="0" w:line="240" w:lineRule="auto"/>
              <w:jc w:val="center"/>
              <w:rPr>
                <w:rFonts w:ascii="Verdana" w:hAnsi="Verdana" w:cs="Times New Roman"/>
                <w:color w:val="1F497D"/>
                <w:sz w:val="20"/>
                <w:szCs w:val="20"/>
              </w:rPr>
            </w:pPr>
            <w:proofErr w:type="spellStart"/>
            <w:r w:rsidRPr="000C31B2">
              <w:rPr>
                <w:rFonts w:ascii="Verdana" w:hAnsi="Verdana" w:cs="Times New Roman"/>
                <w:color w:val="1F497D"/>
                <w:sz w:val="20"/>
                <w:szCs w:val="20"/>
              </w:rPr>
              <w:t>Rs</w:t>
            </w:r>
            <w:proofErr w:type="spellEnd"/>
            <w:r w:rsidRPr="000C31B2">
              <w:rPr>
                <w:rFonts w:ascii="Verdana" w:hAnsi="Verdana" w:cs="Times New Roman"/>
                <w:color w:val="1F497D"/>
                <w:sz w:val="20"/>
                <w:szCs w:val="20"/>
              </w:rPr>
              <w:t xml:space="preserve">. </w:t>
            </w:r>
            <w:r>
              <w:rPr>
                <w:rFonts w:ascii="Verdana" w:hAnsi="Verdana" w:cs="Times New Roman"/>
                <w:color w:val="1F497D"/>
                <w:sz w:val="20"/>
                <w:szCs w:val="20"/>
              </w:rPr>
              <w:t>170</w:t>
            </w:r>
            <w:r w:rsidRPr="000C31B2">
              <w:rPr>
                <w:rFonts w:ascii="Verdana" w:hAnsi="Verdana" w:cs="Times New Roman"/>
                <w:color w:val="1F497D"/>
                <w:sz w:val="20"/>
                <w:szCs w:val="20"/>
              </w:rPr>
              <w:t>,000/-</w:t>
            </w:r>
          </w:p>
        </w:tc>
        <w:tc>
          <w:tcPr>
            <w:tcW w:w="1448" w:type="pct"/>
            <w:vAlign w:val="center"/>
          </w:tcPr>
          <w:p w:rsidR="00B25428" w:rsidRPr="000C31B2" w:rsidRDefault="00B25428" w:rsidP="001B037A">
            <w:pPr>
              <w:spacing w:after="0" w:line="240" w:lineRule="auto"/>
              <w:jc w:val="center"/>
              <w:rPr>
                <w:rFonts w:ascii="Verdana" w:hAnsi="Verdana" w:cs="Times New Roman"/>
                <w:color w:val="1F497D"/>
                <w:sz w:val="20"/>
                <w:szCs w:val="20"/>
              </w:rPr>
            </w:pPr>
            <w:r w:rsidRPr="000C31B2">
              <w:rPr>
                <w:rFonts w:ascii="Verdana" w:hAnsi="Verdana" w:cs="Times New Roman"/>
                <w:color w:val="1F497D"/>
                <w:sz w:val="20"/>
                <w:szCs w:val="20"/>
              </w:rPr>
              <w:t>Rs.5500/= or actual whichever lower</w:t>
            </w:r>
          </w:p>
        </w:tc>
        <w:tc>
          <w:tcPr>
            <w:tcW w:w="934" w:type="pct"/>
            <w:vMerge/>
            <w:vAlign w:val="center"/>
          </w:tcPr>
          <w:p w:rsidR="00B25428" w:rsidRPr="000C31B2" w:rsidRDefault="00B25428" w:rsidP="001B037A">
            <w:pPr>
              <w:spacing w:after="0" w:line="240" w:lineRule="auto"/>
              <w:jc w:val="center"/>
              <w:rPr>
                <w:rFonts w:ascii="Verdana" w:hAnsi="Verdana" w:cs="Times New Roman"/>
                <w:color w:val="1F497D"/>
                <w:sz w:val="20"/>
                <w:szCs w:val="20"/>
              </w:rPr>
            </w:pPr>
          </w:p>
        </w:tc>
      </w:tr>
      <w:tr w:rsidR="00B25428" w:rsidRPr="000C31B2" w:rsidTr="001B037A">
        <w:trPr>
          <w:trHeight w:val="300"/>
        </w:trPr>
        <w:tc>
          <w:tcPr>
            <w:tcW w:w="1354" w:type="pct"/>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Senior Vice President (SVP)</w:t>
            </w:r>
          </w:p>
        </w:tc>
        <w:tc>
          <w:tcPr>
            <w:tcW w:w="1264" w:type="pct"/>
            <w:vAlign w:val="center"/>
          </w:tcPr>
          <w:p w:rsidR="00B25428" w:rsidRPr="000C31B2" w:rsidRDefault="00B25428" w:rsidP="001B037A">
            <w:pPr>
              <w:spacing w:after="0" w:line="240" w:lineRule="auto"/>
              <w:jc w:val="center"/>
              <w:rPr>
                <w:rFonts w:ascii="Verdana" w:hAnsi="Verdana" w:cs="Times New Roman"/>
                <w:color w:val="1F497D"/>
                <w:sz w:val="20"/>
                <w:szCs w:val="20"/>
              </w:rPr>
            </w:pPr>
            <w:proofErr w:type="spellStart"/>
            <w:r w:rsidRPr="000C31B2">
              <w:rPr>
                <w:rFonts w:ascii="Verdana" w:hAnsi="Verdana" w:cs="Times New Roman"/>
                <w:color w:val="1F497D"/>
                <w:sz w:val="20"/>
                <w:szCs w:val="20"/>
              </w:rPr>
              <w:t>Rs</w:t>
            </w:r>
            <w:proofErr w:type="spellEnd"/>
            <w:r w:rsidRPr="000C31B2">
              <w:rPr>
                <w:rFonts w:ascii="Verdana" w:hAnsi="Verdana" w:cs="Times New Roman"/>
                <w:color w:val="1F497D"/>
                <w:sz w:val="20"/>
                <w:szCs w:val="20"/>
              </w:rPr>
              <w:t xml:space="preserve">. </w:t>
            </w:r>
            <w:r>
              <w:rPr>
                <w:rFonts w:ascii="Verdana" w:hAnsi="Verdana" w:cs="Times New Roman"/>
                <w:color w:val="1F497D"/>
                <w:sz w:val="20"/>
                <w:szCs w:val="20"/>
              </w:rPr>
              <w:t>115</w:t>
            </w:r>
            <w:r w:rsidRPr="000C31B2">
              <w:rPr>
                <w:rFonts w:ascii="Verdana" w:hAnsi="Verdana" w:cs="Times New Roman"/>
                <w:color w:val="1F497D"/>
                <w:sz w:val="20"/>
                <w:szCs w:val="20"/>
              </w:rPr>
              <w:t>,000/-</w:t>
            </w:r>
          </w:p>
        </w:tc>
        <w:tc>
          <w:tcPr>
            <w:tcW w:w="1448" w:type="pct"/>
            <w:vAlign w:val="center"/>
          </w:tcPr>
          <w:p w:rsidR="00B25428" w:rsidRPr="000C31B2" w:rsidRDefault="00B25428" w:rsidP="001B037A">
            <w:pPr>
              <w:spacing w:after="0" w:line="240" w:lineRule="auto"/>
              <w:jc w:val="center"/>
              <w:rPr>
                <w:rFonts w:ascii="Verdana" w:hAnsi="Verdana" w:cs="Times New Roman"/>
                <w:color w:val="1F497D"/>
                <w:sz w:val="20"/>
                <w:szCs w:val="20"/>
              </w:rPr>
            </w:pPr>
            <w:r w:rsidRPr="000C31B2">
              <w:rPr>
                <w:rFonts w:ascii="Verdana" w:hAnsi="Verdana" w:cs="Times New Roman"/>
                <w:color w:val="1F497D"/>
                <w:sz w:val="20"/>
                <w:szCs w:val="20"/>
              </w:rPr>
              <w:t>Rs.4500/= or actual whichever lower</w:t>
            </w:r>
          </w:p>
        </w:tc>
        <w:tc>
          <w:tcPr>
            <w:tcW w:w="934" w:type="pct"/>
            <w:vMerge/>
            <w:vAlign w:val="center"/>
          </w:tcPr>
          <w:p w:rsidR="00B25428" w:rsidRPr="000C31B2" w:rsidRDefault="00B25428" w:rsidP="001B037A">
            <w:pPr>
              <w:spacing w:after="0" w:line="240" w:lineRule="auto"/>
              <w:jc w:val="center"/>
              <w:rPr>
                <w:rFonts w:ascii="Verdana" w:hAnsi="Verdana" w:cs="Times New Roman"/>
                <w:color w:val="1F497D"/>
                <w:sz w:val="20"/>
                <w:szCs w:val="20"/>
              </w:rPr>
            </w:pPr>
          </w:p>
        </w:tc>
      </w:tr>
      <w:tr w:rsidR="00B25428" w:rsidRPr="000C31B2" w:rsidTr="001B037A">
        <w:trPr>
          <w:trHeight w:val="300"/>
        </w:trPr>
        <w:tc>
          <w:tcPr>
            <w:tcW w:w="1354" w:type="pct"/>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Vice President (VP)</w:t>
            </w:r>
          </w:p>
        </w:tc>
        <w:tc>
          <w:tcPr>
            <w:tcW w:w="1264" w:type="pct"/>
            <w:vAlign w:val="center"/>
          </w:tcPr>
          <w:p w:rsidR="00B25428" w:rsidRPr="000C31B2" w:rsidRDefault="00B25428" w:rsidP="001B037A">
            <w:pPr>
              <w:spacing w:after="0" w:line="240" w:lineRule="auto"/>
              <w:jc w:val="center"/>
              <w:rPr>
                <w:rFonts w:ascii="Verdana" w:hAnsi="Verdana" w:cs="Times New Roman"/>
                <w:color w:val="1F497D"/>
                <w:sz w:val="20"/>
                <w:szCs w:val="20"/>
              </w:rPr>
            </w:pPr>
            <w:proofErr w:type="spellStart"/>
            <w:r w:rsidRPr="000C31B2">
              <w:rPr>
                <w:rFonts w:ascii="Verdana" w:hAnsi="Verdana" w:cs="Times New Roman"/>
                <w:color w:val="1F497D"/>
                <w:sz w:val="20"/>
                <w:szCs w:val="20"/>
              </w:rPr>
              <w:t>Rs</w:t>
            </w:r>
            <w:proofErr w:type="spellEnd"/>
            <w:r w:rsidRPr="000C31B2">
              <w:rPr>
                <w:rFonts w:ascii="Verdana" w:hAnsi="Verdana" w:cs="Times New Roman"/>
                <w:color w:val="1F497D"/>
                <w:sz w:val="20"/>
                <w:szCs w:val="20"/>
              </w:rPr>
              <w:t xml:space="preserve">. </w:t>
            </w:r>
            <w:r>
              <w:rPr>
                <w:rFonts w:ascii="Verdana" w:hAnsi="Verdana" w:cs="Times New Roman"/>
                <w:color w:val="1F497D"/>
                <w:sz w:val="20"/>
                <w:szCs w:val="20"/>
              </w:rPr>
              <w:t>60</w:t>
            </w:r>
            <w:r w:rsidRPr="000C31B2">
              <w:rPr>
                <w:rFonts w:ascii="Verdana" w:hAnsi="Verdana" w:cs="Times New Roman"/>
                <w:color w:val="1F497D"/>
                <w:sz w:val="20"/>
                <w:szCs w:val="20"/>
              </w:rPr>
              <w:t>,000/-</w:t>
            </w:r>
          </w:p>
        </w:tc>
        <w:tc>
          <w:tcPr>
            <w:tcW w:w="1448" w:type="pct"/>
            <w:vAlign w:val="center"/>
          </w:tcPr>
          <w:p w:rsidR="00B25428" w:rsidRPr="000C31B2" w:rsidRDefault="00B25428" w:rsidP="001B037A">
            <w:pPr>
              <w:spacing w:after="0" w:line="240" w:lineRule="auto"/>
              <w:jc w:val="center"/>
              <w:rPr>
                <w:rFonts w:ascii="Verdana" w:hAnsi="Verdana" w:cs="Times New Roman"/>
                <w:color w:val="1F497D"/>
                <w:sz w:val="20"/>
                <w:szCs w:val="20"/>
              </w:rPr>
            </w:pPr>
            <w:r w:rsidRPr="000C31B2">
              <w:rPr>
                <w:rFonts w:ascii="Verdana" w:hAnsi="Verdana" w:cs="Times New Roman"/>
                <w:color w:val="1F497D"/>
                <w:sz w:val="20"/>
                <w:szCs w:val="20"/>
              </w:rPr>
              <w:t>Rs.3500/= or actual whichever lower</w:t>
            </w:r>
          </w:p>
        </w:tc>
        <w:tc>
          <w:tcPr>
            <w:tcW w:w="934" w:type="pct"/>
            <w:vMerge/>
            <w:vAlign w:val="center"/>
          </w:tcPr>
          <w:p w:rsidR="00B25428" w:rsidRPr="000C31B2" w:rsidRDefault="00B25428" w:rsidP="001B037A">
            <w:pPr>
              <w:spacing w:after="0" w:line="240" w:lineRule="auto"/>
              <w:jc w:val="center"/>
              <w:rPr>
                <w:rFonts w:ascii="Verdana" w:hAnsi="Verdana" w:cs="Times New Roman"/>
                <w:color w:val="1F497D"/>
                <w:sz w:val="20"/>
                <w:szCs w:val="20"/>
              </w:rPr>
            </w:pPr>
          </w:p>
        </w:tc>
      </w:tr>
      <w:tr w:rsidR="00B25428" w:rsidRPr="000C31B2" w:rsidTr="001B037A">
        <w:trPr>
          <w:trHeight w:val="300"/>
        </w:trPr>
        <w:tc>
          <w:tcPr>
            <w:tcW w:w="1354" w:type="pct"/>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Senior Assistant Vice President (SAVP)</w:t>
            </w:r>
          </w:p>
        </w:tc>
        <w:tc>
          <w:tcPr>
            <w:tcW w:w="1264" w:type="pct"/>
            <w:vAlign w:val="center"/>
          </w:tcPr>
          <w:p w:rsidR="00B25428" w:rsidRPr="00E91633" w:rsidRDefault="00B25428" w:rsidP="001B037A">
            <w:pPr>
              <w:spacing w:after="0" w:line="240" w:lineRule="auto"/>
              <w:jc w:val="center"/>
              <w:rPr>
                <w:rFonts w:ascii="Verdana" w:hAnsi="Verdana" w:cs="Times New Roman"/>
                <w:color w:val="1F497D"/>
                <w:sz w:val="20"/>
                <w:szCs w:val="20"/>
              </w:rPr>
            </w:pPr>
            <w:proofErr w:type="spellStart"/>
            <w:r w:rsidRPr="00990C73">
              <w:rPr>
                <w:rFonts w:ascii="Verdana" w:hAnsi="Verdana" w:cs="Times New Roman"/>
                <w:color w:val="1F497D"/>
                <w:sz w:val="20"/>
                <w:szCs w:val="20"/>
              </w:rPr>
              <w:t>Rs</w:t>
            </w:r>
            <w:proofErr w:type="spellEnd"/>
            <w:r w:rsidRPr="00990C73">
              <w:rPr>
                <w:rFonts w:ascii="Verdana" w:hAnsi="Verdana" w:cs="Times New Roman"/>
                <w:color w:val="1F497D"/>
                <w:sz w:val="20"/>
                <w:szCs w:val="20"/>
              </w:rPr>
              <w:t xml:space="preserve">. </w:t>
            </w:r>
            <w:r>
              <w:rPr>
                <w:rFonts w:ascii="Verdana" w:hAnsi="Verdana" w:cs="Times New Roman"/>
                <w:color w:val="1F497D"/>
                <w:sz w:val="20"/>
                <w:szCs w:val="20"/>
              </w:rPr>
              <w:t>5</w:t>
            </w:r>
            <w:r w:rsidRPr="00990C73">
              <w:rPr>
                <w:rFonts w:ascii="Verdana" w:hAnsi="Verdana" w:cs="Times New Roman"/>
                <w:color w:val="1F497D"/>
                <w:sz w:val="20"/>
                <w:szCs w:val="20"/>
              </w:rPr>
              <w:t>0,000/-</w:t>
            </w:r>
          </w:p>
        </w:tc>
        <w:tc>
          <w:tcPr>
            <w:tcW w:w="2382" w:type="pct"/>
            <w:gridSpan w:val="2"/>
            <w:vMerge w:val="restart"/>
            <w:vAlign w:val="center"/>
          </w:tcPr>
          <w:p w:rsidR="00B25428" w:rsidRPr="000C31B2" w:rsidRDefault="00B25428" w:rsidP="001B037A">
            <w:pPr>
              <w:spacing w:after="0" w:line="240" w:lineRule="auto"/>
              <w:jc w:val="center"/>
              <w:rPr>
                <w:rFonts w:ascii="Verdana" w:hAnsi="Verdana" w:cs="Times New Roman"/>
                <w:color w:val="1F497D"/>
                <w:sz w:val="20"/>
                <w:szCs w:val="20"/>
              </w:rPr>
            </w:pPr>
            <w:r w:rsidRPr="000C31B2">
              <w:rPr>
                <w:rFonts w:ascii="Verdana" w:hAnsi="Verdana" w:cs="Times New Roman"/>
                <w:color w:val="1F497D"/>
                <w:sz w:val="20"/>
                <w:szCs w:val="20"/>
              </w:rPr>
              <w:t>Entitled based on the justification of business need, recommendation of concerned HOD and approval of CEO.</w:t>
            </w:r>
          </w:p>
        </w:tc>
      </w:tr>
      <w:tr w:rsidR="00B25428" w:rsidRPr="000C31B2" w:rsidTr="001B037A">
        <w:trPr>
          <w:trHeight w:val="300"/>
        </w:trPr>
        <w:tc>
          <w:tcPr>
            <w:tcW w:w="1354" w:type="pct"/>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Assistant Vice President (AVP)</w:t>
            </w:r>
          </w:p>
        </w:tc>
        <w:tc>
          <w:tcPr>
            <w:tcW w:w="1264" w:type="pct"/>
            <w:vAlign w:val="center"/>
          </w:tcPr>
          <w:p w:rsidR="00B25428" w:rsidRPr="00E91633" w:rsidRDefault="00B25428" w:rsidP="001B037A">
            <w:pPr>
              <w:spacing w:after="0" w:line="240" w:lineRule="auto"/>
              <w:jc w:val="center"/>
              <w:rPr>
                <w:rFonts w:ascii="Verdana" w:hAnsi="Verdana" w:cs="Times New Roman"/>
                <w:color w:val="1F497D"/>
                <w:sz w:val="20"/>
                <w:szCs w:val="20"/>
              </w:rPr>
            </w:pPr>
            <w:proofErr w:type="spellStart"/>
            <w:r w:rsidRPr="00990C73">
              <w:rPr>
                <w:rFonts w:ascii="Verdana" w:hAnsi="Verdana" w:cs="Times New Roman"/>
                <w:color w:val="1F497D"/>
                <w:sz w:val="20"/>
                <w:szCs w:val="20"/>
              </w:rPr>
              <w:t>Rs</w:t>
            </w:r>
            <w:proofErr w:type="spellEnd"/>
            <w:r w:rsidRPr="00990C73">
              <w:rPr>
                <w:rFonts w:ascii="Verdana" w:hAnsi="Verdana" w:cs="Times New Roman"/>
                <w:color w:val="1F497D"/>
                <w:sz w:val="20"/>
                <w:szCs w:val="20"/>
              </w:rPr>
              <w:t xml:space="preserve">. </w:t>
            </w:r>
            <w:r>
              <w:rPr>
                <w:rFonts w:ascii="Verdana" w:hAnsi="Verdana" w:cs="Times New Roman"/>
                <w:color w:val="1F497D"/>
                <w:sz w:val="20"/>
                <w:szCs w:val="20"/>
              </w:rPr>
              <w:t>3</w:t>
            </w:r>
            <w:r w:rsidRPr="00990C73">
              <w:rPr>
                <w:rFonts w:ascii="Verdana" w:hAnsi="Verdana" w:cs="Times New Roman"/>
                <w:color w:val="1F497D"/>
                <w:sz w:val="20"/>
                <w:szCs w:val="20"/>
              </w:rPr>
              <w:t>0,000/-</w:t>
            </w:r>
          </w:p>
        </w:tc>
        <w:tc>
          <w:tcPr>
            <w:tcW w:w="2382" w:type="pct"/>
            <w:gridSpan w:val="2"/>
            <w:vMerge/>
            <w:vAlign w:val="center"/>
          </w:tcPr>
          <w:p w:rsidR="00B25428" w:rsidRPr="000C31B2" w:rsidRDefault="00B25428" w:rsidP="001B037A">
            <w:pPr>
              <w:spacing w:after="0" w:line="240" w:lineRule="auto"/>
              <w:jc w:val="center"/>
              <w:rPr>
                <w:rFonts w:ascii="Verdana" w:hAnsi="Verdana" w:cs="Times New Roman"/>
                <w:color w:val="1F497D"/>
                <w:sz w:val="20"/>
                <w:szCs w:val="20"/>
              </w:rPr>
            </w:pPr>
          </w:p>
        </w:tc>
      </w:tr>
      <w:tr w:rsidR="00B25428" w:rsidRPr="000C31B2" w:rsidTr="001B037A">
        <w:trPr>
          <w:trHeight w:val="300"/>
        </w:trPr>
        <w:tc>
          <w:tcPr>
            <w:tcW w:w="1354" w:type="pct"/>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OG-I, OG-II,OG-III (Officer Grade)</w:t>
            </w:r>
          </w:p>
        </w:tc>
        <w:tc>
          <w:tcPr>
            <w:tcW w:w="1264" w:type="pct"/>
            <w:vAlign w:val="center"/>
          </w:tcPr>
          <w:p w:rsidR="00B25428" w:rsidRPr="00E91633" w:rsidRDefault="00B25428" w:rsidP="001B037A">
            <w:pPr>
              <w:spacing w:after="0" w:line="240" w:lineRule="auto"/>
              <w:jc w:val="center"/>
              <w:rPr>
                <w:rFonts w:ascii="Verdana" w:hAnsi="Verdana" w:cs="Times New Roman"/>
                <w:color w:val="1F497D"/>
                <w:sz w:val="20"/>
                <w:szCs w:val="20"/>
              </w:rPr>
            </w:pPr>
            <w:proofErr w:type="spellStart"/>
            <w:r w:rsidRPr="00990C73">
              <w:rPr>
                <w:rFonts w:ascii="Verdana" w:hAnsi="Verdana" w:cs="Times New Roman"/>
                <w:color w:val="1F497D"/>
                <w:sz w:val="20"/>
                <w:szCs w:val="20"/>
              </w:rPr>
              <w:t>Rs</w:t>
            </w:r>
            <w:proofErr w:type="spellEnd"/>
            <w:r w:rsidRPr="00990C73">
              <w:rPr>
                <w:rFonts w:ascii="Verdana" w:hAnsi="Verdana" w:cs="Times New Roman"/>
                <w:color w:val="1F497D"/>
                <w:sz w:val="20"/>
                <w:szCs w:val="20"/>
              </w:rPr>
              <w:t xml:space="preserve">. </w:t>
            </w:r>
            <w:r>
              <w:rPr>
                <w:rFonts w:ascii="Verdana" w:hAnsi="Verdana" w:cs="Times New Roman"/>
                <w:color w:val="1F497D"/>
                <w:sz w:val="20"/>
                <w:szCs w:val="20"/>
              </w:rPr>
              <w:t>2</w:t>
            </w:r>
            <w:r w:rsidRPr="00990C73">
              <w:rPr>
                <w:rFonts w:ascii="Verdana" w:hAnsi="Verdana" w:cs="Times New Roman"/>
                <w:color w:val="1F497D"/>
                <w:sz w:val="20"/>
                <w:szCs w:val="20"/>
              </w:rPr>
              <w:t>0,000/-</w:t>
            </w:r>
          </w:p>
        </w:tc>
        <w:tc>
          <w:tcPr>
            <w:tcW w:w="2382" w:type="pct"/>
            <w:gridSpan w:val="2"/>
            <w:vMerge/>
            <w:vAlign w:val="center"/>
          </w:tcPr>
          <w:p w:rsidR="00B25428" w:rsidRPr="000C31B2" w:rsidRDefault="00B25428" w:rsidP="001B037A">
            <w:pPr>
              <w:spacing w:after="0" w:line="240" w:lineRule="auto"/>
              <w:jc w:val="center"/>
              <w:rPr>
                <w:rFonts w:ascii="Verdana" w:hAnsi="Verdana" w:cs="Times New Roman"/>
                <w:color w:val="1F497D"/>
                <w:sz w:val="20"/>
                <w:szCs w:val="20"/>
              </w:rPr>
            </w:pPr>
          </w:p>
        </w:tc>
      </w:tr>
    </w:tbl>
    <w:p w:rsidR="00B25428" w:rsidRPr="000C31B2" w:rsidRDefault="00B25428" w:rsidP="00B25428">
      <w:pPr>
        <w:spacing w:after="0" w:line="240" w:lineRule="auto"/>
        <w:jc w:val="both"/>
        <w:rPr>
          <w:rFonts w:ascii="Verdana" w:hAnsi="Verdana" w:cs="Times New Roman"/>
          <w:b/>
          <w:color w:val="1F497D"/>
          <w:sz w:val="20"/>
          <w:szCs w:val="20"/>
        </w:rPr>
      </w:pPr>
    </w:p>
    <w:p w:rsidR="00B25428" w:rsidRPr="000C31B2" w:rsidRDefault="00B25428" w:rsidP="00B25428">
      <w:pPr>
        <w:spacing w:after="0" w:line="240" w:lineRule="auto"/>
        <w:ind w:left="720"/>
        <w:jc w:val="both"/>
        <w:rPr>
          <w:rFonts w:ascii="Verdana" w:hAnsi="Verdana" w:cs="Times New Roman"/>
          <w:b/>
          <w:color w:val="1F497D"/>
          <w:sz w:val="20"/>
          <w:szCs w:val="20"/>
        </w:rPr>
      </w:pPr>
      <w:r w:rsidRPr="000C31B2">
        <w:rPr>
          <w:rFonts w:ascii="Verdana" w:hAnsi="Verdana" w:cs="Times New Roman"/>
          <w:b/>
          <w:color w:val="1F497D"/>
          <w:sz w:val="20"/>
          <w:szCs w:val="20"/>
        </w:rPr>
        <w:t>Mobile Allowance for Retail Department</w:t>
      </w:r>
    </w:p>
    <w:p w:rsidR="00B25428" w:rsidRPr="000C31B2" w:rsidRDefault="00B25428" w:rsidP="00B25428">
      <w:pPr>
        <w:spacing w:after="0" w:line="240" w:lineRule="auto"/>
        <w:jc w:val="both"/>
        <w:rPr>
          <w:rFonts w:ascii="Verdana" w:hAnsi="Verdana" w:cs="Times New Roman"/>
          <w:b/>
          <w:color w:val="1F497D"/>
          <w:sz w:val="20"/>
          <w:szCs w:val="20"/>
        </w:rPr>
      </w:pPr>
    </w:p>
    <w:tbl>
      <w:tblPr>
        <w:tblW w:w="595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2070"/>
      </w:tblGrid>
      <w:tr w:rsidR="00B25428" w:rsidRPr="000C31B2" w:rsidTr="001B037A">
        <w:trPr>
          <w:trHeight w:val="600"/>
        </w:trPr>
        <w:tc>
          <w:tcPr>
            <w:tcW w:w="3888" w:type="dxa"/>
            <w:shd w:val="clear" w:color="000000" w:fill="00B050"/>
            <w:vAlign w:val="center"/>
          </w:tcPr>
          <w:p w:rsidR="00B25428" w:rsidRPr="000C31B2" w:rsidRDefault="00B25428" w:rsidP="001B037A">
            <w:pPr>
              <w:spacing w:after="0" w:line="240" w:lineRule="auto"/>
              <w:jc w:val="center"/>
              <w:rPr>
                <w:rFonts w:ascii="Verdana" w:hAnsi="Verdana" w:cs="Times New Roman"/>
                <w:b/>
                <w:bCs/>
                <w:color w:val="FFFFFF"/>
                <w:sz w:val="20"/>
                <w:szCs w:val="20"/>
              </w:rPr>
            </w:pPr>
            <w:r w:rsidRPr="000C31B2">
              <w:rPr>
                <w:rFonts w:ascii="Verdana" w:hAnsi="Verdana" w:cs="Times New Roman"/>
                <w:b/>
                <w:bCs/>
                <w:color w:val="FFFFFF"/>
                <w:sz w:val="20"/>
                <w:szCs w:val="20"/>
              </w:rPr>
              <w:t>Designation</w:t>
            </w:r>
          </w:p>
        </w:tc>
        <w:tc>
          <w:tcPr>
            <w:tcW w:w="2070" w:type="dxa"/>
            <w:shd w:val="clear" w:color="000000" w:fill="00B050"/>
            <w:vAlign w:val="center"/>
          </w:tcPr>
          <w:p w:rsidR="00B25428" w:rsidRPr="000C31B2" w:rsidRDefault="00B25428" w:rsidP="001B037A">
            <w:pPr>
              <w:spacing w:after="0" w:line="240" w:lineRule="auto"/>
              <w:jc w:val="center"/>
              <w:rPr>
                <w:rFonts w:ascii="Verdana" w:hAnsi="Verdana" w:cs="Times New Roman"/>
                <w:b/>
                <w:bCs/>
                <w:color w:val="FFFFFF"/>
                <w:sz w:val="20"/>
                <w:szCs w:val="20"/>
              </w:rPr>
            </w:pPr>
            <w:r>
              <w:rPr>
                <w:rFonts w:ascii="Verdana" w:hAnsi="Verdana" w:cs="Times New Roman"/>
                <w:b/>
                <w:bCs/>
                <w:color w:val="FFFFFF"/>
                <w:sz w:val="20"/>
                <w:szCs w:val="20"/>
              </w:rPr>
              <w:t>Mobile</w:t>
            </w:r>
            <w:r w:rsidRPr="000C31B2">
              <w:rPr>
                <w:rFonts w:ascii="Verdana" w:hAnsi="Verdana" w:cs="Times New Roman"/>
                <w:b/>
                <w:bCs/>
                <w:color w:val="FFFFFF"/>
                <w:sz w:val="20"/>
                <w:szCs w:val="20"/>
              </w:rPr>
              <w:t xml:space="preserve"> Allowance</w:t>
            </w:r>
          </w:p>
        </w:tc>
      </w:tr>
      <w:tr w:rsidR="00B25428" w:rsidRPr="000C31B2" w:rsidTr="001B037A">
        <w:trPr>
          <w:trHeight w:val="422"/>
        </w:trPr>
        <w:tc>
          <w:tcPr>
            <w:tcW w:w="3888" w:type="dxa"/>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Wealth Officer</w:t>
            </w:r>
          </w:p>
        </w:tc>
        <w:tc>
          <w:tcPr>
            <w:tcW w:w="2070" w:type="dxa"/>
            <w:vAlign w:val="center"/>
          </w:tcPr>
          <w:p w:rsidR="00B25428" w:rsidRPr="000C31B2" w:rsidRDefault="00B25428" w:rsidP="001B037A">
            <w:pPr>
              <w:spacing w:after="0" w:line="240" w:lineRule="auto"/>
              <w:jc w:val="right"/>
              <w:rPr>
                <w:rFonts w:ascii="Verdana" w:hAnsi="Verdana" w:cs="Times New Roman"/>
                <w:color w:val="1F497D"/>
                <w:sz w:val="20"/>
                <w:szCs w:val="20"/>
              </w:rPr>
            </w:pPr>
            <w:r w:rsidRPr="000C31B2">
              <w:rPr>
                <w:rFonts w:ascii="Verdana" w:hAnsi="Verdana" w:cs="Times New Roman"/>
                <w:color w:val="1F497D"/>
                <w:sz w:val="20"/>
                <w:szCs w:val="20"/>
              </w:rPr>
              <w:t xml:space="preserve">              1,000 </w:t>
            </w:r>
          </w:p>
        </w:tc>
      </w:tr>
      <w:tr w:rsidR="00B25428" w:rsidRPr="000C31B2" w:rsidTr="001B037A">
        <w:trPr>
          <w:trHeight w:val="440"/>
        </w:trPr>
        <w:tc>
          <w:tcPr>
            <w:tcW w:w="3888" w:type="dxa"/>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Wealth Manager</w:t>
            </w:r>
          </w:p>
        </w:tc>
        <w:tc>
          <w:tcPr>
            <w:tcW w:w="2070" w:type="dxa"/>
            <w:vAlign w:val="center"/>
          </w:tcPr>
          <w:p w:rsidR="00B25428" w:rsidRPr="000C31B2" w:rsidRDefault="00B25428" w:rsidP="001B037A">
            <w:pPr>
              <w:spacing w:after="0" w:line="240" w:lineRule="auto"/>
              <w:jc w:val="right"/>
              <w:rPr>
                <w:rFonts w:ascii="Verdana" w:hAnsi="Verdana" w:cs="Times New Roman"/>
                <w:color w:val="1F497D"/>
                <w:sz w:val="20"/>
                <w:szCs w:val="20"/>
              </w:rPr>
            </w:pPr>
            <w:r w:rsidRPr="000C31B2">
              <w:rPr>
                <w:rFonts w:ascii="Verdana" w:hAnsi="Verdana" w:cs="Times New Roman"/>
                <w:color w:val="1F497D"/>
                <w:sz w:val="20"/>
                <w:szCs w:val="20"/>
              </w:rPr>
              <w:t xml:space="preserve">              1,000 </w:t>
            </w:r>
          </w:p>
        </w:tc>
      </w:tr>
      <w:tr w:rsidR="00B25428" w:rsidRPr="000C31B2" w:rsidTr="001B037A">
        <w:trPr>
          <w:trHeight w:val="431"/>
        </w:trPr>
        <w:tc>
          <w:tcPr>
            <w:tcW w:w="3888" w:type="dxa"/>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Group Sales Manager</w:t>
            </w:r>
          </w:p>
        </w:tc>
        <w:tc>
          <w:tcPr>
            <w:tcW w:w="2070" w:type="dxa"/>
            <w:vAlign w:val="center"/>
          </w:tcPr>
          <w:p w:rsidR="00B25428" w:rsidRPr="000C31B2" w:rsidRDefault="00B25428" w:rsidP="001B037A">
            <w:pPr>
              <w:spacing w:after="0" w:line="240" w:lineRule="auto"/>
              <w:jc w:val="right"/>
              <w:rPr>
                <w:rFonts w:ascii="Verdana" w:hAnsi="Verdana" w:cs="Times New Roman"/>
                <w:color w:val="1F497D"/>
                <w:sz w:val="20"/>
                <w:szCs w:val="20"/>
              </w:rPr>
            </w:pPr>
            <w:r w:rsidRPr="000C31B2">
              <w:rPr>
                <w:rFonts w:ascii="Verdana" w:hAnsi="Verdana" w:cs="Times New Roman"/>
                <w:color w:val="1F497D"/>
                <w:sz w:val="20"/>
                <w:szCs w:val="20"/>
              </w:rPr>
              <w:t xml:space="preserve">              1,200 </w:t>
            </w:r>
          </w:p>
        </w:tc>
      </w:tr>
      <w:tr w:rsidR="00B25428" w:rsidRPr="000C31B2" w:rsidTr="001B037A">
        <w:trPr>
          <w:trHeight w:val="386"/>
        </w:trPr>
        <w:tc>
          <w:tcPr>
            <w:tcW w:w="3888" w:type="dxa"/>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Senior Area Manager</w:t>
            </w:r>
          </w:p>
        </w:tc>
        <w:tc>
          <w:tcPr>
            <w:tcW w:w="2070" w:type="dxa"/>
            <w:vAlign w:val="center"/>
          </w:tcPr>
          <w:p w:rsidR="00B25428" w:rsidRPr="000C31B2" w:rsidRDefault="00B25428" w:rsidP="001B037A">
            <w:pPr>
              <w:spacing w:after="0" w:line="240" w:lineRule="auto"/>
              <w:jc w:val="right"/>
              <w:rPr>
                <w:rFonts w:ascii="Verdana" w:hAnsi="Verdana" w:cs="Times New Roman"/>
                <w:color w:val="1F497D"/>
                <w:sz w:val="20"/>
                <w:szCs w:val="20"/>
              </w:rPr>
            </w:pPr>
            <w:r w:rsidRPr="000C31B2">
              <w:rPr>
                <w:rFonts w:ascii="Verdana" w:hAnsi="Verdana" w:cs="Times New Roman"/>
                <w:color w:val="1F497D"/>
                <w:sz w:val="20"/>
                <w:szCs w:val="20"/>
              </w:rPr>
              <w:t xml:space="preserve">              </w:t>
            </w:r>
            <w:r>
              <w:rPr>
                <w:rFonts w:ascii="Verdana" w:hAnsi="Verdana" w:cs="Times New Roman"/>
                <w:color w:val="1F497D"/>
                <w:sz w:val="20"/>
                <w:szCs w:val="20"/>
              </w:rPr>
              <w:t>3,800</w:t>
            </w:r>
            <w:r w:rsidRPr="000C31B2">
              <w:rPr>
                <w:rFonts w:ascii="Verdana" w:hAnsi="Verdana" w:cs="Times New Roman"/>
                <w:color w:val="1F497D"/>
                <w:sz w:val="20"/>
                <w:szCs w:val="20"/>
              </w:rPr>
              <w:t xml:space="preserve"> </w:t>
            </w:r>
          </w:p>
        </w:tc>
      </w:tr>
      <w:tr w:rsidR="00B25428" w:rsidRPr="000C31B2" w:rsidTr="001B037A">
        <w:trPr>
          <w:trHeight w:val="440"/>
        </w:trPr>
        <w:tc>
          <w:tcPr>
            <w:tcW w:w="3888" w:type="dxa"/>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Area Manager</w:t>
            </w:r>
          </w:p>
        </w:tc>
        <w:tc>
          <w:tcPr>
            <w:tcW w:w="2070" w:type="dxa"/>
            <w:vAlign w:val="center"/>
          </w:tcPr>
          <w:p w:rsidR="00B25428" w:rsidRPr="000C31B2" w:rsidRDefault="00B25428" w:rsidP="001B037A">
            <w:pPr>
              <w:spacing w:after="0" w:line="240" w:lineRule="auto"/>
              <w:jc w:val="right"/>
              <w:rPr>
                <w:rFonts w:ascii="Verdana" w:hAnsi="Verdana" w:cs="Times New Roman"/>
                <w:color w:val="1F497D"/>
                <w:sz w:val="20"/>
                <w:szCs w:val="20"/>
              </w:rPr>
            </w:pPr>
            <w:r w:rsidRPr="000C31B2">
              <w:rPr>
                <w:rFonts w:ascii="Verdana" w:hAnsi="Verdana" w:cs="Times New Roman"/>
                <w:color w:val="1F497D"/>
                <w:sz w:val="20"/>
                <w:szCs w:val="20"/>
              </w:rPr>
              <w:t xml:space="preserve">              </w:t>
            </w:r>
            <w:r>
              <w:rPr>
                <w:rFonts w:ascii="Verdana" w:hAnsi="Verdana" w:cs="Times New Roman"/>
                <w:color w:val="1F497D"/>
                <w:sz w:val="20"/>
                <w:szCs w:val="20"/>
              </w:rPr>
              <w:t>3,800</w:t>
            </w:r>
            <w:r w:rsidRPr="000C31B2">
              <w:rPr>
                <w:rFonts w:ascii="Verdana" w:hAnsi="Verdana" w:cs="Times New Roman"/>
                <w:color w:val="1F497D"/>
                <w:sz w:val="20"/>
                <w:szCs w:val="20"/>
              </w:rPr>
              <w:t xml:space="preserve"> </w:t>
            </w:r>
          </w:p>
        </w:tc>
      </w:tr>
      <w:tr w:rsidR="00B25428" w:rsidRPr="000C31B2" w:rsidTr="001B037A">
        <w:trPr>
          <w:trHeight w:val="395"/>
        </w:trPr>
        <w:tc>
          <w:tcPr>
            <w:tcW w:w="3888" w:type="dxa"/>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Regional Sales Manager</w:t>
            </w:r>
          </w:p>
        </w:tc>
        <w:tc>
          <w:tcPr>
            <w:tcW w:w="2070" w:type="dxa"/>
            <w:vAlign w:val="center"/>
          </w:tcPr>
          <w:p w:rsidR="00B25428" w:rsidRPr="000C31B2" w:rsidRDefault="00B25428" w:rsidP="001B037A">
            <w:pPr>
              <w:spacing w:after="0" w:line="240" w:lineRule="auto"/>
              <w:jc w:val="right"/>
              <w:rPr>
                <w:rFonts w:ascii="Verdana" w:hAnsi="Verdana" w:cs="Times New Roman"/>
                <w:color w:val="1F497D"/>
                <w:sz w:val="20"/>
                <w:szCs w:val="20"/>
              </w:rPr>
            </w:pPr>
            <w:r>
              <w:rPr>
                <w:rFonts w:ascii="Verdana" w:hAnsi="Verdana" w:cs="Times New Roman"/>
                <w:color w:val="1F497D"/>
                <w:sz w:val="20"/>
                <w:szCs w:val="20"/>
              </w:rPr>
              <w:t>4,500</w:t>
            </w:r>
            <w:r w:rsidRPr="000C31B2">
              <w:rPr>
                <w:rFonts w:ascii="Verdana" w:hAnsi="Verdana" w:cs="Times New Roman"/>
                <w:color w:val="1F497D"/>
                <w:sz w:val="20"/>
                <w:szCs w:val="20"/>
              </w:rPr>
              <w:t xml:space="preserve"> </w:t>
            </w:r>
          </w:p>
        </w:tc>
      </w:tr>
      <w:tr w:rsidR="00B25428" w:rsidRPr="000C31B2" w:rsidTr="001B037A">
        <w:trPr>
          <w:trHeight w:val="458"/>
        </w:trPr>
        <w:tc>
          <w:tcPr>
            <w:tcW w:w="3888" w:type="dxa"/>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Regional Head</w:t>
            </w:r>
          </w:p>
        </w:tc>
        <w:tc>
          <w:tcPr>
            <w:tcW w:w="2070" w:type="dxa"/>
            <w:vAlign w:val="center"/>
          </w:tcPr>
          <w:p w:rsidR="00B25428" w:rsidRPr="000C31B2" w:rsidRDefault="00B25428" w:rsidP="001B037A">
            <w:pPr>
              <w:spacing w:after="0" w:line="240" w:lineRule="auto"/>
              <w:jc w:val="right"/>
              <w:rPr>
                <w:rFonts w:ascii="Verdana" w:hAnsi="Verdana" w:cs="Times New Roman"/>
                <w:color w:val="1F497D"/>
                <w:sz w:val="20"/>
                <w:szCs w:val="20"/>
              </w:rPr>
            </w:pPr>
            <w:r w:rsidRPr="000C31B2">
              <w:rPr>
                <w:rFonts w:ascii="Verdana" w:hAnsi="Verdana" w:cs="Times New Roman"/>
                <w:color w:val="1F497D"/>
                <w:sz w:val="20"/>
                <w:szCs w:val="20"/>
              </w:rPr>
              <w:t xml:space="preserve">              </w:t>
            </w:r>
            <w:r>
              <w:rPr>
                <w:rFonts w:ascii="Verdana" w:hAnsi="Verdana" w:cs="Times New Roman"/>
                <w:color w:val="1F497D"/>
                <w:sz w:val="20"/>
                <w:szCs w:val="20"/>
              </w:rPr>
              <w:t>5,500</w:t>
            </w:r>
            <w:r w:rsidRPr="000C31B2">
              <w:rPr>
                <w:rFonts w:ascii="Verdana" w:hAnsi="Verdana" w:cs="Times New Roman"/>
                <w:color w:val="1F497D"/>
                <w:sz w:val="20"/>
                <w:szCs w:val="20"/>
              </w:rPr>
              <w:t xml:space="preserve"> </w:t>
            </w:r>
          </w:p>
        </w:tc>
      </w:tr>
      <w:tr w:rsidR="00B25428" w:rsidRPr="000C31B2" w:rsidTr="001B037A">
        <w:trPr>
          <w:trHeight w:val="494"/>
        </w:trPr>
        <w:tc>
          <w:tcPr>
            <w:tcW w:w="3888" w:type="dxa"/>
            <w:vAlign w:val="center"/>
          </w:tcPr>
          <w:p w:rsidR="00B25428" w:rsidRPr="000C31B2" w:rsidRDefault="00B25428" w:rsidP="001B037A">
            <w:pPr>
              <w:spacing w:after="0" w:line="240" w:lineRule="auto"/>
              <w:rPr>
                <w:rFonts w:ascii="Verdana" w:hAnsi="Verdana" w:cs="Times New Roman"/>
                <w:color w:val="1F497D"/>
                <w:sz w:val="20"/>
                <w:szCs w:val="20"/>
              </w:rPr>
            </w:pPr>
            <w:r w:rsidRPr="000C31B2">
              <w:rPr>
                <w:rFonts w:ascii="Verdana" w:hAnsi="Verdana" w:cs="Times New Roman"/>
                <w:color w:val="1F497D"/>
                <w:sz w:val="20"/>
                <w:szCs w:val="20"/>
              </w:rPr>
              <w:t>National Sales Manager</w:t>
            </w:r>
          </w:p>
        </w:tc>
        <w:tc>
          <w:tcPr>
            <w:tcW w:w="2070" w:type="dxa"/>
            <w:vAlign w:val="center"/>
          </w:tcPr>
          <w:p w:rsidR="00B25428" w:rsidRPr="000C31B2" w:rsidRDefault="00B25428" w:rsidP="001B037A">
            <w:pPr>
              <w:spacing w:after="0" w:line="240" w:lineRule="auto"/>
              <w:jc w:val="right"/>
              <w:rPr>
                <w:rFonts w:ascii="Verdana" w:hAnsi="Verdana" w:cs="Times New Roman"/>
                <w:color w:val="1F497D"/>
                <w:sz w:val="20"/>
                <w:szCs w:val="20"/>
              </w:rPr>
            </w:pPr>
            <w:r w:rsidRPr="000C31B2">
              <w:rPr>
                <w:rFonts w:ascii="Verdana" w:hAnsi="Verdana" w:cs="Times New Roman"/>
                <w:color w:val="1F497D"/>
                <w:sz w:val="20"/>
                <w:szCs w:val="20"/>
              </w:rPr>
              <w:t xml:space="preserve">              </w:t>
            </w:r>
            <w:r>
              <w:rPr>
                <w:rFonts w:ascii="Verdana" w:hAnsi="Verdana" w:cs="Times New Roman"/>
                <w:color w:val="1F497D"/>
                <w:sz w:val="20"/>
                <w:szCs w:val="20"/>
              </w:rPr>
              <w:t>7,500</w:t>
            </w:r>
            <w:r w:rsidRPr="000C31B2">
              <w:rPr>
                <w:rFonts w:ascii="Verdana" w:hAnsi="Verdana" w:cs="Times New Roman"/>
                <w:color w:val="1F497D"/>
                <w:sz w:val="20"/>
                <w:szCs w:val="20"/>
              </w:rPr>
              <w:t xml:space="preserve"> </w:t>
            </w:r>
          </w:p>
        </w:tc>
      </w:tr>
      <w:tr w:rsidR="00B25428" w:rsidRPr="000C31B2" w:rsidTr="001B037A">
        <w:trPr>
          <w:trHeight w:val="494"/>
        </w:trPr>
        <w:tc>
          <w:tcPr>
            <w:tcW w:w="3888" w:type="dxa"/>
            <w:vAlign w:val="center"/>
          </w:tcPr>
          <w:p w:rsidR="00B25428" w:rsidRPr="000C31B2" w:rsidRDefault="00B25428" w:rsidP="001B037A">
            <w:pPr>
              <w:spacing w:after="0" w:line="240" w:lineRule="auto"/>
              <w:rPr>
                <w:rFonts w:ascii="Verdana" w:hAnsi="Verdana" w:cs="Times New Roman"/>
                <w:color w:val="1F497D"/>
                <w:sz w:val="20"/>
                <w:szCs w:val="20"/>
              </w:rPr>
            </w:pPr>
            <w:r>
              <w:rPr>
                <w:rFonts w:ascii="Verdana" w:hAnsi="Verdana" w:cs="Times New Roman"/>
                <w:color w:val="1F497D"/>
                <w:sz w:val="20"/>
                <w:szCs w:val="20"/>
              </w:rPr>
              <w:t>Head of Sales – Islamic Division</w:t>
            </w:r>
          </w:p>
        </w:tc>
        <w:tc>
          <w:tcPr>
            <w:tcW w:w="2070" w:type="dxa"/>
            <w:vAlign w:val="center"/>
          </w:tcPr>
          <w:p w:rsidR="00B25428" w:rsidRPr="000C31B2" w:rsidRDefault="00B25428" w:rsidP="001B037A">
            <w:pPr>
              <w:spacing w:after="0" w:line="240" w:lineRule="auto"/>
              <w:jc w:val="right"/>
              <w:rPr>
                <w:rFonts w:ascii="Verdana" w:hAnsi="Verdana" w:cs="Times New Roman"/>
                <w:color w:val="1F497D"/>
                <w:sz w:val="20"/>
                <w:szCs w:val="20"/>
              </w:rPr>
            </w:pPr>
            <w:r>
              <w:rPr>
                <w:rFonts w:ascii="Verdana" w:hAnsi="Verdana" w:cs="Times New Roman"/>
                <w:color w:val="1F497D"/>
                <w:sz w:val="20"/>
                <w:szCs w:val="20"/>
              </w:rPr>
              <w:t>7,500</w:t>
            </w:r>
          </w:p>
        </w:tc>
      </w:tr>
    </w:tbl>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50" w:name="_Toc20951614"/>
      <w:bookmarkStart w:id="151" w:name="_Toc85183716"/>
      <w:r w:rsidRPr="000C31B2">
        <w:rPr>
          <w:rFonts w:ascii="Verdana" w:hAnsi="Verdana"/>
          <w:color w:val="1F497D"/>
          <w:sz w:val="20"/>
          <w:szCs w:val="20"/>
        </w:rPr>
        <w:t>Statement of Intent</w:t>
      </w:r>
      <w:bookmarkEnd w:id="150"/>
      <w:bookmarkEnd w:id="151"/>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 xml:space="preserve">It is the aspiration of the Management to promote the use of modern communication tools and develop a culture amongst the executives to remain accessible via e-mails through the use of Smartphone (SP) devices. The SP is a useful tool for enhancing efficiency and performance of personnel by providing the facility of working within and outside the office. In view of this, Smartphone allowance will be sanctioned to employees to support their job roles in an efficient and effective manner for the advantage of MCB-AH. </w:t>
      </w:r>
    </w:p>
    <w:p w:rsidR="00B25428" w:rsidRPr="000C31B2" w:rsidRDefault="00B25428" w:rsidP="00B25428">
      <w:pPr>
        <w:spacing w:after="0" w:line="240" w:lineRule="auto"/>
        <w:ind w:left="720"/>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CEO will be authorized to revise the SP allowance after every two years due to fluctuation in dollar rates and resulting change in smart phone prices.</w:t>
      </w:r>
    </w:p>
    <w:p w:rsidR="00B25428" w:rsidRPr="000C31B2" w:rsidRDefault="00B25428" w:rsidP="00B25428">
      <w:pPr>
        <w:spacing w:after="0" w:line="240" w:lineRule="auto"/>
        <w:ind w:left="720"/>
        <w:jc w:val="both"/>
        <w:rPr>
          <w:rFonts w:ascii="Verdana" w:hAnsi="Verdana" w:cs="Times New Roman"/>
          <w:color w:val="1F497D"/>
          <w:sz w:val="20"/>
          <w:szCs w:val="20"/>
        </w:rPr>
      </w:pPr>
    </w:p>
    <w:p w:rsidR="00B25428" w:rsidRPr="000C31B2" w:rsidRDefault="00B25428" w:rsidP="00B25428">
      <w:pPr>
        <w:spacing w:after="0" w:line="240" w:lineRule="auto"/>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 xml:space="preserve">The purpose of this Policy </w:t>
      </w:r>
      <w:r>
        <w:rPr>
          <w:rFonts w:ascii="Verdana" w:hAnsi="Verdana" w:cs="Times New Roman"/>
          <w:color w:val="1F497D"/>
          <w:sz w:val="20"/>
          <w:szCs w:val="20"/>
        </w:rPr>
        <w:t>is:</w:t>
      </w:r>
    </w:p>
    <w:p w:rsidR="00B25428" w:rsidRPr="000C31B2" w:rsidRDefault="00B25428" w:rsidP="00B25428">
      <w:pPr>
        <w:spacing w:after="0" w:line="240" w:lineRule="auto"/>
        <w:ind w:left="720"/>
        <w:jc w:val="both"/>
        <w:rPr>
          <w:rFonts w:ascii="Verdana" w:hAnsi="Verdana" w:cs="Times New Roman"/>
          <w:color w:val="1F497D"/>
          <w:sz w:val="20"/>
          <w:szCs w:val="20"/>
        </w:rPr>
      </w:pPr>
    </w:p>
    <w:p w:rsidR="00B25428" w:rsidRPr="000C31B2" w:rsidRDefault="00B25428" w:rsidP="00B25428">
      <w:pPr>
        <w:pStyle w:val="ListParagraph"/>
        <w:numPr>
          <w:ilvl w:val="0"/>
          <w:numId w:val="7"/>
        </w:numPr>
        <w:ind w:left="1080"/>
        <w:jc w:val="both"/>
        <w:rPr>
          <w:rFonts w:ascii="Verdana" w:hAnsi="Verdana"/>
          <w:color w:val="1F497D"/>
          <w:sz w:val="20"/>
          <w:szCs w:val="20"/>
        </w:rPr>
      </w:pPr>
      <w:bookmarkStart w:id="152" w:name="page2"/>
      <w:bookmarkEnd w:id="152"/>
      <w:r w:rsidRPr="000C31B2">
        <w:rPr>
          <w:rFonts w:ascii="Verdana" w:hAnsi="Verdana"/>
          <w:color w:val="1F497D"/>
          <w:sz w:val="20"/>
          <w:szCs w:val="20"/>
        </w:rPr>
        <w:t>To layout and define the criteria for justification of issuance of SP allowance to an employee and its usage.</w:t>
      </w:r>
    </w:p>
    <w:p w:rsidR="00B25428" w:rsidRPr="000C31B2" w:rsidRDefault="00B25428" w:rsidP="00B25428">
      <w:pPr>
        <w:pStyle w:val="ListParagraph"/>
        <w:numPr>
          <w:ilvl w:val="0"/>
          <w:numId w:val="7"/>
        </w:numPr>
        <w:ind w:left="1080"/>
        <w:jc w:val="both"/>
        <w:rPr>
          <w:rFonts w:ascii="Verdana" w:hAnsi="Verdana"/>
          <w:color w:val="1F497D"/>
          <w:sz w:val="20"/>
          <w:szCs w:val="20"/>
        </w:rPr>
      </w:pPr>
      <w:r w:rsidRPr="000C31B2">
        <w:rPr>
          <w:rFonts w:ascii="Verdana" w:hAnsi="Verdana"/>
          <w:color w:val="1F497D"/>
          <w:sz w:val="20"/>
          <w:szCs w:val="20"/>
        </w:rPr>
        <w:t>To ensure that SP are used in compliance with MCB-AH policies.</w:t>
      </w:r>
    </w:p>
    <w:p w:rsidR="00B25428" w:rsidRPr="000C31B2" w:rsidRDefault="00B25428" w:rsidP="00B25428">
      <w:pPr>
        <w:pStyle w:val="ListParagraph"/>
        <w:numPr>
          <w:ilvl w:val="0"/>
          <w:numId w:val="7"/>
        </w:numPr>
        <w:ind w:left="1080"/>
        <w:jc w:val="both"/>
        <w:rPr>
          <w:rFonts w:ascii="Verdana" w:hAnsi="Verdana"/>
          <w:color w:val="1F497D"/>
          <w:sz w:val="20"/>
          <w:szCs w:val="20"/>
        </w:rPr>
      </w:pPr>
      <w:r w:rsidRPr="000C31B2">
        <w:rPr>
          <w:rFonts w:ascii="Verdana" w:hAnsi="Verdana"/>
          <w:color w:val="1F497D"/>
          <w:sz w:val="20"/>
          <w:szCs w:val="20"/>
        </w:rPr>
        <w:t>To prevent misuse of SP and MCB-AH IT services.</w:t>
      </w:r>
    </w:p>
    <w:p w:rsidR="00B25428" w:rsidRPr="000C31B2" w:rsidRDefault="00B25428" w:rsidP="00B25428">
      <w:pPr>
        <w:pStyle w:val="ListParagraph"/>
        <w:ind w:left="360"/>
        <w:jc w:val="both"/>
        <w:rPr>
          <w:rFonts w:ascii="Verdana" w:hAnsi="Verdana"/>
          <w:color w:val="1F497D"/>
          <w:sz w:val="20"/>
          <w:szCs w:val="20"/>
        </w:rPr>
      </w:pPr>
    </w:p>
    <w:p w:rsidR="00B25428" w:rsidRPr="000C31B2" w:rsidRDefault="00B25428" w:rsidP="00B25428">
      <w:pPr>
        <w:pStyle w:val="ListParagraph"/>
        <w:ind w:left="360"/>
        <w:jc w:val="both"/>
        <w:rPr>
          <w:rFonts w:ascii="Verdana" w:hAnsi="Verdana"/>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53" w:name="_Toc506305423"/>
      <w:bookmarkStart w:id="154" w:name="_Toc20951615"/>
      <w:bookmarkStart w:id="155" w:name="_Toc471382347"/>
      <w:bookmarkStart w:id="156" w:name="_Toc85183717"/>
      <w:r w:rsidRPr="000C31B2">
        <w:rPr>
          <w:rFonts w:ascii="Verdana" w:hAnsi="Verdana"/>
          <w:color w:val="1F497D"/>
          <w:sz w:val="20"/>
          <w:szCs w:val="20"/>
        </w:rPr>
        <w:t>S</w:t>
      </w:r>
      <w:bookmarkEnd w:id="153"/>
      <w:r w:rsidRPr="000C31B2">
        <w:rPr>
          <w:rFonts w:ascii="Verdana" w:hAnsi="Verdana"/>
          <w:color w:val="1F497D"/>
          <w:sz w:val="20"/>
          <w:szCs w:val="20"/>
        </w:rPr>
        <w:t>cope</w:t>
      </w:r>
      <w:bookmarkEnd w:id="154"/>
      <w:bookmarkEnd w:id="156"/>
    </w:p>
    <w:p w:rsidR="00B25428" w:rsidRPr="000C31B2" w:rsidRDefault="00B25428" w:rsidP="00B25428">
      <w:pPr>
        <w:spacing w:after="0" w:line="240" w:lineRule="auto"/>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As a matter of principle, issuance of SP allowance to purchase SP is subject to MCB-AH Business needs.</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MCB-AH employees in all grades will be eligible for SP allowance based on their functions and responsibilities. These functions must indicate travel and mobility as a basic need of the job role, or the requirement to be accessible after office hours/</w:t>
      </w:r>
      <w:proofErr w:type="gramStart"/>
      <w:r w:rsidRPr="000C31B2">
        <w:rPr>
          <w:rFonts w:ascii="Verdana" w:hAnsi="Verdana" w:cs="Times New Roman"/>
          <w:color w:val="1F497D"/>
          <w:sz w:val="20"/>
          <w:szCs w:val="20"/>
        </w:rPr>
        <w:t>24 hour</w:t>
      </w:r>
      <w:proofErr w:type="gramEnd"/>
      <w:r w:rsidRPr="000C31B2">
        <w:rPr>
          <w:rFonts w:ascii="Verdana" w:hAnsi="Verdana" w:cs="Times New Roman"/>
          <w:color w:val="1F497D"/>
          <w:sz w:val="20"/>
          <w:szCs w:val="20"/>
        </w:rPr>
        <w:t xml:space="preserve"> basis.</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57" w:name="_Toc506305424"/>
      <w:bookmarkStart w:id="158" w:name="_Toc20951616"/>
      <w:bookmarkStart w:id="159" w:name="_Toc85183718"/>
      <w:bookmarkEnd w:id="155"/>
      <w:r w:rsidRPr="000C31B2">
        <w:rPr>
          <w:rFonts w:ascii="Verdana" w:hAnsi="Verdana"/>
          <w:color w:val="1F497D"/>
          <w:sz w:val="20"/>
          <w:szCs w:val="20"/>
        </w:rPr>
        <w:t>G</w:t>
      </w:r>
      <w:bookmarkEnd w:id="157"/>
      <w:r w:rsidRPr="000C31B2">
        <w:rPr>
          <w:rFonts w:ascii="Verdana" w:hAnsi="Verdana"/>
          <w:color w:val="1F497D"/>
          <w:sz w:val="20"/>
          <w:szCs w:val="20"/>
        </w:rPr>
        <w:t>uidelines</w:t>
      </w:r>
      <w:bookmarkEnd w:id="158"/>
      <w:bookmarkEnd w:id="159"/>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b/>
          <w:color w:val="1F497D"/>
          <w:sz w:val="20"/>
          <w:szCs w:val="20"/>
        </w:rPr>
      </w:pPr>
      <w:r w:rsidRPr="000C31B2">
        <w:rPr>
          <w:rFonts w:ascii="Verdana" w:hAnsi="Verdana" w:cs="Times New Roman"/>
          <w:b/>
          <w:color w:val="1F497D"/>
          <w:sz w:val="20"/>
          <w:szCs w:val="20"/>
        </w:rPr>
        <w:t>Reimbursement of SP Allowance:</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The SP allowance will be reimbursed to the employee on submission of SP purchased receipt. SP will be used for official purpose and the allowance would be amortized over 2 years. After completion of 2 years, new SP allowance will be issued. The SP allowance will be issued based on the following conditions:</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ListParagraph"/>
        <w:numPr>
          <w:ilvl w:val="0"/>
          <w:numId w:val="8"/>
        </w:numPr>
        <w:ind w:left="1080"/>
        <w:jc w:val="both"/>
        <w:rPr>
          <w:rFonts w:ascii="Verdana" w:hAnsi="Verdana"/>
          <w:color w:val="1F497D"/>
          <w:sz w:val="20"/>
          <w:szCs w:val="20"/>
        </w:rPr>
      </w:pPr>
      <w:r w:rsidRPr="000C31B2">
        <w:rPr>
          <w:rFonts w:ascii="Verdana" w:hAnsi="Verdana"/>
          <w:color w:val="1F497D"/>
          <w:sz w:val="20"/>
          <w:szCs w:val="20"/>
        </w:rPr>
        <w:t>Where the employee is required to respond to official emails and calls after office hours, off days, off-line, at remote sites or at his residence.</w:t>
      </w:r>
    </w:p>
    <w:p w:rsidR="00B25428" w:rsidRPr="000C31B2" w:rsidRDefault="00B25428" w:rsidP="00B25428">
      <w:pPr>
        <w:spacing w:after="0" w:line="240" w:lineRule="auto"/>
        <w:jc w:val="both"/>
        <w:rPr>
          <w:rFonts w:ascii="Verdana" w:hAnsi="Verdana" w:cs="Times New Roman"/>
          <w:b/>
          <w:color w:val="1F497D"/>
          <w:sz w:val="20"/>
          <w:szCs w:val="20"/>
        </w:rPr>
      </w:pPr>
    </w:p>
    <w:p w:rsidR="00B25428" w:rsidRPr="000C31B2" w:rsidRDefault="00B25428" w:rsidP="00B25428">
      <w:pPr>
        <w:spacing w:after="0" w:line="240" w:lineRule="auto"/>
        <w:ind w:left="720"/>
        <w:jc w:val="both"/>
        <w:rPr>
          <w:rFonts w:ascii="Verdana" w:hAnsi="Verdana" w:cs="Times New Roman"/>
          <w:b/>
          <w:color w:val="1F497D"/>
          <w:sz w:val="20"/>
          <w:szCs w:val="20"/>
        </w:rPr>
      </w:pPr>
      <w:r w:rsidRPr="000C31B2">
        <w:rPr>
          <w:rFonts w:ascii="Verdana" w:hAnsi="Verdana" w:cs="Times New Roman"/>
          <w:b/>
          <w:color w:val="1F497D"/>
          <w:sz w:val="20"/>
          <w:szCs w:val="20"/>
        </w:rPr>
        <w:t>SP Allowance Reimbursement Form:</w:t>
      </w:r>
    </w:p>
    <w:p w:rsidR="00B25428" w:rsidRPr="000C31B2" w:rsidRDefault="00B25428" w:rsidP="00B25428">
      <w:pPr>
        <w:spacing w:after="0" w:line="240" w:lineRule="auto"/>
        <w:ind w:left="720"/>
        <w:jc w:val="both"/>
        <w:rPr>
          <w:rFonts w:ascii="Verdana" w:hAnsi="Verdana" w:cs="Times New Roman"/>
          <w:b/>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 xml:space="preserve">For reimbursement of SP allowance, the concerned employee will be required to submit SP allowance reimbursement form with SP purchase receipt to HR Department. </w:t>
      </w:r>
      <w:r w:rsidRPr="000C31B2">
        <w:rPr>
          <w:rFonts w:ascii="Verdana" w:hAnsi="Verdana" w:cs="Times New Roman"/>
          <w:b/>
          <w:color w:val="1F497D"/>
          <w:sz w:val="20"/>
          <w:szCs w:val="20"/>
        </w:rPr>
        <w:t>(Annexure A)</w:t>
      </w:r>
    </w:p>
    <w:p w:rsidR="00B25428" w:rsidRPr="000C31B2" w:rsidRDefault="00B25428" w:rsidP="00B25428">
      <w:pPr>
        <w:spacing w:after="0" w:line="240" w:lineRule="auto"/>
        <w:ind w:left="720"/>
        <w:jc w:val="both"/>
        <w:rPr>
          <w:rFonts w:ascii="Verdana" w:hAnsi="Verdana" w:cs="Times New Roman"/>
          <w:color w:val="1F497D"/>
          <w:sz w:val="20"/>
          <w:szCs w:val="20"/>
        </w:rPr>
      </w:pPr>
    </w:p>
    <w:p w:rsidR="00B25428" w:rsidRPr="000C31B2" w:rsidRDefault="00B25428" w:rsidP="00B25428">
      <w:pPr>
        <w:spacing w:after="0" w:line="240" w:lineRule="auto"/>
        <w:ind w:left="1760" w:hanging="1040"/>
        <w:jc w:val="both"/>
        <w:rPr>
          <w:rFonts w:ascii="Verdana" w:hAnsi="Verdana" w:cs="Times New Roman"/>
          <w:color w:val="1F497D"/>
          <w:sz w:val="20"/>
          <w:szCs w:val="20"/>
        </w:rPr>
      </w:pPr>
      <w:bookmarkStart w:id="160" w:name="page3"/>
      <w:bookmarkEnd w:id="160"/>
      <w:r w:rsidRPr="000C31B2">
        <w:rPr>
          <w:rFonts w:ascii="Verdana" w:hAnsi="Verdana" w:cs="Times New Roman"/>
          <w:color w:val="1F497D"/>
          <w:sz w:val="20"/>
          <w:szCs w:val="20"/>
        </w:rPr>
        <w:t xml:space="preserve">NOTE: </w:t>
      </w:r>
      <w:r w:rsidRPr="000C31B2">
        <w:rPr>
          <w:rFonts w:ascii="Verdana" w:hAnsi="Verdana" w:cs="Times New Roman"/>
          <w:color w:val="1F497D"/>
          <w:sz w:val="20"/>
          <w:szCs w:val="20"/>
        </w:rPr>
        <w:tab/>
        <w:t>For SP services a postpaid number with data services will be required for which user must scan CNIC and send to IT following approval of request.</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61" w:name="_Toc506305425"/>
      <w:bookmarkStart w:id="162" w:name="_Toc20951617"/>
      <w:bookmarkStart w:id="163" w:name="_Toc85183719"/>
      <w:r w:rsidRPr="000C31B2">
        <w:rPr>
          <w:rFonts w:ascii="Verdana" w:hAnsi="Verdana"/>
          <w:color w:val="1F497D"/>
          <w:sz w:val="20"/>
          <w:szCs w:val="20"/>
        </w:rPr>
        <w:t>L</w:t>
      </w:r>
      <w:bookmarkEnd w:id="161"/>
      <w:r w:rsidRPr="000C31B2">
        <w:rPr>
          <w:rFonts w:ascii="Verdana" w:hAnsi="Verdana"/>
          <w:color w:val="1F497D"/>
          <w:sz w:val="20"/>
          <w:szCs w:val="20"/>
        </w:rPr>
        <w:t>oss and Replacement</w:t>
      </w:r>
      <w:bookmarkEnd w:id="162"/>
      <w:bookmarkEnd w:id="163"/>
    </w:p>
    <w:p w:rsidR="00B25428" w:rsidRPr="000C31B2" w:rsidRDefault="00B25428" w:rsidP="00B25428">
      <w:pPr>
        <w:tabs>
          <w:tab w:val="left" w:pos="0"/>
        </w:tabs>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The liability to take care of asset and insurance lies with the employee. In case of loss or complete damage of SP, employee must notify IT for such incident along with FIR through the concerned HOD. The responsibility for insurance claim and purchasing of replacement phone lies with the Employee.</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64" w:name="_Toc20951618"/>
      <w:bookmarkStart w:id="165" w:name="_Toc85183720"/>
      <w:r w:rsidRPr="000C31B2">
        <w:rPr>
          <w:rFonts w:ascii="Verdana" w:hAnsi="Verdana"/>
          <w:color w:val="1F497D"/>
          <w:sz w:val="20"/>
          <w:szCs w:val="20"/>
        </w:rPr>
        <w:t>Returning of Smartphone / Allowance</w:t>
      </w:r>
      <w:bookmarkEnd w:id="164"/>
      <w:bookmarkEnd w:id="165"/>
      <w:r w:rsidRPr="000C31B2">
        <w:rPr>
          <w:rFonts w:ascii="Verdana" w:hAnsi="Verdana"/>
          <w:color w:val="1F497D"/>
          <w:sz w:val="20"/>
          <w:szCs w:val="20"/>
        </w:rPr>
        <w:t>           </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 xml:space="preserve">At the time of leaving MCB-AH before two years of service/ completion of 2 years from the issuance of allowance for purchase of SP, employees who have been issued SP allowance must return allowance. </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The HOD will be responsible to ensure that clearance of the employee is done only after the adjustment of SP allowance.</w:t>
      </w:r>
    </w:p>
    <w:p w:rsidR="00B25428" w:rsidRPr="000C31B2" w:rsidRDefault="00B25428" w:rsidP="00B25428">
      <w:pPr>
        <w:spacing w:after="0" w:line="240" w:lineRule="auto"/>
        <w:ind w:left="720"/>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Employee will be responsible to clear all the outstanding dues of the of the service provider.</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As per the SP policy the life of a set is 2 years, so if the employee resigns before 2 years SP allowance would be recovered as per the below calculation.</w:t>
      </w:r>
    </w:p>
    <w:p w:rsidR="00B25428" w:rsidRPr="000C31B2" w:rsidRDefault="00B25428" w:rsidP="00B25428">
      <w:pPr>
        <w:spacing w:after="0" w:line="240" w:lineRule="auto"/>
        <w:ind w:left="720"/>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 xml:space="preserve">(SP Allowance / 24 months) x (24 months – months SP used/Service Tenure) </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66" w:name="_Toc506305427"/>
      <w:bookmarkStart w:id="167" w:name="_Toc20951619"/>
      <w:bookmarkStart w:id="168" w:name="_Toc85183721"/>
      <w:r w:rsidRPr="000C31B2">
        <w:rPr>
          <w:rFonts w:ascii="Verdana" w:hAnsi="Verdana"/>
          <w:color w:val="1F497D"/>
          <w:sz w:val="20"/>
          <w:szCs w:val="20"/>
        </w:rPr>
        <w:t>U</w:t>
      </w:r>
      <w:bookmarkEnd w:id="166"/>
      <w:r w:rsidRPr="000C31B2">
        <w:rPr>
          <w:rFonts w:ascii="Verdana" w:hAnsi="Verdana"/>
          <w:color w:val="1F497D"/>
          <w:sz w:val="20"/>
          <w:szCs w:val="20"/>
        </w:rPr>
        <w:t>ser Restrictions</w:t>
      </w:r>
      <w:bookmarkEnd w:id="167"/>
      <w:bookmarkEnd w:id="168"/>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SP can easily be stolen or lost, that represent a significant security risk. While loss of physical property can be significant, unauthorized use of the SP could result in devastating liability. Any loss or stealing of a SP or access-compromised SP that contains sensitive MCB-AH data;</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ListParagraph"/>
        <w:numPr>
          <w:ilvl w:val="0"/>
          <w:numId w:val="8"/>
        </w:numPr>
        <w:ind w:left="1080"/>
        <w:jc w:val="both"/>
        <w:rPr>
          <w:rFonts w:ascii="Verdana" w:hAnsi="Verdana"/>
          <w:color w:val="1F497D"/>
          <w:sz w:val="20"/>
          <w:szCs w:val="20"/>
        </w:rPr>
      </w:pPr>
      <w:r w:rsidRPr="000C31B2">
        <w:rPr>
          <w:rFonts w:ascii="Verdana" w:hAnsi="Verdana"/>
          <w:color w:val="1F497D"/>
          <w:sz w:val="20"/>
          <w:szCs w:val="20"/>
        </w:rPr>
        <w:t>Must be immediately reported to the respective HOD as well as to IT.</w:t>
      </w:r>
    </w:p>
    <w:p w:rsidR="00B25428" w:rsidRPr="000C31B2" w:rsidRDefault="00B25428" w:rsidP="00B25428">
      <w:pPr>
        <w:pStyle w:val="ListParagraph"/>
        <w:numPr>
          <w:ilvl w:val="0"/>
          <w:numId w:val="8"/>
        </w:numPr>
        <w:ind w:left="1080"/>
        <w:jc w:val="both"/>
        <w:rPr>
          <w:rFonts w:ascii="Verdana" w:hAnsi="Verdana"/>
          <w:color w:val="1F497D"/>
          <w:sz w:val="20"/>
          <w:szCs w:val="20"/>
        </w:rPr>
      </w:pPr>
      <w:r w:rsidRPr="000C31B2">
        <w:rPr>
          <w:rFonts w:ascii="Verdana" w:hAnsi="Verdana"/>
          <w:color w:val="1F497D"/>
          <w:sz w:val="20"/>
          <w:szCs w:val="20"/>
        </w:rPr>
        <w:t>User must change Domain password immediately.</w:t>
      </w:r>
    </w:p>
    <w:p w:rsidR="00B25428" w:rsidRPr="000C31B2" w:rsidRDefault="00B25428" w:rsidP="00B25428">
      <w:pPr>
        <w:pStyle w:val="ListParagraph"/>
        <w:numPr>
          <w:ilvl w:val="0"/>
          <w:numId w:val="8"/>
        </w:numPr>
        <w:ind w:left="1080"/>
        <w:jc w:val="both"/>
        <w:rPr>
          <w:rFonts w:ascii="Verdana" w:hAnsi="Verdana"/>
          <w:color w:val="1F497D"/>
          <w:sz w:val="20"/>
          <w:szCs w:val="20"/>
        </w:rPr>
      </w:pPr>
      <w:r w:rsidRPr="000C31B2">
        <w:rPr>
          <w:rFonts w:ascii="Verdana" w:hAnsi="Verdana"/>
          <w:color w:val="1F497D"/>
          <w:sz w:val="20"/>
          <w:szCs w:val="20"/>
        </w:rPr>
        <w:t>Must report to Police Station and obtain acknowledgement.</w:t>
      </w:r>
    </w:p>
    <w:p w:rsidR="00B25428" w:rsidRPr="000C31B2" w:rsidRDefault="00B25428" w:rsidP="00B25428">
      <w:pPr>
        <w:pStyle w:val="ListParagraph"/>
        <w:ind w:left="450"/>
        <w:jc w:val="both"/>
        <w:rPr>
          <w:rFonts w:ascii="Verdana" w:hAnsi="Verdana"/>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69" w:name="_Toc506305428"/>
      <w:bookmarkStart w:id="170" w:name="_Toc20951620"/>
      <w:bookmarkStart w:id="171" w:name="_Toc85183722"/>
      <w:r w:rsidRPr="000C31B2">
        <w:rPr>
          <w:rFonts w:ascii="Verdana" w:hAnsi="Verdana"/>
          <w:color w:val="1F497D"/>
          <w:sz w:val="20"/>
          <w:szCs w:val="20"/>
        </w:rPr>
        <w:t>D</w:t>
      </w:r>
      <w:bookmarkEnd w:id="169"/>
      <w:r w:rsidRPr="000C31B2">
        <w:rPr>
          <w:rFonts w:ascii="Verdana" w:hAnsi="Verdana"/>
          <w:color w:val="1F497D"/>
          <w:sz w:val="20"/>
          <w:szCs w:val="20"/>
        </w:rPr>
        <w:t>ata Security</w:t>
      </w:r>
      <w:bookmarkEnd w:id="170"/>
      <w:bookmarkEnd w:id="171"/>
    </w:p>
    <w:p w:rsidR="00B25428" w:rsidRPr="000C31B2" w:rsidRDefault="00B25428" w:rsidP="00B25428">
      <w:pPr>
        <w:spacing w:after="0" w:line="240" w:lineRule="auto"/>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As a matter of policy SP must be locked at all times other than when in use by the user. To reduce risk of unauthorized access to data on the SP, IT will make special arrangements for people frequently carrying important data of high risk. Each HOD must define and inform the security issues related to their domain to IT so that an appropriate action may be suggested. Please note that in the end the users themselves and the departments are responsible to enforce the Data Security.</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72" w:name="_Toc506305430"/>
      <w:bookmarkStart w:id="173" w:name="_Toc20951621"/>
      <w:bookmarkStart w:id="174" w:name="_Toc85183723"/>
      <w:r w:rsidRPr="000C31B2">
        <w:rPr>
          <w:rFonts w:ascii="Verdana" w:hAnsi="Verdana"/>
          <w:color w:val="1F497D"/>
          <w:sz w:val="20"/>
          <w:szCs w:val="20"/>
        </w:rPr>
        <w:t>P</w:t>
      </w:r>
      <w:bookmarkEnd w:id="172"/>
      <w:r w:rsidRPr="000C31B2">
        <w:rPr>
          <w:rFonts w:ascii="Verdana" w:hAnsi="Verdana"/>
          <w:color w:val="1F497D"/>
          <w:sz w:val="20"/>
          <w:szCs w:val="20"/>
        </w:rPr>
        <w:t>enalty of Non Compliance</w:t>
      </w:r>
      <w:bookmarkEnd w:id="173"/>
      <w:bookmarkEnd w:id="174"/>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Should the User be found to be breaching any of the rules set out in this policy, or if the user is found to be unresponsive, the facility may be revoked and a note will be made in the personal file of the concerned employee which will have a negative evaluation impact in periodical evaluations.</w:t>
      </w:r>
    </w:p>
    <w:p w:rsidR="00B25428" w:rsidRPr="000C31B2" w:rsidRDefault="00B25428" w:rsidP="00B25428">
      <w:pPr>
        <w:spacing w:after="0" w:line="240" w:lineRule="auto"/>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75" w:name="_Toc506305431"/>
      <w:bookmarkStart w:id="176" w:name="_Toc20951622"/>
      <w:bookmarkStart w:id="177" w:name="_Toc85183724"/>
      <w:r w:rsidRPr="000C31B2">
        <w:rPr>
          <w:rFonts w:ascii="Verdana" w:hAnsi="Verdana"/>
          <w:color w:val="1F497D"/>
          <w:sz w:val="20"/>
          <w:szCs w:val="20"/>
        </w:rPr>
        <w:t>P</w:t>
      </w:r>
      <w:bookmarkEnd w:id="175"/>
      <w:r w:rsidRPr="000C31B2">
        <w:rPr>
          <w:rFonts w:ascii="Verdana" w:hAnsi="Verdana"/>
          <w:color w:val="1F497D"/>
          <w:sz w:val="20"/>
          <w:szCs w:val="20"/>
        </w:rPr>
        <w:t>ayment of bills</w:t>
      </w:r>
      <w:bookmarkEnd w:id="176"/>
      <w:bookmarkEnd w:id="177"/>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As per policy all the monthly mobile charges will be paid by MCB-AH as per entitlement of employee against the issued number and excess amount will be adjusted by HR from their monthly salary. Employee using their own number for Business purpose will be responsible for payment of their monthly bills and same will be reimbursed as per their entitlement subject to approval of CEO.</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At the time of return of SP allowance or revoking of services, user had to clear his/her dues otherwise all the charges will be adjusted against their salary.</w:t>
      </w:r>
    </w:p>
    <w:p w:rsidR="00B25428" w:rsidRPr="000C31B2" w:rsidRDefault="00B25428" w:rsidP="00B25428">
      <w:pPr>
        <w:spacing w:after="0" w:line="240" w:lineRule="auto"/>
        <w:ind w:left="720"/>
        <w:jc w:val="both"/>
        <w:rPr>
          <w:rFonts w:ascii="Verdana" w:hAnsi="Verdana" w:cs="Times New Roman"/>
          <w:b/>
          <w:color w:val="1F497D"/>
          <w:sz w:val="20"/>
          <w:szCs w:val="20"/>
        </w:rPr>
      </w:pPr>
    </w:p>
    <w:p w:rsidR="00B25428" w:rsidRPr="000C31B2" w:rsidRDefault="00B25428" w:rsidP="00B25428">
      <w:pPr>
        <w:spacing w:after="0" w:line="240" w:lineRule="auto"/>
        <w:ind w:left="720"/>
        <w:jc w:val="both"/>
        <w:rPr>
          <w:rFonts w:ascii="Verdana" w:hAnsi="Verdana" w:cs="Times New Roman"/>
          <w:b/>
          <w:color w:val="1F497D"/>
          <w:sz w:val="20"/>
          <w:szCs w:val="20"/>
        </w:rPr>
      </w:pPr>
      <w:r w:rsidRPr="000C31B2">
        <w:rPr>
          <w:rFonts w:ascii="Verdana" w:hAnsi="Verdana" w:cs="Times New Roman"/>
          <w:b/>
          <w:color w:val="1F497D"/>
          <w:sz w:val="20"/>
          <w:szCs w:val="20"/>
        </w:rPr>
        <w:t>No reimbursement of any charges for the purchase of a mobile phone set will be made to SP users.</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78" w:name="page6"/>
      <w:bookmarkStart w:id="179" w:name="_Toc506305432"/>
      <w:bookmarkStart w:id="180" w:name="_Toc20951623"/>
      <w:bookmarkStart w:id="181" w:name="_Toc85183725"/>
      <w:bookmarkEnd w:id="178"/>
      <w:r w:rsidRPr="000C31B2">
        <w:rPr>
          <w:rFonts w:ascii="Verdana" w:hAnsi="Verdana"/>
          <w:color w:val="1F497D"/>
          <w:sz w:val="20"/>
          <w:szCs w:val="20"/>
        </w:rPr>
        <w:t>R</w:t>
      </w:r>
      <w:bookmarkEnd w:id="179"/>
      <w:r w:rsidRPr="000C31B2">
        <w:rPr>
          <w:rFonts w:ascii="Verdana" w:hAnsi="Verdana"/>
          <w:color w:val="1F497D"/>
          <w:sz w:val="20"/>
          <w:szCs w:val="20"/>
        </w:rPr>
        <w:t>oles and Responsibilities</w:t>
      </w:r>
      <w:bookmarkEnd w:id="180"/>
      <w:bookmarkEnd w:id="181"/>
    </w:p>
    <w:p w:rsidR="00B25428" w:rsidRPr="000C31B2" w:rsidRDefault="00B25428" w:rsidP="00B25428">
      <w:pPr>
        <w:spacing w:after="0" w:line="240" w:lineRule="auto"/>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b/>
          <w:color w:val="1F497D"/>
          <w:sz w:val="20"/>
          <w:szCs w:val="20"/>
        </w:rPr>
      </w:pPr>
      <w:r w:rsidRPr="000C31B2">
        <w:rPr>
          <w:rFonts w:ascii="Verdana" w:hAnsi="Verdana" w:cs="Times New Roman"/>
          <w:b/>
          <w:color w:val="1F497D"/>
          <w:sz w:val="20"/>
          <w:szCs w:val="20"/>
        </w:rPr>
        <w:t>User:</w:t>
      </w:r>
    </w:p>
    <w:p w:rsidR="00B25428" w:rsidRPr="000C31B2" w:rsidRDefault="00B25428" w:rsidP="00B25428">
      <w:pPr>
        <w:pStyle w:val="ListParagraph"/>
        <w:numPr>
          <w:ilvl w:val="0"/>
          <w:numId w:val="8"/>
        </w:numPr>
        <w:ind w:left="1080"/>
        <w:jc w:val="both"/>
        <w:rPr>
          <w:rFonts w:ascii="Verdana" w:hAnsi="Verdana"/>
          <w:color w:val="1F497D"/>
          <w:sz w:val="20"/>
          <w:szCs w:val="20"/>
        </w:rPr>
      </w:pPr>
      <w:r w:rsidRPr="000C31B2">
        <w:rPr>
          <w:rFonts w:ascii="Verdana" w:hAnsi="Verdana"/>
          <w:color w:val="1F497D"/>
          <w:sz w:val="20"/>
          <w:szCs w:val="20"/>
        </w:rPr>
        <w:t>In case of theft, employee must immediately report to the respective HOD as well as to IT.</w:t>
      </w:r>
    </w:p>
    <w:p w:rsidR="00B25428" w:rsidRPr="000C31B2" w:rsidRDefault="00B25428" w:rsidP="00B25428">
      <w:pPr>
        <w:pStyle w:val="ListParagraph"/>
        <w:numPr>
          <w:ilvl w:val="0"/>
          <w:numId w:val="8"/>
        </w:numPr>
        <w:ind w:left="1080"/>
        <w:jc w:val="both"/>
        <w:rPr>
          <w:rFonts w:ascii="Verdana" w:hAnsi="Verdana"/>
          <w:color w:val="1F497D"/>
          <w:sz w:val="20"/>
          <w:szCs w:val="20"/>
        </w:rPr>
      </w:pPr>
      <w:r w:rsidRPr="000C31B2">
        <w:rPr>
          <w:rFonts w:ascii="Verdana" w:hAnsi="Verdana"/>
          <w:color w:val="1F497D"/>
          <w:sz w:val="20"/>
          <w:szCs w:val="20"/>
        </w:rPr>
        <w:t>In case of theft, must change Domain password immediately.</w:t>
      </w:r>
    </w:p>
    <w:p w:rsidR="00B25428" w:rsidRPr="000C31B2" w:rsidRDefault="00B25428" w:rsidP="00B25428">
      <w:pPr>
        <w:pStyle w:val="ListParagraph"/>
        <w:numPr>
          <w:ilvl w:val="0"/>
          <w:numId w:val="8"/>
        </w:numPr>
        <w:ind w:left="1080"/>
        <w:jc w:val="both"/>
        <w:rPr>
          <w:rFonts w:ascii="Verdana" w:hAnsi="Verdana"/>
          <w:color w:val="1F497D"/>
          <w:sz w:val="20"/>
          <w:szCs w:val="20"/>
        </w:rPr>
      </w:pPr>
      <w:r w:rsidRPr="000C31B2">
        <w:rPr>
          <w:rFonts w:ascii="Verdana" w:hAnsi="Verdana"/>
          <w:color w:val="1F497D"/>
          <w:sz w:val="20"/>
          <w:szCs w:val="20"/>
        </w:rPr>
        <w:t>In case of theft, should claim insurance and fulfill the requirements of the insurance company.</w:t>
      </w:r>
    </w:p>
    <w:p w:rsidR="00B25428" w:rsidRPr="000C31B2" w:rsidRDefault="00B25428" w:rsidP="00B25428">
      <w:pPr>
        <w:pStyle w:val="ListParagraph"/>
        <w:numPr>
          <w:ilvl w:val="0"/>
          <w:numId w:val="8"/>
        </w:numPr>
        <w:ind w:left="1080"/>
        <w:jc w:val="both"/>
        <w:rPr>
          <w:rFonts w:ascii="Verdana" w:hAnsi="Verdana"/>
          <w:color w:val="1F497D"/>
          <w:sz w:val="20"/>
          <w:szCs w:val="20"/>
        </w:rPr>
      </w:pPr>
      <w:r w:rsidRPr="000C31B2">
        <w:rPr>
          <w:rFonts w:ascii="Verdana" w:hAnsi="Verdana"/>
          <w:color w:val="1F497D"/>
          <w:sz w:val="20"/>
          <w:szCs w:val="20"/>
        </w:rPr>
        <w:t>Should submit the SIM to IT at the time of leaving MCB-AH.</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540"/>
        <w:jc w:val="both"/>
        <w:rPr>
          <w:rFonts w:ascii="Verdana" w:hAnsi="Verdana" w:cs="Times New Roman"/>
          <w:b/>
          <w:color w:val="1F497D"/>
          <w:sz w:val="20"/>
          <w:szCs w:val="20"/>
        </w:rPr>
      </w:pPr>
      <w:r w:rsidRPr="000C31B2">
        <w:rPr>
          <w:rFonts w:ascii="Verdana" w:hAnsi="Verdana" w:cs="Times New Roman"/>
          <w:b/>
          <w:color w:val="1F497D"/>
          <w:sz w:val="20"/>
          <w:szCs w:val="20"/>
        </w:rPr>
        <w:t>I</w:t>
      </w:r>
      <w:r>
        <w:rPr>
          <w:rFonts w:ascii="Verdana" w:hAnsi="Verdana" w:cs="Times New Roman"/>
          <w:b/>
          <w:color w:val="1F497D"/>
          <w:sz w:val="20"/>
          <w:szCs w:val="20"/>
        </w:rPr>
        <w:t xml:space="preserve">nformation </w:t>
      </w:r>
      <w:r w:rsidRPr="000C31B2">
        <w:rPr>
          <w:rFonts w:ascii="Verdana" w:hAnsi="Verdana" w:cs="Times New Roman"/>
          <w:b/>
          <w:color w:val="1F497D"/>
          <w:sz w:val="20"/>
          <w:szCs w:val="20"/>
        </w:rPr>
        <w:t>T</w:t>
      </w:r>
      <w:r>
        <w:rPr>
          <w:rFonts w:ascii="Verdana" w:hAnsi="Verdana" w:cs="Times New Roman"/>
          <w:b/>
          <w:color w:val="1F497D"/>
          <w:sz w:val="20"/>
          <w:szCs w:val="20"/>
        </w:rPr>
        <w:t>echnology</w:t>
      </w:r>
      <w:r w:rsidRPr="000C31B2">
        <w:rPr>
          <w:rFonts w:ascii="Verdana" w:hAnsi="Verdana" w:cs="Times New Roman"/>
          <w:b/>
          <w:color w:val="1F497D"/>
          <w:sz w:val="20"/>
          <w:szCs w:val="20"/>
        </w:rPr>
        <w:t>:</w:t>
      </w:r>
    </w:p>
    <w:p w:rsidR="00B25428" w:rsidRPr="000C31B2" w:rsidRDefault="00B25428" w:rsidP="00B25428">
      <w:pPr>
        <w:pStyle w:val="ListParagraph"/>
        <w:numPr>
          <w:ilvl w:val="0"/>
          <w:numId w:val="8"/>
        </w:numPr>
        <w:ind w:left="990"/>
        <w:jc w:val="both"/>
        <w:rPr>
          <w:rFonts w:ascii="Verdana" w:hAnsi="Verdana"/>
          <w:color w:val="1F497D"/>
          <w:sz w:val="20"/>
          <w:szCs w:val="20"/>
        </w:rPr>
      </w:pPr>
      <w:r w:rsidRPr="000C31B2">
        <w:rPr>
          <w:rFonts w:ascii="Verdana" w:hAnsi="Verdana"/>
          <w:color w:val="1F497D"/>
          <w:sz w:val="20"/>
          <w:szCs w:val="20"/>
        </w:rPr>
        <w:t>In case of theft, immediately lock the set and wipe all the MCB-AH sensitive data (if possible).</w:t>
      </w:r>
    </w:p>
    <w:p w:rsidR="00B25428" w:rsidRPr="000C31B2" w:rsidRDefault="00B25428" w:rsidP="00B25428">
      <w:pPr>
        <w:pStyle w:val="ListParagraph"/>
        <w:numPr>
          <w:ilvl w:val="0"/>
          <w:numId w:val="8"/>
        </w:numPr>
        <w:ind w:left="990"/>
        <w:jc w:val="both"/>
        <w:rPr>
          <w:rFonts w:ascii="Verdana" w:hAnsi="Verdana"/>
          <w:color w:val="1F497D"/>
          <w:sz w:val="20"/>
          <w:szCs w:val="20"/>
        </w:rPr>
      </w:pPr>
      <w:r w:rsidRPr="000C31B2">
        <w:rPr>
          <w:rFonts w:ascii="Verdana" w:hAnsi="Verdana"/>
          <w:color w:val="1F497D"/>
          <w:sz w:val="20"/>
          <w:szCs w:val="20"/>
        </w:rPr>
        <w:t>In case of theft, ensure that the user had changed the domain password after the loss/theft is reported; if not change then the Active Directory account should be blocked temporarily.</w:t>
      </w:r>
    </w:p>
    <w:p w:rsidR="00B25428" w:rsidRPr="000C31B2" w:rsidRDefault="00B25428" w:rsidP="00B25428">
      <w:pPr>
        <w:pStyle w:val="ListParagraph"/>
        <w:numPr>
          <w:ilvl w:val="0"/>
          <w:numId w:val="8"/>
        </w:numPr>
        <w:ind w:left="990"/>
        <w:jc w:val="both"/>
        <w:rPr>
          <w:rFonts w:ascii="Verdana" w:hAnsi="Verdana"/>
          <w:color w:val="1F497D"/>
          <w:sz w:val="20"/>
          <w:szCs w:val="20"/>
        </w:rPr>
      </w:pPr>
      <w:r w:rsidRPr="000C31B2">
        <w:rPr>
          <w:rFonts w:ascii="Verdana" w:hAnsi="Verdana"/>
          <w:color w:val="1F497D"/>
          <w:sz w:val="20"/>
          <w:szCs w:val="20"/>
        </w:rPr>
        <w:t>Ensure that all SPs must be locked at all times other than when in use by the user through system security policy.</w:t>
      </w:r>
    </w:p>
    <w:p w:rsidR="00B25428" w:rsidRPr="000C31B2" w:rsidRDefault="00B25428" w:rsidP="00B25428">
      <w:pPr>
        <w:pStyle w:val="ListParagraph"/>
        <w:numPr>
          <w:ilvl w:val="0"/>
          <w:numId w:val="8"/>
        </w:numPr>
        <w:ind w:left="990"/>
        <w:jc w:val="both"/>
        <w:rPr>
          <w:rFonts w:ascii="Verdana" w:hAnsi="Verdana"/>
          <w:color w:val="1F497D"/>
          <w:sz w:val="20"/>
          <w:szCs w:val="20"/>
        </w:rPr>
      </w:pPr>
      <w:r w:rsidRPr="000C31B2">
        <w:rPr>
          <w:rFonts w:ascii="Verdana" w:hAnsi="Verdana"/>
          <w:color w:val="1F497D"/>
          <w:sz w:val="20"/>
          <w:szCs w:val="20"/>
        </w:rPr>
        <w:t>Staff leaving the company will provide the cleared dues statement to IT. After all other dues are cleared and IT assets of MCB-AH returned, IT will sign off the clearance which will be taken as final settlement on this account.</w:t>
      </w:r>
    </w:p>
    <w:p w:rsidR="00B25428" w:rsidRPr="000C31B2" w:rsidRDefault="00B25428" w:rsidP="00B25428">
      <w:pPr>
        <w:pStyle w:val="ListParagraph"/>
        <w:ind w:left="450"/>
        <w:jc w:val="both"/>
        <w:rPr>
          <w:rFonts w:ascii="Verdana" w:hAnsi="Verdana"/>
          <w:color w:val="1F497D"/>
          <w:sz w:val="20"/>
          <w:szCs w:val="20"/>
        </w:rPr>
      </w:pPr>
    </w:p>
    <w:p w:rsidR="00B25428" w:rsidRPr="000C31B2" w:rsidRDefault="00B25428" w:rsidP="00B25428">
      <w:pPr>
        <w:spacing w:after="0" w:line="240" w:lineRule="auto"/>
        <w:ind w:left="720"/>
        <w:jc w:val="both"/>
        <w:rPr>
          <w:rFonts w:ascii="Verdana" w:hAnsi="Verdana" w:cs="Times New Roman"/>
          <w:b/>
          <w:color w:val="1F497D"/>
          <w:sz w:val="20"/>
          <w:szCs w:val="20"/>
        </w:rPr>
      </w:pPr>
      <w:r w:rsidRPr="000C31B2">
        <w:rPr>
          <w:rFonts w:ascii="Verdana" w:hAnsi="Verdana" w:cs="Times New Roman"/>
          <w:b/>
          <w:color w:val="1F497D"/>
          <w:sz w:val="20"/>
          <w:szCs w:val="20"/>
        </w:rPr>
        <w:t>H</w:t>
      </w:r>
      <w:r>
        <w:rPr>
          <w:rFonts w:ascii="Verdana" w:hAnsi="Verdana" w:cs="Times New Roman"/>
          <w:b/>
          <w:color w:val="1F497D"/>
          <w:sz w:val="20"/>
          <w:szCs w:val="20"/>
        </w:rPr>
        <w:t xml:space="preserve">uman </w:t>
      </w:r>
      <w:r w:rsidRPr="000C31B2">
        <w:rPr>
          <w:rFonts w:ascii="Verdana" w:hAnsi="Verdana" w:cs="Times New Roman"/>
          <w:b/>
          <w:color w:val="1F497D"/>
          <w:sz w:val="20"/>
          <w:szCs w:val="20"/>
        </w:rPr>
        <w:t>R</w:t>
      </w:r>
      <w:r>
        <w:rPr>
          <w:rFonts w:ascii="Verdana" w:hAnsi="Verdana" w:cs="Times New Roman"/>
          <w:b/>
          <w:color w:val="1F497D"/>
          <w:sz w:val="20"/>
          <w:szCs w:val="20"/>
        </w:rPr>
        <w:t>esources</w:t>
      </w:r>
      <w:r w:rsidRPr="000C31B2">
        <w:rPr>
          <w:rFonts w:ascii="Verdana" w:hAnsi="Verdana" w:cs="Times New Roman"/>
          <w:b/>
          <w:color w:val="1F497D"/>
          <w:sz w:val="20"/>
          <w:szCs w:val="20"/>
        </w:rPr>
        <w:t>:</w:t>
      </w:r>
    </w:p>
    <w:p w:rsidR="00B25428" w:rsidRPr="000C31B2" w:rsidRDefault="00B25428" w:rsidP="00B25428">
      <w:pPr>
        <w:pStyle w:val="ListParagraph"/>
        <w:numPr>
          <w:ilvl w:val="0"/>
          <w:numId w:val="8"/>
        </w:numPr>
        <w:ind w:left="1170"/>
        <w:jc w:val="both"/>
        <w:rPr>
          <w:rFonts w:ascii="Verdana" w:hAnsi="Verdana"/>
          <w:color w:val="1F497D"/>
          <w:sz w:val="20"/>
          <w:szCs w:val="20"/>
        </w:rPr>
      </w:pPr>
      <w:r w:rsidRPr="000C31B2">
        <w:rPr>
          <w:rFonts w:ascii="Verdana" w:hAnsi="Verdana"/>
          <w:color w:val="1F497D"/>
          <w:sz w:val="20"/>
          <w:szCs w:val="20"/>
        </w:rPr>
        <w:t>HR department at the time of clearance will verify the IT signoff.</w:t>
      </w:r>
    </w:p>
    <w:p w:rsidR="00B25428" w:rsidRPr="000C31B2" w:rsidRDefault="00B25428" w:rsidP="00B25428">
      <w:pPr>
        <w:pStyle w:val="ListParagraph"/>
        <w:numPr>
          <w:ilvl w:val="0"/>
          <w:numId w:val="8"/>
        </w:numPr>
        <w:ind w:left="1170"/>
        <w:jc w:val="both"/>
        <w:rPr>
          <w:rFonts w:ascii="Verdana" w:hAnsi="Verdana"/>
          <w:color w:val="1F497D"/>
          <w:sz w:val="20"/>
          <w:szCs w:val="20"/>
        </w:rPr>
      </w:pPr>
      <w:r w:rsidRPr="000C31B2">
        <w:rPr>
          <w:rFonts w:ascii="Verdana" w:hAnsi="Verdana"/>
          <w:color w:val="1F497D"/>
          <w:sz w:val="20"/>
          <w:szCs w:val="20"/>
        </w:rPr>
        <w:t xml:space="preserve">In case of death or leaving without clearance, HR will request IT to get the recoverable dues statement from the service provider. HR will deduct the same amount from their final legal dues and submit the </w:t>
      </w:r>
      <w:proofErr w:type="spellStart"/>
      <w:r w:rsidRPr="000C31B2">
        <w:rPr>
          <w:rFonts w:ascii="Verdana" w:hAnsi="Verdana"/>
          <w:color w:val="1F497D"/>
          <w:sz w:val="20"/>
          <w:szCs w:val="20"/>
        </w:rPr>
        <w:t>cheque</w:t>
      </w:r>
      <w:proofErr w:type="spellEnd"/>
      <w:r w:rsidRPr="000C31B2">
        <w:rPr>
          <w:rFonts w:ascii="Verdana" w:hAnsi="Verdana"/>
          <w:color w:val="1F497D"/>
          <w:sz w:val="20"/>
          <w:szCs w:val="20"/>
        </w:rPr>
        <w:t xml:space="preserve"> to IT in the name of service provider for onward submission and clearance of company account.</w:t>
      </w:r>
    </w:p>
    <w:p w:rsidR="00B25428" w:rsidRPr="000C31B2" w:rsidRDefault="00B25428" w:rsidP="00B25428">
      <w:pPr>
        <w:pStyle w:val="ListParagraph"/>
        <w:ind w:left="450"/>
        <w:jc w:val="both"/>
        <w:rPr>
          <w:rFonts w:ascii="Verdana" w:hAnsi="Verdana"/>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82" w:name="_Toc506305433"/>
      <w:bookmarkStart w:id="183" w:name="_Toc20951624"/>
      <w:bookmarkStart w:id="184" w:name="_Toc85183726"/>
      <w:r w:rsidRPr="000C31B2">
        <w:rPr>
          <w:rFonts w:ascii="Verdana" w:hAnsi="Verdana"/>
          <w:color w:val="1F497D"/>
          <w:sz w:val="20"/>
          <w:szCs w:val="20"/>
        </w:rPr>
        <w:t>I</w:t>
      </w:r>
      <w:bookmarkEnd w:id="182"/>
      <w:r w:rsidRPr="000C31B2">
        <w:rPr>
          <w:rFonts w:ascii="Verdana" w:hAnsi="Verdana"/>
          <w:color w:val="1F497D"/>
          <w:sz w:val="20"/>
          <w:szCs w:val="20"/>
        </w:rPr>
        <w:t>mplementation of Policy</w:t>
      </w:r>
      <w:bookmarkEnd w:id="183"/>
      <w:bookmarkEnd w:id="184"/>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This policy will be applicable for the reimbursement of SP allowance with immediate effect. All concerned Heads of Departments are requested to please examine all the existing users keeping in view above criteria and all the SPs not conforming to above criteria may be returned or services must be revoked.</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85" w:name="_Toc506305434"/>
      <w:bookmarkStart w:id="186" w:name="_Toc20951625"/>
      <w:bookmarkStart w:id="187" w:name="_Toc85183727"/>
      <w:r w:rsidRPr="000C31B2">
        <w:rPr>
          <w:rFonts w:ascii="Verdana" w:hAnsi="Verdana"/>
          <w:color w:val="1F497D"/>
          <w:sz w:val="20"/>
          <w:szCs w:val="20"/>
        </w:rPr>
        <w:t>E</w:t>
      </w:r>
      <w:bookmarkEnd w:id="185"/>
      <w:r w:rsidRPr="000C31B2">
        <w:rPr>
          <w:rFonts w:ascii="Verdana" w:hAnsi="Verdana"/>
          <w:color w:val="1F497D"/>
          <w:sz w:val="20"/>
          <w:szCs w:val="20"/>
        </w:rPr>
        <w:t>nforcement</w:t>
      </w:r>
      <w:bookmarkEnd w:id="186"/>
      <w:bookmarkEnd w:id="187"/>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450"/>
        <w:jc w:val="both"/>
        <w:rPr>
          <w:rFonts w:ascii="Verdana" w:hAnsi="Verdana" w:cs="Times New Roman"/>
          <w:color w:val="1F497D"/>
          <w:sz w:val="20"/>
          <w:szCs w:val="20"/>
        </w:rPr>
      </w:pPr>
      <w:r w:rsidRPr="000C31B2">
        <w:rPr>
          <w:rFonts w:ascii="Verdana" w:hAnsi="Verdana" w:cs="Times New Roman"/>
          <w:color w:val="1F497D"/>
          <w:sz w:val="20"/>
          <w:szCs w:val="20"/>
        </w:rPr>
        <w:t>Any employee found to have violated this policy may be subject to disciplinary action based upon the extent of the violation:</w:t>
      </w:r>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pStyle w:val="ListParagraph"/>
        <w:numPr>
          <w:ilvl w:val="0"/>
          <w:numId w:val="8"/>
        </w:numPr>
        <w:ind w:left="810"/>
        <w:jc w:val="both"/>
        <w:rPr>
          <w:rFonts w:ascii="Verdana" w:hAnsi="Verdana"/>
          <w:color w:val="1F497D"/>
          <w:sz w:val="20"/>
          <w:szCs w:val="20"/>
        </w:rPr>
      </w:pPr>
      <w:r w:rsidRPr="000C31B2">
        <w:rPr>
          <w:rFonts w:ascii="Verdana" w:hAnsi="Verdana"/>
          <w:color w:val="1F497D"/>
          <w:sz w:val="20"/>
          <w:szCs w:val="20"/>
        </w:rPr>
        <w:t>Formal warning letter may be issued and be placed in the employee personnel file.</w:t>
      </w:r>
    </w:p>
    <w:p w:rsidR="00B25428" w:rsidRPr="000C31B2" w:rsidRDefault="00B25428" w:rsidP="00B25428">
      <w:pPr>
        <w:pStyle w:val="ListParagraph"/>
        <w:numPr>
          <w:ilvl w:val="0"/>
          <w:numId w:val="8"/>
        </w:numPr>
        <w:ind w:left="810"/>
        <w:jc w:val="both"/>
        <w:rPr>
          <w:rFonts w:ascii="Verdana" w:hAnsi="Verdana"/>
          <w:color w:val="1F497D"/>
          <w:sz w:val="20"/>
          <w:szCs w:val="20"/>
        </w:rPr>
      </w:pPr>
      <w:r w:rsidRPr="000C31B2">
        <w:rPr>
          <w:rFonts w:ascii="Verdana" w:hAnsi="Verdana"/>
          <w:color w:val="1F497D"/>
          <w:sz w:val="20"/>
          <w:szCs w:val="20"/>
        </w:rPr>
        <w:t>Suspended or restricted access to Information Systems.</w:t>
      </w:r>
    </w:p>
    <w:p w:rsidR="00B25428" w:rsidRDefault="00B25428" w:rsidP="00B25428">
      <w:pPr>
        <w:pStyle w:val="ListParagraph"/>
        <w:numPr>
          <w:ilvl w:val="0"/>
          <w:numId w:val="8"/>
        </w:numPr>
        <w:ind w:left="810"/>
        <w:jc w:val="both"/>
        <w:rPr>
          <w:rFonts w:ascii="Verdana" w:hAnsi="Verdana"/>
          <w:color w:val="1F497D"/>
          <w:sz w:val="20"/>
          <w:szCs w:val="20"/>
        </w:rPr>
      </w:pPr>
      <w:r w:rsidRPr="000C31B2">
        <w:rPr>
          <w:rFonts w:ascii="Verdana" w:hAnsi="Verdana"/>
          <w:color w:val="1F497D"/>
          <w:sz w:val="20"/>
          <w:szCs w:val="20"/>
        </w:rPr>
        <w:t>Termination of employment as per this Handbook.</w:t>
      </w:r>
    </w:p>
    <w:p w:rsidR="00B25428" w:rsidRPr="000C31B2" w:rsidRDefault="00B25428" w:rsidP="00B25428">
      <w:pPr>
        <w:pStyle w:val="ListParagraph"/>
        <w:ind w:left="810"/>
        <w:jc w:val="both"/>
        <w:rPr>
          <w:rFonts w:ascii="Verdana" w:hAnsi="Verdana"/>
          <w:color w:val="1F497D"/>
          <w:sz w:val="20"/>
          <w:szCs w:val="20"/>
        </w:rPr>
      </w:pPr>
    </w:p>
    <w:p w:rsidR="00B25428" w:rsidRPr="000C31B2" w:rsidRDefault="00B25428" w:rsidP="00B25428">
      <w:pPr>
        <w:pStyle w:val="Heading2"/>
        <w:numPr>
          <w:ilvl w:val="1"/>
          <w:numId w:val="9"/>
        </w:numPr>
        <w:spacing w:before="0" w:line="240" w:lineRule="auto"/>
        <w:rPr>
          <w:rFonts w:ascii="Verdana" w:hAnsi="Verdana"/>
          <w:color w:val="1F497D"/>
          <w:sz w:val="20"/>
          <w:szCs w:val="20"/>
        </w:rPr>
      </w:pPr>
      <w:bookmarkStart w:id="188" w:name="_Toc506305435"/>
      <w:bookmarkStart w:id="189" w:name="_Toc20951626"/>
      <w:bookmarkStart w:id="190" w:name="_Toc85183728"/>
      <w:r w:rsidRPr="000C31B2">
        <w:rPr>
          <w:rFonts w:ascii="Verdana" w:hAnsi="Verdana"/>
          <w:color w:val="1F497D"/>
          <w:sz w:val="20"/>
          <w:szCs w:val="20"/>
        </w:rPr>
        <w:t>E</w:t>
      </w:r>
      <w:bookmarkEnd w:id="188"/>
      <w:r w:rsidRPr="000C31B2">
        <w:rPr>
          <w:rFonts w:ascii="Verdana" w:hAnsi="Verdana"/>
          <w:color w:val="1F497D"/>
          <w:sz w:val="20"/>
          <w:szCs w:val="20"/>
        </w:rPr>
        <w:t>xception</w:t>
      </w:r>
      <w:bookmarkEnd w:id="189"/>
      <w:bookmarkEnd w:id="190"/>
    </w:p>
    <w:p w:rsidR="00B25428" w:rsidRPr="000C31B2" w:rsidRDefault="00B25428" w:rsidP="00B25428">
      <w:pPr>
        <w:spacing w:after="0" w:line="240" w:lineRule="auto"/>
        <w:jc w:val="both"/>
        <w:rPr>
          <w:rFonts w:ascii="Verdana" w:hAnsi="Verdana" w:cs="Times New Roman"/>
          <w:color w:val="1F497D"/>
          <w:sz w:val="20"/>
          <w:szCs w:val="20"/>
        </w:rPr>
      </w:pPr>
    </w:p>
    <w:p w:rsidR="00B25428" w:rsidRPr="000C31B2" w:rsidRDefault="00B25428" w:rsidP="00B25428">
      <w:pPr>
        <w:spacing w:after="0" w:line="240" w:lineRule="auto"/>
        <w:ind w:left="720"/>
        <w:jc w:val="both"/>
        <w:rPr>
          <w:rFonts w:ascii="Verdana" w:hAnsi="Verdana" w:cs="Times New Roman"/>
          <w:color w:val="1F497D"/>
          <w:sz w:val="20"/>
          <w:szCs w:val="20"/>
        </w:rPr>
      </w:pPr>
      <w:r w:rsidRPr="000C31B2">
        <w:rPr>
          <w:rFonts w:ascii="Verdana" w:hAnsi="Verdana" w:cs="Times New Roman"/>
          <w:color w:val="1F497D"/>
          <w:sz w:val="20"/>
          <w:szCs w:val="20"/>
        </w:rPr>
        <w:t>Any exception to this policy must be presented to CEO for approval.</w:t>
      </w:r>
    </w:p>
    <w:p w:rsidR="00E9123E" w:rsidRPr="00B25428" w:rsidRDefault="00B25428" w:rsidP="00B25428"/>
    <w:sectPr w:rsidR="00E9123E" w:rsidRPr="00B25428" w:rsidSect="00B25428">
      <w:pgSz w:w="12240" w:h="15840"/>
      <w:pgMar w:top="72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D67DC"/>
    <w:multiLevelType w:val="multilevel"/>
    <w:tmpl w:val="5F8AB352"/>
    <w:lvl w:ilvl="0">
      <w:start w:val="1"/>
      <w:numFmt w:val="decimal"/>
      <w:lvlText w:val="%1."/>
      <w:lvlJc w:val="left"/>
      <w:pPr>
        <w:ind w:left="420" w:hanging="4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620" w:hanging="108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680" w:hanging="2520"/>
      </w:pPr>
      <w:rPr>
        <w:rFonts w:hint="default"/>
      </w:rPr>
    </w:lvl>
  </w:abstractNum>
  <w:abstractNum w:abstractNumId="1" w15:restartNumberingAfterBreak="0">
    <w:nsid w:val="15E93A6D"/>
    <w:multiLevelType w:val="multilevel"/>
    <w:tmpl w:val="41140D1C"/>
    <w:lvl w:ilvl="0">
      <w:start w:val="1"/>
      <w:numFmt w:val="decimal"/>
      <w:lvlText w:val="%1."/>
      <w:lvlJc w:val="left"/>
      <w:pPr>
        <w:ind w:left="420" w:hanging="4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620" w:hanging="108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680" w:hanging="2520"/>
      </w:pPr>
      <w:rPr>
        <w:rFonts w:hint="default"/>
      </w:rPr>
    </w:lvl>
  </w:abstractNum>
  <w:abstractNum w:abstractNumId="2" w15:restartNumberingAfterBreak="0">
    <w:nsid w:val="22334906"/>
    <w:multiLevelType w:val="hybridMultilevel"/>
    <w:tmpl w:val="7B8C13BA"/>
    <w:lvl w:ilvl="0" w:tplc="04090005">
      <w:start w:val="1"/>
      <w:numFmt w:val="bullet"/>
      <w:lvlText w:val=""/>
      <w:lvlJc w:val="left"/>
      <w:pPr>
        <w:ind w:left="450" w:hanging="360"/>
      </w:pPr>
      <w:rPr>
        <w:rFonts w:ascii="Wingdings" w:hAnsi="Wingding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A021416"/>
    <w:multiLevelType w:val="hybridMultilevel"/>
    <w:tmpl w:val="85F0EE2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15:restartNumberingAfterBreak="0">
    <w:nsid w:val="512A777D"/>
    <w:multiLevelType w:val="multilevel"/>
    <w:tmpl w:val="6D3AC46E"/>
    <w:lvl w:ilvl="0">
      <w:start w:val="5"/>
      <w:numFmt w:val="decimal"/>
      <w:lvlText w:val="%1"/>
      <w:lvlJc w:val="left"/>
      <w:pPr>
        <w:ind w:left="360" w:hanging="36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71F76E1"/>
    <w:multiLevelType w:val="multilevel"/>
    <w:tmpl w:val="EEEA4AE6"/>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756" w:hanging="576"/>
      </w:pPr>
      <w:rPr>
        <w:rFonts w:cs="Times New Roman" w:hint="default"/>
        <w:b/>
        <w:color w:val="4F81BD"/>
      </w:rPr>
    </w:lvl>
    <w:lvl w:ilvl="2">
      <w:start w:val="1"/>
      <w:numFmt w:val="decimal"/>
      <w:pStyle w:val="Heading3"/>
      <w:lvlText w:val="%1.%2.%3"/>
      <w:lvlJc w:val="left"/>
      <w:pPr>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6" w15:restartNumberingAfterBreak="0">
    <w:nsid w:val="5AFB1776"/>
    <w:multiLevelType w:val="hybridMultilevel"/>
    <w:tmpl w:val="74DA577C"/>
    <w:lvl w:ilvl="0" w:tplc="04090005">
      <w:start w:val="1"/>
      <w:numFmt w:val="bullet"/>
      <w:lvlText w:val=""/>
      <w:lvlJc w:val="left"/>
      <w:pPr>
        <w:tabs>
          <w:tab w:val="num" w:pos="1890"/>
        </w:tabs>
        <w:ind w:left="1890" w:hanging="360"/>
      </w:pPr>
      <w:rPr>
        <w:rFonts w:ascii="Wingdings" w:hAnsi="Wingdings" w:hint="default"/>
        <w:u w:val="none"/>
      </w:rPr>
    </w:lvl>
    <w:lvl w:ilvl="1" w:tplc="04090003">
      <w:start w:val="1"/>
      <w:numFmt w:val="bullet"/>
      <w:lvlText w:val="o"/>
      <w:lvlJc w:val="left"/>
      <w:pPr>
        <w:tabs>
          <w:tab w:val="num" w:pos="1890"/>
        </w:tabs>
        <w:ind w:left="189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E2710A"/>
    <w:multiLevelType w:val="multilevel"/>
    <w:tmpl w:val="9C78499E"/>
    <w:lvl w:ilvl="0">
      <w:start w:val="4"/>
      <w:numFmt w:val="decimal"/>
      <w:lvlText w:val="%1"/>
      <w:lvlJc w:val="left"/>
      <w:pPr>
        <w:ind w:left="510" w:hanging="510"/>
      </w:pPr>
      <w:rPr>
        <w:rFonts w:hint="default"/>
      </w:rPr>
    </w:lvl>
    <w:lvl w:ilvl="1">
      <w:start w:val="17"/>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7EC7647E"/>
    <w:multiLevelType w:val="multilevel"/>
    <w:tmpl w:val="21842C06"/>
    <w:lvl w:ilvl="0">
      <w:start w:val="5"/>
      <w:numFmt w:val="decimal"/>
      <w:lvlText w:val="%1"/>
      <w:lvlJc w:val="left"/>
      <w:pPr>
        <w:ind w:left="360" w:hanging="36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320" w:hanging="2160"/>
      </w:pPr>
      <w:rPr>
        <w:rFonts w:hint="default"/>
      </w:rPr>
    </w:lvl>
  </w:abstractNum>
  <w:num w:numId="1">
    <w:abstractNumId w:val="5"/>
  </w:num>
  <w:num w:numId="2">
    <w:abstractNumId w:val="6"/>
  </w:num>
  <w:num w:numId="3">
    <w:abstractNumId w:val="7"/>
  </w:num>
  <w:num w:numId="4">
    <w:abstractNumId w:val="4"/>
  </w:num>
  <w:num w:numId="5">
    <w:abstractNumId w:val="8"/>
  </w:num>
  <w:num w:numId="6">
    <w:abstractNumId w:val="0"/>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28"/>
    <w:rsid w:val="001F3B11"/>
    <w:rsid w:val="003035E9"/>
    <w:rsid w:val="00B2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6E48"/>
  <w15:chartTrackingRefBased/>
  <w15:docId w15:val="{F3EA1AF0-DEEC-409A-A8B8-89DAF43A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428"/>
    <w:pPr>
      <w:spacing w:after="200" w:line="276" w:lineRule="auto"/>
    </w:pPr>
    <w:rPr>
      <w:rFonts w:ascii="Calibri" w:eastAsia="Calibri" w:hAnsi="Calibri" w:cs="Arial"/>
    </w:rPr>
  </w:style>
  <w:style w:type="paragraph" w:styleId="Heading1">
    <w:name w:val="heading 1"/>
    <w:basedOn w:val="Normal"/>
    <w:next w:val="Normal"/>
    <w:link w:val="Heading1Char"/>
    <w:qFormat/>
    <w:rsid w:val="00B25428"/>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B25428"/>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B25428"/>
    <w:pPr>
      <w:keepNext/>
      <w:keepLines/>
      <w:numPr>
        <w:ilvl w:val="2"/>
        <w:numId w:val="1"/>
      </w:numPr>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qFormat/>
    <w:rsid w:val="00B25428"/>
    <w:pPr>
      <w:keepNext/>
      <w:keepLines/>
      <w:numPr>
        <w:ilvl w:val="3"/>
        <w:numId w:val="1"/>
      </w:numPr>
      <w:spacing w:before="200" w:after="0"/>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qFormat/>
    <w:rsid w:val="00B25428"/>
    <w:pPr>
      <w:keepNext/>
      <w:keepLines/>
      <w:numPr>
        <w:ilvl w:val="4"/>
        <w:numId w:val="1"/>
      </w:numPr>
      <w:spacing w:before="200" w:after="0"/>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qFormat/>
    <w:rsid w:val="00B25428"/>
    <w:pPr>
      <w:keepNext/>
      <w:keepLines/>
      <w:numPr>
        <w:ilvl w:val="5"/>
        <w:numId w:val="1"/>
      </w:numPr>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B25428"/>
    <w:pPr>
      <w:keepNext/>
      <w:keepLines/>
      <w:numPr>
        <w:ilvl w:val="6"/>
        <w:numId w:val="1"/>
      </w:numPr>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qFormat/>
    <w:rsid w:val="00B25428"/>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B25428"/>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42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B2542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B25428"/>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B2542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rsid w:val="00B25428"/>
    <w:rPr>
      <w:rFonts w:ascii="Cambria" w:eastAsia="Times New Roman" w:hAnsi="Cambria" w:cs="Times New Roman"/>
      <w:color w:val="243F60"/>
      <w:sz w:val="20"/>
      <w:szCs w:val="20"/>
    </w:rPr>
  </w:style>
  <w:style w:type="character" w:customStyle="1" w:styleId="Heading6Char">
    <w:name w:val="Heading 6 Char"/>
    <w:basedOn w:val="DefaultParagraphFont"/>
    <w:link w:val="Heading6"/>
    <w:rsid w:val="00B2542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B2542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rsid w:val="00B25428"/>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B25428"/>
    <w:rPr>
      <w:rFonts w:ascii="Cambria" w:eastAsia="Times New Roman" w:hAnsi="Cambria" w:cs="Times New Roman"/>
      <w:i/>
      <w:iCs/>
      <w:color w:val="404040"/>
      <w:sz w:val="20"/>
      <w:szCs w:val="20"/>
    </w:rPr>
  </w:style>
  <w:style w:type="paragraph" w:styleId="ListParagraph">
    <w:name w:val="List Paragraph"/>
    <w:basedOn w:val="Normal"/>
    <w:qFormat/>
    <w:rsid w:val="00B25428"/>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Aziz</dc:creator>
  <cp:keywords/>
  <dc:description/>
  <cp:lastModifiedBy>Zehra Aziz</cp:lastModifiedBy>
  <cp:revision>1</cp:revision>
  <dcterms:created xsi:type="dcterms:W3CDTF">2021-12-27T10:29:00Z</dcterms:created>
  <dcterms:modified xsi:type="dcterms:W3CDTF">2021-12-27T10:39:00Z</dcterms:modified>
</cp:coreProperties>
</file>