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463" w:type="dxa"/>
        <w:tblInd w:w="113" w:type="dxa"/>
        <w:tblLook w:val="04A0" w:firstRow="1" w:lastRow="0" w:firstColumn="1" w:lastColumn="0" w:noHBand="0" w:noVBand="1"/>
      </w:tblPr>
      <w:tblGrid>
        <w:gridCol w:w="952"/>
        <w:gridCol w:w="857"/>
        <w:gridCol w:w="1137"/>
        <w:gridCol w:w="1103"/>
        <w:gridCol w:w="1137"/>
        <w:gridCol w:w="1122"/>
        <w:gridCol w:w="1077"/>
        <w:gridCol w:w="1088"/>
        <w:gridCol w:w="990"/>
      </w:tblGrid>
      <w:tr w:rsidR="000301A3" w:rsidRPr="006A6A0C" w:rsidTr="00381E21">
        <w:trPr>
          <w:trHeight w:val="509"/>
        </w:trPr>
        <w:tc>
          <w:tcPr>
            <w:tcW w:w="952"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Year</w:t>
            </w:r>
          </w:p>
        </w:tc>
        <w:tc>
          <w:tcPr>
            <w:tcW w:w="857" w:type="dxa"/>
            <w:vMerge w:val="restart"/>
            <w:tcBorders>
              <w:top w:val="single" w:sz="4" w:space="0" w:color="auto"/>
              <w:left w:val="nil"/>
              <w:bottom w:val="single" w:sz="4" w:space="0" w:color="000000"/>
              <w:right w:val="nil"/>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Net Returns</w:t>
            </w:r>
          </w:p>
        </w:tc>
        <w:tc>
          <w:tcPr>
            <w:tcW w:w="1137" w:type="dxa"/>
            <w:vMerge w:val="restart"/>
            <w:tcBorders>
              <w:top w:val="single" w:sz="4" w:space="0" w:color="auto"/>
              <w:left w:val="nil"/>
              <w:bottom w:val="single" w:sz="4" w:space="0" w:color="000000"/>
              <w:right w:val="nil"/>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Benchmark</w:t>
            </w:r>
          </w:p>
        </w:tc>
        <w:tc>
          <w:tcPr>
            <w:tcW w:w="1103" w:type="dxa"/>
            <w:vMerge w:val="restart"/>
            <w:tcBorders>
              <w:top w:val="single" w:sz="4" w:space="0" w:color="auto"/>
              <w:left w:val="nil"/>
              <w:bottom w:val="single" w:sz="4" w:space="0" w:color="000000"/>
              <w:right w:val="nil"/>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 xml:space="preserve">Composite 3 </w:t>
            </w:r>
            <w:proofErr w:type="spellStart"/>
            <w:r w:rsidRPr="006A6A0C">
              <w:rPr>
                <w:rFonts w:ascii="Calibri" w:eastAsia="Times New Roman" w:hAnsi="Calibri" w:cs="Calibri"/>
                <w:b/>
                <w:bCs/>
                <w:color w:val="000000"/>
                <w:sz w:val="18"/>
                <w:szCs w:val="20"/>
                <w:lang w:val="en-PK" w:eastAsia="en-PK"/>
              </w:rPr>
              <w:t>Yr</w:t>
            </w:r>
            <w:proofErr w:type="spellEnd"/>
            <w:r w:rsidRPr="006A6A0C">
              <w:rPr>
                <w:rFonts w:ascii="Calibri" w:eastAsia="Times New Roman" w:hAnsi="Calibri" w:cs="Calibri"/>
                <w:b/>
                <w:bCs/>
                <w:color w:val="000000"/>
                <w:sz w:val="18"/>
                <w:szCs w:val="20"/>
                <w:lang w:val="en-PK" w:eastAsia="en-PK"/>
              </w:rPr>
              <w:t xml:space="preserve"> Standard Deviation</w:t>
            </w:r>
          </w:p>
        </w:tc>
        <w:tc>
          <w:tcPr>
            <w:tcW w:w="1137" w:type="dxa"/>
            <w:vMerge w:val="restart"/>
            <w:tcBorders>
              <w:top w:val="single" w:sz="4" w:space="0" w:color="auto"/>
              <w:left w:val="nil"/>
              <w:bottom w:val="single" w:sz="4" w:space="0" w:color="000000"/>
              <w:right w:val="nil"/>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 xml:space="preserve">Benchmark 3 </w:t>
            </w:r>
            <w:proofErr w:type="spellStart"/>
            <w:r w:rsidRPr="006A6A0C">
              <w:rPr>
                <w:rFonts w:ascii="Calibri" w:eastAsia="Times New Roman" w:hAnsi="Calibri" w:cs="Calibri"/>
                <w:b/>
                <w:bCs/>
                <w:color w:val="000000"/>
                <w:sz w:val="18"/>
                <w:szCs w:val="20"/>
                <w:lang w:val="en-PK" w:eastAsia="en-PK"/>
              </w:rPr>
              <w:t>Yr</w:t>
            </w:r>
            <w:proofErr w:type="spellEnd"/>
            <w:r w:rsidRPr="006A6A0C">
              <w:rPr>
                <w:rFonts w:ascii="Calibri" w:eastAsia="Times New Roman" w:hAnsi="Calibri" w:cs="Calibri"/>
                <w:b/>
                <w:bCs/>
                <w:color w:val="000000"/>
                <w:sz w:val="18"/>
                <w:szCs w:val="20"/>
                <w:lang w:val="en-PK" w:eastAsia="en-PK"/>
              </w:rPr>
              <w:t xml:space="preserve"> Standard Deviation</w:t>
            </w:r>
          </w:p>
        </w:tc>
        <w:tc>
          <w:tcPr>
            <w:tcW w:w="1122" w:type="dxa"/>
            <w:vMerge w:val="restart"/>
            <w:tcBorders>
              <w:top w:val="single" w:sz="4" w:space="0" w:color="auto"/>
              <w:left w:val="nil"/>
              <w:bottom w:val="single" w:sz="4" w:space="0" w:color="000000"/>
              <w:right w:val="nil"/>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Number of Portfolios</w:t>
            </w:r>
          </w:p>
        </w:tc>
        <w:tc>
          <w:tcPr>
            <w:tcW w:w="1077" w:type="dxa"/>
            <w:vMerge w:val="restart"/>
            <w:tcBorders>
              <w:top w:val="single" w:sz="4" w:space="0" w:color="auto"/>
              <w:left w:val="nil"/>
              <w:bottom w:val="single" w:sz="4" w:space="0" w:color="000000"/>
              <w:right w:val="nil"/>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Internal Dispersion</w:t>
            </w:r>
          </w:p>
        </w:tc>
        <w:tc>
          <w:tcPr>
            <w:tcW w:w="1088" w:type="dxa"/>
            <w:vMerge w:val="restart"/>
            <w:tcBorders>
              <w:top w:val="single" w:sz="4" w:space="0" w:color="auto"/>
              <w:left w:val="nil"/>
              <w:bottom w:val="single" w:sz="4" w:space="0" w:color="000000"/>
              <w:right w:val="nil"/>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301A3" w:rsidRPr="006A6A0C" w:rsidRDefault="000301A3" w:rsidP="00381E21">
            <w:pPr>
              <w:spacing w:after="0" w:line="240" w:lineRule="auto"/>
              <w:jc w:val="center"/>
              <w:rPr>
                <w:rFonts w:ascii="Calibri" w:eastAsia="Times New Roman" w:hAnsi="Calibri" w:cs="Calibri"/>
                <w:b/>
                <w:bCs/>
                <w:color w:val="000000"/>
                <w:sz w:val="18"/>
                <w:szCs w:val="20"/>
                <w:lang w:val="en-PK" w:eastAsia="en-PK"/>
              </w:rPr>
            </w:pPr>
            <w:r w:rsidRPr="006A6A0C">
              <w:rPr>
                <w:rFonts w:ascii="Calibri" w:eastAsia="Times New Roman" w:hAnsi="Calibri" w:cs="Calibri"/>
                <w:b/>
                <w:bCs/>
                <w:color w:val="000000"/>
                <w:sz w:val="18"/>
                <w:szCs w:val="20"/>
                <w:lang w:val="en-PK" w:eastAsia="en-PK"/>
              </w:rPr>
              <w:t>Firm Assets</w:t>
            </w:r>
          </w:p>
        </w:tc>
      </w:tr>
      <w:tr w:rsidR="000301A3" w:rsidRPr="006A6A0C" w:rsidTr="00381E21">
        <w:trPr>
          <w:trHeight w:val="509"/>
        </w:trPr>
        <w:tc>
          <w:tcPr>
            <w:tcW w:w="952" w:type="dxa"/>
            <w:vMerge/>
            <w:tcBorders>
              <w:top w:val="single" w:sz="4" w:space="0" w:color="auto"/>
              <w:left w:val="single" w:sz="4" w:space="0" w:color="auto"/>
              <w:bottom w:val="single" w:sz="4" w:space="0" w:color="000000"/>
              <w:right w:val="single" w:sz="4" w:space="0" w:color="auto"/>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85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3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03"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3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22"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088"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990" w:type="dxa"/>
            <w:vMerge/>
            <w:tcBorders>
              <w:top w:val="single" w:sz="4" w:space="0" w:color="auto"/>
              <w:left w:val="nil"/>
              <w:bottom w:val="single" w:sz="4" w:space="0" w:color="000000"/>
              <w:right w:val="single" w:sz="4" w:space="0" w:color="auto"/>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r>
      <w:tr w:rsidR="000301A3" w:rsidRPr="006A6A0C" w:rsidTr="00381E21">
        <w:trPr>
          <w:trHeight w:val="509"/>
        </w:trPr>
        <w:tc>
          <w:tcPr>
            <w:tcW w:w="952" w:type="dxa"/>
            <w:vMerge/>
            <w:tcBorders>
              <w:top w:val="single" w:sz="4" w:space="0" w:color="auto"/>
              <w:left w:val="single" w:sz="4" w:space="0" w:color="auto"/>
              <w:bottom w:val="single" w:sz="4" w:space="0" w:color="000000"/>
              <w:right w:val="single" w:sz="4" w:space="0" w:color="auto"/>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85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3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03"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3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122"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1088" w:type="dxa"/>
            <w:vMerge/>
            <w:tcBorders>
              <w:top w:val="single" w:sz="4" w:space="0" w:color="auto"/>
              <w:left w:val="nil"/>
              <w:bottom w:val="single" w:sz="4" w:space="0" w:color="000000"/>
              <w:right w:val="nil"/>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c>
          <w:tcPr>
            <w:tcW w:w="990" w:type="dxa"/>
            <w:vMerge/>
            <w:tcBorders>
              <w:top w:val="single" w:sz="4" w:space="0" w:color="auto"/>
              <w:left w:val="nil"/>
              <w:bottom w:val="single" w:sz="4" w:space="0" w:color="000000"/>
              <w:right w:val="single" w:sz="4" w:space="0" w:color="auto"/>
            </w:tcBorders>
            <w:vAlign w:val="center"/>
            <w:hideMark/>
          </w:tcPr>
          <w:p w:rsidR="000301A3" w:rsidRPr="006A6A0C" w:rsidRDefault="000301A3" w:rsidP="00381E21">
            <w:pPr>
              <w:spacing w:after="0" w:line="240" w:lineRule="auto"/>
              <w:rPr>
                <w:rFonts w:ascii="Calibri" w:eastAsia="Times New Roman" w:hAnsi="Calibri" w:cs="Calibri"/>
                <w:b/>
                <w:bCs/>
                <w:color w:val="000000"/>
                <w:sz w:val="20"/>
                <w:szCs w:val="20"/>
                <w:lang w:val="en-PK" w:eastAsia="en-PK"/>
              </w:rPr>
            </w:pP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FY16</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5.6%</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9.8%</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17.3%</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16.5%</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 </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8,687</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62,295</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FY17</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29.9%</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23.2%</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15.3%</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15.9%</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6</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14.3%</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12,596</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76,298</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FY18</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-7.6%</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-10.0%</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16.5%</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18.5%</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0.7%</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11,027</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82,197</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FY19</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-16.2%</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-19.1%</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17.7%</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16.9%</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4.2%</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10,431</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84,050</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FY20</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-2.0%</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1.5%</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37.8%</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35.9%</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2.5%</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9,598</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117,194</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FY21</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33.7%</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37.6%</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18.5%</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19.4%</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1.2%</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13,453</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163,938</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FY22</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-16.5%</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-12.3%</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13.3%</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10.6%</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1.6%</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9,957</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195,809</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FY23</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-2.2%</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-0.2%</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13.4%</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9.8%</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0.6%</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5,776</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235,912</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FY24</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91.1%</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89.2%</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30.8%</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26.9%</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1.4%</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8,808</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324,587</w:t>
            </w:r>
          </w:p>
        </w:tc>
      </w:tr>
      <w:tr w:rsidR="000301A3" w:rsidRPr="006A6A0C" w:rsidTr="00381E21">
        <w:trPr>
          <w:trHeight w:val="276"/>
        </w:trPr>
        <w:tc>
          <w:tcPr>
            <w:tcW w:w="952" w:type="dxa"/>
            <w:tcBorders>
              <w:top w:val="nil"/>
              <w:left w:val="single" w:sz="4" w:space="0" w:color="auto"/>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FY25</w:t>
            </w:r>
          </w:p>
        </w:tc>
        <w:tc>
          <w:tcPr>
            <w:tcW w:w="85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74.9%</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60.1%</w:t>
            </w:r>
          </w:p>
        </w:tc>
        <w:tc>
          <w:tcPr>
            <w:tcW w:w="1103"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21.1%</w:t>
            </w:r>
          </w:p>
        </w:tc>
        <w:tc>
          <w:tcPr>
            <w:tcW w:w="113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20.8%</w:t>
            </w:r>
          </w:p>
        </w:tc>
        <w:tc>
          <w:tcPr>
            <w:tcW w:w="1122"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3.8%</w:t>
            </w:r>
          </w:p>
        </w:tc>
        <w:tc>
          <w:tcPr>
            <w:tcW w:w="1088" w:type="dxa"/>
            <w:tcBorders>
              <w:top w:val="nil"/>
              <w:left w:val="nil"/>
              <w:bottom w:val="nil"/>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23,698</w:t>
            </w:r>
          </w:p>
        </w:tc>
        <w:tc>
          <w:tcPr>
            <w:tcW w:w="990" w:type="dxa"/>
            <w:tcBorders>
              <w:top w:val="nil"/>
              <w:left w:val="nil"/>
              <w:bottom w:val="nil"/>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506,341</w:t>
            </w:r>
          </w:p>
        </w:tc>
      </w:tr>
      <w:tr w:rsidR="000301A3" w:rsidRPr="006A6A0C" w:rsidTr="00381E21">
        <w:trPr>
          <w:trHeight w:val="276"/>
        </w:trPr>
        <w:tc>
          <w:tcPr>
            <w:tcW w:w="952" w:type="dxa"/>
            <w:tcBorders>
              <w:top w:val="nil"/>
              <w:left w:val="single" w:sz="4" w:space="0" w:color="auto"/>
              <w:bottom w:val="single" w:sz="4" w:space="0" w:color="auto"/>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b/>
                <w:bCs/>
                <w:color w:val="000000"/>
                <w:sz w:val="20"/>
                <w:szCs w:val="20"/>
                <w:lang w:val="en-PK" w:eastAsia="en-PK"/>
              </w:rPr>
            </w:pPr>
            <w:r w:rsidRPr="006A6A0C">
              <w:rPr>
                <w:rFonts w:ascii="Calibri" w:eastAsia="Times New Roman" w:hAnsi="Calibri" w:cs="Calibri"/>
                <w:b/>
                <w:bCs/>
                <w:color w:val="000000"/>
                <w:sz w:val="20"/>
                <w:szCs w:val="20"/>
                <w:lang w:val="en-PK" w:eastAsia="en-PK"/>
              </w:rPr>
              <w:t>1QFY26</w:t>
            </w:r>
          </w:p>
        </w:tc>
        <w:tc>
          <w:tcPr>
            <w:tcW w:w="857" w:type="dxa"/>
            <w:tcBorders>
              <w:top w:val="nil"/>
              <w:left w:val="nil"/>
              <w:bottom w:val="single" w:sz="4" w:space="0" w:color="auto"/>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31.5%</w:t>
            </w:r>
          </w:p>
        </w:tc>
        <w:tc>
          <w:tcPr>
            <w:tcW w:w="1137" w:type="dxa"/>
            <w:tcBorders>
              <w:top w:val="nil"/>
              <w:left w:val="nil"/>
              <w:bottom w:val="single" w:sz="4" w:space="0" w:color="auto"/>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31.7%</w:t>
            </w:r>
          </w:p>
        </w:tc>
        <w:tc>
          <w:tcPr>
            <w:tcW w:w="1103" w:type="dxa"/>
            <w:tcBorders>
              <w:top w:val="nil"/>
              <w:left w:val="nil"/>
              <w:bottom w:val="single" w:sz="4" w:space="0" w:color="auto"/>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9.7%</w:t>
            </w:r>
          </w:p>
        </w:tc>
        <w:tc>
          <w:tcPr>
            <w:tcW w:w="1137" w:type="dxa"/>
            <w:tcBorders>
              <w:top w:val="nil"/>
              <w:left w:val="nil"/>
              <w:bottom w:val="single" w:sz="4" w:space="0" w:color="auto"/>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10.7%</w:t>
            </w:r>
          </w:p>
        </w:tc>
        <w:tc>
          <w:tcPr>
            <w:tcW w:w="1122" w:type="dxa"/>
            <w:tcBorders>
              <w:top w:val="nil"/>
              <w:left w:val="nil"/>
              <w:bottom w:val="single" w:sz="4" w:space="0" w:color="auto"/>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4</w:t>
            </w:r>
          </w:p>
        </w:tc>
        <w:tc>
          <w:tcPr>
            <w:tcW w:w="1077" w:type="dxa"/>
            <w:tcBorders>
              <w:top w:val="nil"/>
              <w:left w:val="nil"/>
              <w:bottom w:val="single" w:sz="4" w:space="0" w:color="auto"/>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4.1%</w:t>
            </w:r>
          </w:p>
        </w:tc>
        <w:tc>
          <w:tcPr>
            <w:tcW w:w="1088" w:type="dxa"/>
            <w:tcBorders>
              <w:top w:val="nil"/>
              <w:left w:val="nil"/>
              <w:bottom w:val="single" w:sz="4" w:space="0" w:color="auto"/>
              <w:right w:val="nil"/>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36,239</w:t>
            </w:r>
          </w:p>
        </w:tc>
        <w:tc>
          <w:tcPr>
            <w:tcW w:w="990" w:type="dxa"/>
            <w:tcBorders>
              <w:top w:val="nil"/>
              <w:left w:val="nil"/>
              <w:bottom w:val="single" w:sz="4" w:space="0" w:color="auto"/>
              <w:right w:val="single" w:sz="4" w:space="0" w:color="auto"/>
            </w:tcBorders>
            <w:shd w:val="clear" w:color="000000" w:fill="FFFFFF"/>
            <w:noWrap/>
            <w:vAlign w:val="center"/>
            <w:hideMark/>
          </w:tcPr>
          <w:p w:rsidR="000301A3" w:rsidRPr="006A6A0C" w:rsidRDefault="000301A3" w:rsidP="00381E21">
            <w:pPr>
              <w:spacing w:after="0" w:line="240" w:lineRule="auto"/>
              <w:jc w:val="center"/>
              <w:rPr>
                <w:rFonts w:ascii="Calibri" w:eastAsia="Times New Roman" w:hAnsi="Calibri" w:cs="Calibri"/>
                <w:color w:val="000000"/>
                <w:sz w:val="20"/>
                <w:szCs w:val="20"/>
                <w:lang w:val="en-PK" w:eastAsia="en-PK"/>
              </w:rPr>
            </w:pPr>
            <w:r w:rsidRPr="006A6A0C">
              <w:rPr>
                <w:rFonts w:ascii="Calibri" w:eastAsia="Times New Roman" w:hAnsi="Calibri" w:cs="Calibri"/>
                <w:color w:val="000000"/>
                <w:sz w:val="20"/>
                <w:szCs w:val="20"/>
                <w:lang w:val="en-PK" w:eastAsia="en-PK"/>
              </w:rPr>
              <w:t>526,935</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w:t>
      </w:r>
      <w:r w:rsidRPr="004E237C">
        <w:rPr>
          <w:sz w:val="20"/>
          <w:szCs w:val="20"/>
        </w:rPr>
        <w:lastRenderedPageBreak/>
        <w:t>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3.</w:t>
            </w:r>
            <w:r w:rsidR="00A560BF">
              <w:rPr>
                <w:color w:val="000000" w:themeColor="text1"/>
                <w:sz w:val="20"/>
                <w:szCs w:val="20"/>
              </w:rPr>
              <w:t>0</w:t>
            </w:r>
            <w:r w:rsidR="000301A3">
              <w:rPr>
                <w:color w:val="000000" w:themeColor="text1"/>
                <w:sz w:val="20"/>
                <w:szCs w:val="20"/>
              </w:rPr>
              <w:t>0</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rsidR="00C46318" w:rsidRPr="004E237C" w:rsidRDefault="000301A3" w:rsidP="00035206">
            <w:pPr>
              <w:jc w:val="center"/>
              <w:rPr>
                <w:color w:val="000000" w:themeColor="text1"/>
                <w:sz w:val="20"/>
                <w:szCs w:val="20"/>
              </w:rPr>
            </w:pPr>
            <w:r>
              <w:rPr>
                <w:color w:val="000000" w:themeColor="text1"/>
                <w:sz w:val="20"/>
                <w:szCs w:val="20"/>
              </w:rPr>
              <w:t>2</w:t>
            </w:r>
            <w:r w:rsidR="00145E92">
              <w:rPr>
                <w:color w:val="000000" w:themeColor="text1"/>
                <w:sz w:val="20"/>
                <w:szCs w:val="20"/>
              </w:rPr>
              <w:t>.</w:t>
            </w:r>
            <w:r>
              <w:rPr>
                <w:color w:val="000000" w:themeColor="text1"/>
                <w:sz w:val="20"/>
                <w:szCs w:val="20"/>
              </w:rPr>
              <w:t>5</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360" w:type="dxa"/>
        <w:tblLook w:val="04A0" w:firstRow="1" w:lastRow="0" w:firstColumn="1" w:lastColumn="0" w:noHBand="0" w:noVBand="1"/>
      </w:tblPr>
      <w:tblGrid>
        <w:gridCol w:w="860"/>
        <w:gridCol w:w="1160"/>
        <w:gridCol w:w="1156"/>
        <w:gridCol w:w="1440"/>
        <w:gridCol w:w="1440"/>
        <w:gridCol w:w="1160"/>
        <w:gridCol w:w="1140"/>
        <w:gridCol w:w="1040"/>
      </w:tblGrid>
      <w:tr w:rsidR="00381E21" w:rsidRPr="00381E21" w:rsidTr="00381E21">
        <w:trPr>
          <w:trHeight w:val="464"/>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Year</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 xml:space="preserve">Composite 3 </w:t>
            </w:r>
            <w:proofErr w:type="spellStart"/>
            <w:r w:rsidRPr="00381E21">
              <w:rPr>
                <w:rFonts w:ascii="Calibri" w:eastAsia="Times New Roman" w:hAnsi="Calibri" w:cs="Calibri"/>
                <w:b/>
                <w:bCs/>
                <w:color w:val="000000"/>
                <w:sz w:val="20"/>
                <w:szCs w:val="20"/>
                <w:lang w:val="en-PK" w:eastAsia="en-PK"/>
              </w:rPr>
              <w:t>Yr</w:t>
            </w:r>
            <w:proofErr w:type="spellEnd"/>
            <w:r w:rsidRPr="00381E21">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 xml:space="preserve">Benchmark 3 </w:t>
            </w:r>
            <w:proofErr w:type="spellStart"/>
            <w:r w:rsidRPr="00381E21">
              <w:rPr>
                <w:rFonts w:ascii="Calibri" w:eastAsia="Times New Roman" w:hAnsi="Calibri" w:cs="Calibri"/>
                <w:b/>
                <w:bCs/>
                <w:color w:val="000000"/>
                <w:sz w:val="20"/>
                <w:szCs w:val="20"/>
                <w:lang w:val="en-PK" w:eastAsia="en-PK"/>
              </w:rPr>
              <w:t>Yr</w:t>
            </w:r>
            <w:proofErr w:type="spellEnd"/>
            <w:r w:rsidRPr="00381E21">
              <w:rPr>
                <w:rFonts w:ascii="Calibri" w:eastAsia="Times New Roman" w:hAnsi="Calibri" w:cs="Calibri"/>
                <w:b/>
                <w:bCs/>
                <w:color w:val="000000"/>
                <w:sz w:val="20"/>
                <w:szCs w:val="20"/>
                <w:lang w:val="en-PK" w:eastAsia="en-PK"/>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Firm Assets</w:t>
            </w:r>
          </w:p>
        </w:tc>
      </w:tr>
      <w:tr w:rsidR="00381E21" w:rsidRPr="00381E21" w:rsidTr="00381E21">
        <w:trPr>
          <w:trHeight w:val="464"/>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r>
      <w:tr w:rsidR="00381E21" w:rsidRPr="00381E21" w:rsidTr="00381E21">
        <w:trPr>
          <w:trHeight w:val="464"/>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FY16</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5.6%</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15.5%</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14.5%</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1,288</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62,295</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FY17</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30.4%</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18.8%</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15.0%</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20.2%</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3,118</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76,298</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FY18</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-11.8%</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17.4%</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18.9%</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3,055</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82,197</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FY19</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-20.0%</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-23.8%</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15.9%</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20.5%</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2,452</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84,050</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FY20</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3.8%</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1.6%</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38.9%</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41.4%</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3,196</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117,194</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FY21</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31.0%</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39.3%</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18.2%</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21.4%</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4,102</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163,938</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FY22</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-19.1%</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13.9%</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11.6%</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2,993</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195,809</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FY23</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2.9%</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13.5%</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12.7%</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2,887</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235,912</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FY24</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90.7%</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78.7%</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31.2%</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25.3%</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4,777</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324,587</w:t>
            </w:r>
          </w:p>
        </w:tc>
      </w:tr>
      <w:tr w:rsidR="00381E21" w:rsidRPr="00381E21" w:rsidTr="00381E21">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FY25</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62.7%</w:t>
            </w:r>
          </w:p>
        </w:tc>
        <w:tc>
          <w:tcPr>
            <w:tcW w:w="11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46.2%</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21.1%</w:t>
            </w:r>
          </w:p>
        </w:tc>
        <w:tc>
          <w:tcPr>
            <w:tcW w:w="14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26.2%</w:t>
            </w:r>
          </w:p>
        </w:tc>
        <w:tc>
          <w:tcPr>
            <w:tcW w:w="11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8,652</w:t>
            </w:r>
          </w:p>
        </w:tc>
        <w:tc>
          <w:tcPr>
            <w:tcW w:w="104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506,341</w:t>
            </w:r>
          </w:p>
        </w:tc>
      </w:tr>
      <w:tr w:rsidR="00381E21" w:rsidRPr="00381E21" w:rsidTr="00381E21">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1QFY26</w:t>
            </w:r>
          </w:p>
        </w:tc>
        <w:tc>
          <w:tcPr>
            <w:tcW w:w="116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24.7%</w:t>
            </w:r>
          </w:p>
        </w:tc>
        <w:tc>
          <w:tcPr>
            <w:tcW w:w="112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33.2%</w:t>
            </w:r>
          </w:p>
        </w:tc>
        <w:tc>
          <w:tcPr>
            <w:tcW w:w="144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7.0%</w:t>
            </w:r>
          </w:p>
        </w:tc>
        <w:tc>
          <w:tcPr>
            <w:tcW w:w="144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13.3%</w:t>
            </w:r>
          </w:p>
        </w:tc>
        <w:tc>
          <w:tcPr>
            <w:tcW w:w="116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14,857</w:t>
            </w:r>
          </w:p>
        </w:tc>
        <w:tc>
          <w:tcPr>
            <w:tcW w:w="1040" w:type="dxa"/>
            <w:tcBorders>
              <w:top w:val="nil"/>
              <w:left w:val="nil"/>
              <w:bottom w:val="single" w:sz="4" w:space="0" w:color="auto"/>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526,935</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w:t>
      </w:r>
      <w:r w:rsidRPr="00BD2A00">
        <w:rPr>
          <w:sz w:val="20"/>
          <w:szCs w:val="20"/>
        </w:rPr>
        <w:lastRenderedPageBreak/>
        <w:t xml:space="preserve">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rsidR="00E4268F" w:rsidRPr="00BD2A00" w:rsidRDefault="00381E21" w:rsidP="0050081E">
            <w:pPr>
              <w:jc w:val="center"/>
              <w:rPr>
                <w:color w:val="000000" w:themeColor="text1"/>
                <w:sz w:val="20"/>
                <w:szCs w:val="20"/>
              </w:rPr>
            </w:pPr>
            <w:r>
              <w:rPr>
                <w:color w:val="000000" w:themeColor="text1"/>
                <w:sz w:val="20"/>
                <w:szCs w:val="20"/>
              </w:rPr>
              <w:t>2</w:t>
            </w:r>
            <w:r w:rsidR="00821E29">
              <w:rPr>
                <w:color w:val="000000" w:themeColor="text1"/>
                <w:sz w:val="20"/>
                <w:szCs w:val="20"/>
              </w:rPr>
              <w:t>.</w:t>
            </w:r>
            <w:r>
              <w:rPr>
                <w:color w:val="000000" w:themeColor="text1"/>
                <w:sz w:val="20"/>
                <w:szCs w:val="20"/>
              </w:rPr>
              <w:t>5</w:t>
            </w:r>
            <w:r w:rsidR="00821E29">
              <w:rPr>
                <w:color w:val="000000" w:themeColor="text1"/>
                <w:sz w:val="20"/>
                <w:szCs w:val="20"/>
              </w:rPr>
              <w:t>0</w:t>
            </w:r>
            <w:r w:rsidR="00E4268F" w:rsidRPr="00BD2A00">
              <w:rPr>
                <w:color w:val="000000" w:themeColor="text1"/>
                <w:sz w:val="20"/>
                <w:szCs w:val="20"/>
              </w:rPr>
              <w:t>% p.a.</w:t>
            </w:r>
          </w:p>
        </w:tc>
      </w:tr>
      <w:tr w:rsidR="00E4268F" w:rsidRPr="00BD2A00" w:rsidTr="0050081E">
        <w:tc>
          <w:tcPr>
            <w:tcW w:w="4788" w:type="dxa"/>
          </w:tcPr>
          <w:p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rsidR="00E4268F" w:rsidRDefault="00A560BF" w:rsidP="0050081E">
            <w:pPr>
              <w:jc w:val="center"/>
              <w:rPr>
                <w:color w:val="000000" w:themeColor="text1"/>
                <w:sz w:val="20"/>
                <w:szCs w:val="20"/>
              </w:rPr>
            </w:pPr>
            <w:r>
              <w:rPr>
                <w:color w:val="000000" w:themeColor="text1"/>
                <w:sz w:val="20"/>
                <w:szCs w:val="20"/>
              </w:rPr>
              <w:t>3</w:t>
            </w:r>
            <w:r w:rsidR="00E4268F">
              <w:rPr>
                <w:color w:val="000000" w:themeColor="text1"/>
                <w:sz w:val="20"/>
                <w:szCs w:val="20"/>
              </w:rPr>
              <w:t>.</w:t>
            </w:r>
            <w:r w:rsidR="00EA515C">
              <w:rPr>
                <w:color w:val="000000" w:themeColor="text1"/>
                <w:sz w:val="20"/>
                <w:szCs w:val="20"/>
              </w:rPr>
              <w:t>0</w:t>
            </w:r>
            <w:r w:rsidR="00381E21">
              <w:rPr>
                <w:color w:val="000000" w:themeColor="text1"/>
                <w:sz w:val="20"/>
                <w:szCs w:val="20"/>
              </w:rPr>
              <w:t>0</w:t>
            </w:r>
            <w:r w:rsidR="00E4268F">
              <w:rPr>
                <w:color w:val="000000" w:themeColor="text1"/>
                <w:sz w:val="20"/>
                <w:szCs w:val="20"/>
              </w:rPr>
              <w:t>% p.a.</w:t>
            </w:r>
          </w:p>
        </w:tc>
      </w:tr>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sidR="00A560BF">
              <w:rPr>
                <w:color w:val="000000" w:themeColor="text1"/>
                <w:sz w:val="20"/>
                <w:szCs w:val="20"/>
              </w:rPr>
              <w:t>0</w:t>
            </w:r>
            <w:r w:rsidR="00381E21">
              <w:rPr>
                <w:color w:val="000000" w:themeColor="text1"/>
                <w:sz w:val="20"/>
                <w:szCs w:val="20"/>
              </w:rPr>
              <w:t>0</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rsidR="00E4268F" w:rsidRDefault="00E4268F"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AC1295" w:rsidRDefault="00AC1295" w:rsidP="00C46318">
      <w:pPr>
        <w:jc w:val="center"/>
        <w:rPr>
          <w:b/>
          <w:szCs w:val="20"/>
        </w:rPr>
      </w:pPr>
    </w:p>
    <w:p w:rsidR="00AC1295" w:rsidRDefault="00AC1295" w:rsidP="00C46318">
      <w:pPr>
        <w:jc w:val="center"/>
        <w:rPr>
          <w:b/>
          <w:szCs w:val="20"/>
        </w:rPr>
      </w:pPr>
    </w:p>
    <w:p w:rsidR="00C46318" w:rsidRPr="00C46318" w:rsidRDefault="00FB771C" w:rsidP="00C46318">
      <w:pPr>
        <w:jc w:val="center"/>
        <w:rPr>
          <w:b/>
          <w:szCs w:val="20"/>
        </w:rPr>
      </w:pPr>
      <w:r>
        <w:rPr>
          <w:b/>
          <w:szCs w:val="20"/>
        </w:rPr>
        <w:t xml:space="preserve">MCB Pakistan </w:t>
      </w:r>
      <w:r w:rsidR="00C46318">
        <w:rPr>
          <w:b/>
          <w:szCs w:val="20"/>
        </w:rPr>
        <w:t>Money Ma</w:t>
      </w:r>
      <w:r w:rsidR="00C46318" w:rsidRPr="00C46318">
        <w:rPr>
          <w:b/>
          <w:szCs w:val="20"/>
        </w:rPr>
        <w:t>rket</w:t>
      </w:r>
      <w:r>
        <w:rPr>
          <w:b/>
          <w:szCs w:val="20"/>
        </w:rPr>
        <w:t xml:space="preserve"> Composite</w:t>
      </w:r>
    </w:p>
    <w:tbl>
      <w:tblPr>
        <w:tblW w:w="8500" w:type="dxa"/>
        <w:tblLook w:val="04A0" w:firstRow="1" w:lastRow="0" w:firstColumn="1" w:lastColumn="0" w:noHBand="0" w:noVBand="1"/>
      </w:tblPr>
      <w:tblGrid>
        <w:gridCol w:w="980"/>
        <w:gridCol w:w="1060"/>
        <w:gridCol w:w="1156"/>
        <w:gridCol w:w="1180"/>
        <w:gridCol w:w="1240"/>
        <w:gridCol w:w="1027"/>
        <w:gridCol w:w="1140"/>
        <w:gridCol w:w="980"/>
      </w:tblGrid>
      <w:tr w:rsidR="00381E21" w:rsidRPr="00381E21" w:rsidTr="00381E21">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 xml:space="preserve">Composite 3 </w:t>
            </w:r>
            <w:proofErr w:type="spellStart"/>
            <w:r w:rsidRPr="00381E21">
              <w:rPr>
                <w:rFonts w:ascii="Calibri" w:eastAsia="Times New Roman" w:hAnsi="Calibri" w:cs="Calibri"/>
                <w:b/>
                <w:bCs/>
                <w:color w:val="000000"/>
                <w:sz w:val="20"/>
                <w:szCs w:val="20"/>
                <w:lang w:val="en-PK" w:eastAsia="en-PK"/>
              </w:rPr>
              <w:t>Yr</w:t>
            </w:r>
            <w:proofErr w:type="spellEnd"/>
            <w:r w:rsidRPr="00381E21">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 xml:space="preserve">Benchmark 3 </w:t>
            </w:r>
            <w:proofErr w:type="spellStart"/>
            <w:r w:rsidRPr="00381E21">
              <w:rPr>
                <w:rFonts w:ascii="Calibri" w:eastAsia="Times New Roman" w:hAnsi="Calibri" w:cs="Calibri"/>
                <w:b/>
                <w:bCs/>
                <w:color w:val="000000"/>
                <w:sz w:val="20"/>
                <w:szCs w:val="20"/>
                <w:lang w:val="en-PK" w:eastAsia="en-PK"/>
              </w:rPr>
              <w:t>Yr</w:t>
            </w:r>
            <w:proofErr w:type="spellEnd"/>
            <w:r w:rsidRPr="00381E21">
              <w:rPr>
                <w:rFonts w:ascii="Calibri" w:eastAsia="Times New Roman" w:hAnsi="Calibri" w:cs="Calibri"/>
                <w:b/>
                <w:bCs/>
                <w:color w:val="000000"/>
                <w:sz w:val="20"/>
                <w:szCs w:val="20"/>
                <w:lang w:val="en-PK" w:eastAsia="en-PK"/>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Firm Assets</w:t>
            </w:r>
          </w:p>
        </w:tc>
      </w:tr>
      <w:tr w:rsidR="00381E21" w:rsidRPr="00381E21" w:rsidTr="00381E21">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r>
      <w:tr w:rsidR="00381E21" w:rsidRPr="00381E21" w:rsidTr="00381E21">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381E21" w:rsidRPr="00381E21" w:rsidRDefault="00381E21" w:rsidP="00381E21">
            <w:pPr>
              <w:spacing w:after="0" w:line="240" w:lineRule="auto"/>
              <w:rPr>
                <w:rFonts w:ascii="Calibri" w:eastAsia="Times New Roman" w:hAnsi="Calibri" w:cs="Calibri"/>
                <w:b/>
                <w:bCs/>
                <w:color w:val="000000"/>
                <w:sz w:val="20"/>
                <w:szCs w:val="20"/>
                <w:lang w:val="en-PK" w:eastAsia="en-PK"/>
              </w:rPr>
            </w:pP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5.8%</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6.0%</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6,108</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62,295</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7.3%</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5.4%</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0.5%</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10,891</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76,298</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5.4%</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5.5%</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0.4%</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0.2%</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13,121</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82,197</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9.1%</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0.7%</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0.9%</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14,409</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84,050</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12.7%</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12.4%</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1.3%</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32,322</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117,194</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7.0%</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6.9%</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0.6%</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37,682</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163,938</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10.8%</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9.7%</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70,575</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195,809</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17.4%</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77,231</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235,912</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22.1%</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23.3%</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75,674</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324,587</w:t>
            </w:r>
          </w:p>
        </w:tc>
      </w:tr>
      <w:tr w:rsidR="00381E21" w:rsidRPr="00381E21" w:rsidTr="00381E2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FY25</w:t>
            </w:r>
          </w:p>
        </w:tc>
        <w:tc>
          <w:tcPr>
            <w:tcW w:w="106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14.9%</w:t>
            </w:r>
          </w:p>
        </w:tc>
        <w:tc>
          <w:tcPr>
            <w:tcW w:w="100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14.9%</w:t>
            </w:r>
          </w:p>
        </w:tc>
        <w:tc>
          <w:tcPr>
            <w:tcW w:w="118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1.5%</w:t>
            </w:r>
          </w:p>
        </w:tc>
        <w:tc>
          <w:tcPr>
            <w:tcW w:w="12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1.4%</w:t>
            </w:r>
          </w:p>
        </w:tc>
        <w:tc>
          <w:tcPr>
            <w:tcW w:w="92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121,697</w:t>
            </w:r>
          </w:p>
        </w:tc>
        <w:tc>
          <w:tcPr>
            <w:tcW w:w="980" w:type="dxa"/>
            <w:tcBorders>
              <w:top w:val="nil"/>
              <w:left w:val="nil"/>
              <w:bottom w:val="nil"/>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506,341</w:t>
            </w:r>
          </w:p>
        </w:tc>
      </w:tr>
      <w:tr w:rsidR="00381E21" w:rsidRPr="00381E21" w:rsidTr="00381E21">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b/>
                <w:bCs/>
                <w:color w:val="000000"/>
                <w:sz w:val="20"/>
                <w:szCs w:val="20"/>
                <w:lang w:val="en-PK" w:eastAsia="en-PK"/>
              </w:rPr>
            </w:pPr>
            <w:r w:rsidRPr="00381E21">
              <w:rPr>
                <w:rFonts w:ascii="Calibri" w:eastAsia="Times New Roman" w:hAnsi="Calibri" w:cs="Calibri"/>
                <w:b/>
                <w:bCs/>
                <w:color w:val="000000"/>
                <w:sz w:val="20"/>
                <w:szCs w:val="20"/>
                <w:lang w:val="en-PK" w:eastAsia="en-PK"/>
              </w:rPr>
              <w:t>1QFY26</w:t>
            </w:r>
          </w:p>
        </w:tc>
        <w:tc>
          <w:tcPr>
            <w:tcW w:w="106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2.4%</w:t>
            </w:r>
          </w:p>
        </w:tc>
        <w:tc>
          <w:tcPr>
            <w:tcW w:w="100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2.8%</w:t>
            </w:r>
          </w:p>
        </w:tc>
        <w:tc>
          <w:tcPr>
            <w:tcW w:w="118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1.0%</w:t>
            </w:r>
          </w:p>
        </w:tc>
        <w:tc>
          <w:tcPr>
            <w:tcW w:w="124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0.9%</w:t>
            </w:r>
          </w:p>
        </w:tc>
        <w:tc>
          <w:tcPr>
            <w:tcW w:w="92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103,430</w:t>
            </w:r>
          </w:p>
        </w:tc>
        <w:tc>
          <w:tcPr>
            <w:tcW w:w="980" w:type="dxa"/>
            <w:tcBorders>
              <w:top w:val="nil"/>
              <w:left w:val="nil"/>
              <w:bottom w:val="single" w:sz="4" w:space="0" w:color="auto"/>
              <w:right w:val="single" w:sz="4" w:space="0" w:color="auto"/>
            </w:tcBorders>
            <w:shd w:val="clear" w:color="000000" w:fill="FFFFFF"/>
            <w:noWrap/>
            <w:vAlign w:val="center"/>
            <w:hideMark/>
          </w:tcPr>
          <w:p w:rsidR="00381E21" w:rsidRPr="00381E21" w:rsidRDefault="00381E21" w:rsidP="00381E21">
            <w:pPr>
              <w:spacing w:after="0" w:line="240" w:lineRule="auto"/>
              <w:jc w:val="center"/>
              <w:rPr>
                <w:rFonts w:ascii="Calibri" w:eastAsia="Times New Roman" w:hAnsi="Calibri" w:cs="Calibri"/>
                <w:color w:val="000000"/>
                <w:sz w:val="20"/>
                <w:szCs w:val="20"/>
                <w:lang w:val="en-PK" w:eastAsia="en-PK"/>
              </w:rPr>
            </w:pPr>
            <w:r w:rsidRPr="00381E21">
              <w:rPr>
                <w:rFonts w:ascii="Calibri" w:eastAsia="Times New Roman" w:hAnsi="Calibri" w:cs="Calibri"/>
                <w:color w:val="000000"/>
                <w:sz w:val="20"/>
                <w:szCs w:val="20"/>
                <w:lang w:val="en-PK" w:eastAsia="en-PK"/>
              </w:rPr>
              <w:t>526,935</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lastRenderedPageBreak/>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rsidR="00E4268F" w:rsidRPr="00445375" w:rsidRDefault="00940EB6" w:rsidP="0050081E">
            <w:pPr>
              <w:jc w:val="center"/>
              <w:rPr>
                <w:color w:val="000000" w:themeColor="text1"/>
                <w:sz w:val="20"/>
                <w:szCs w:val="20"/>
              </w:rPr>
            </w:pPr>
            <w:r>
              <w:rPr>
                <w:color w:val="000000" w:themeColor="text1"/>
                <w:sz w:val="20"/>
                <w:szCs w:val="20"/>
              </w:rPr>
              <w:t>0</w:t>
            </w:r>
            <w:r w:rsidR="004A05B0">
              <w:rPr>
                <w:color w:val="000000" w:themeColor="text1"/>
                <w:sz w:val="20"/>
                <w:szCs w:val="20"/>
              </w:rPr>
              <w:t>.</w:t>
            </w:r>
            <w:r w:rsidR="00A560BF">
              <w:rPr>
                <w:color w:val="000000" w:themeColor="text1"/>
                <w:sz w:val="20"/>
                <w:szCs w:val="20"/>
              </w:rPr>
              <w:t>8</w:t>
            </w:r>
            <w:r w:rsidR="004A05B0">
              <w:rPr>
                <w:color w:val="000000" w:themeColor="text1"/>
                <w:sz w:val="20"/>
                <w:szCs w:val="20"/>
              </w:rPr>
              <w:t>9</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rsidR="00E4268F" w:rsidRPr="00445375" w:rsidRDefault="00940EB6" w:rsidP="0050081E">
            <w:pPr>
              <w:jc w:val="center"/>
              <w:rPr>
                <w:color w:val="000000" w:themeColor="text1"/>
                <w:sz w:val="20"/>
                <w:szCs w:val="20"/>
              </w:rPr>
            </w:pPr>
            <w:r>
              <w:rPr>
                <w:color w:val="000000" w:themeColor="text1"/>
                <w:sz w:val="20"/>
                <w:szCs w:val="20"/>
              </w:rPr>
              <w:t>0.</w:t>
            </w:r>
            <w:r w:rsidR="00A560BF">
              <w:rPr>
                <w:color w:val="000000" w:themeColor="text1"/>
                <w:sz w:val="20"/>
                <w:szCs w:val="20"/>
              </w:rPr>
              <w:t>8</w:t>
            </w:r>
            <w:r w:rsidR="004A05B0">
              <w:rPr>
                <w:color w:val="000000" w:themeColor="text1"/>
                <w:sz w:val="20"/>
                <w:szCs w:val="20"/>
              </w:rPr>
              <w:t>9</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rsidR="00E4268F" w:rsidRPr="00445375" w:rsidRDefault="00E4268F" w:rsidP="0050081E">
            <w:pPr>
              <w:jc w:val="center"/>
              <w:rPr>
                <w:color w:val="000000" w:themeColor="text1"/>
                <w:sz w:val="20"/>
                <w:szCs w:val="20"/>
              </w:rPr>
            </w:pPr>
            <w:r w:rsidRPr="00445375">
              <w:rPr>
                <w:color w:val="000000" w:themeColor="text1"/>
                <w:sz w:val="20"/>
                <w:szCs w:val="20"/>
              </w:rPr>
              <w:t>1.</w:t>
            </w:r>
            <w:r w:rsidR="00A560BF">
              <w:rPr>
                <w:color w:val="000000" w:themeColor="text1"/>
                <w:sz w:val="20"/>
                <w:szCs w:val="20"/>
              </w:rPr>
              <w:t>00</w:t>
            </w:r>
            <w:r w:rsidRPr="00445375">
              <w:rPr>
                <w:color w:val="000000" w:themeColor="text1"/>
                <w:sz w:val="20"/>
                <w:szCs w:val="20"/>
              </w:rPr>
              <w:t>%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Look w:val="04A0" w:firstRow="1" w:lastRow="0" w:firstColumn="1" w:lastColumn="0" w:noHBand="0" w:noVBand="1"/>
      </w:tblPr>
      <w:tblGrid>
        <w:gridCol w:w="980"/>
        <w:gridCol w:w="1140"/>
        <w:gridCol w:w="1156"/>
        <w:gridCol w:w="1440"/>
        <w:gridCol w:w="1440"/>
        <w:gridCol w:w="1220"/>
        <w:gridCol w:w="1180"/>
        <w:gridCol w:w="1040"/>
      </w:tblGrid>
      <w:tr w:rsidR="004A05B0" w:rsidRPr="004A05B0" w:rsidTr="004A05B0">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 xml:space="preserve">Composite 3 </w:t>
            </w:r>
            <w:proofErr w:type="spellStart"/>
            <w:r w:rsidRPr="004A05B0">
              <w:rPr>
                <w:rFonts w:ascii="Calibri" w:eastAsia="Times New Roman" w:hAnsi="Calibri" w:cs="Calibri"/>
                <w:b/>
                <w:bCs/>
                <w:color w:val="000000"/>
                <w:sz w:val="20"/>
                <w:szCs w:val="20"/>
                <w:lang w:val="en-PK" w:eastAsia="en-PK"/>
              </w:rPr>
              <w:t>Yr</w:t>
            </w:r>
            <w:proofErr w:type="spellEnd"/>
            <w:r w:rsidRPr="004A05B0">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 xml:space="preserve">Benchmark 3 </w:t>
            </w:r>
            <w:proofErr w:type="spellStart"/>
            <w:r w:rsidRPr="004A05B0">
              <w:rPr>
                <w:rFonts w:ascii="Calibri" w:eastAsia="Times New Roman" w:hAnsi="Calibri" w:cs="Calibri"/>
                <w:b/>
                <w:bCs/>
                <w:color w:val="000000"/>
                <w:sz w:val="20"/>
                <w:szCs w:val="20"/>
                <w:lang w:val="en-PK" w:eastAsia="en-PK"/>
              </w:rPr>
              <w:t>Yr</w:t>
            </w:r>
            <w:proofErr w:type="spellEnd"/>
            <w:r w:rsidRPr="004A05B0">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Firm Assets</w:t>
            </w:r>
          </w:p>
        </w:tc>
      </w:tr>
      <w:tr w:rsidR="004A05B0" w:rsidRPr="004A05B0" w:rsidTr="004A05B0">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r>
      <w:tr w:rsidR="004A05B0" w:rsidRPr="004A05B0" w:rsidTr="004A05B0">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2.8%</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15,258</w:t>
            </w:r>
          </w:p>
        </w:tc>
        <w:tc>
          <w:tcPr>
            <w:tcW w:w="104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163,938</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9.8%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3.7%</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11,894</w:t>
            </w:r>
          </w:p>
        </w:tc>
        <w:tc>
          <w:tcPr>
            <w:tcW w:w="104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195,809</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17.0%</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6.4%</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29,843</w:t>
            </w:r>
          </w:p>
        </w:tc>
        <w:tc>
          <w:tcPr>
            <w:tcW w:w="104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235,912</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21.8%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10.8%</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43,794</w:t>
            </w:r>
          </w:p>
        </w:tc>
        <w:tc>
          <w:tcPr>
            <w:tcW w:w="104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324,587</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FY25</w:t>
            </w:r>
          </w:p>
        </w:tc>
        <w:tc>
          <w:tcPr>
            <w:tcW w:w="11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14.2%</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10.4%</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48,152</w:t>
            </w:r>
          </w:p>
        </w:tc>
        <w:tc>
          <w:tcPr>
            <w:tcW w:w="104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506,341</w:t>
            </w:r>
          </w:p>
        </w:tc>
      </w:tr>
      <w:tr w:rsidR="004A05B0" w:rsidRPr="004A05B0" w:rsidTr="004A05B0">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1QFY26</w:t>
            </w:r>
          </w:p>
        </w:tc>
        <w:tc>
          <w:tcPr>
            <w:tcW w:w="11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2.5%</w:t>
            </w:r>
          </w:p>
        </w:tc>
        <w:tc>
          <w:tcPr>
            <w:tcW w:w="10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2.5%</w:t>
            </w:r>
          </w:p>
        </w:tc>
        <w:tc>
          <w:tcPr>
            <w:tcW w:w="14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4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 </w:t>
            </w:r>
          </w:p>
        </w:tc>
        <w:tc>
          <w:tcPr>
            <w:tcW w:w="122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36,331</w:t>
            </w:r>
          </w:p>
        </w:tc>
        <w:tc>
          <w:tcPr>
            <w:tcW w:w="1040" w:type="dxa"/>
            <w:tcBorders>
              <w:top w:val="nil"/>
              <w:left w:val="nil"/>
              <w:bottom w:val="single" w:sz="4" w:space="0" w:color="auto"/>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526,935</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rsidTr="0050081E">
        <w:tc>
          <w:tcPr>
            <w:tcW w:w="3913" w:type="dxa"/>
          </w:tcPr>
          <w:p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rsidR="00E4268F" w:rsidRDefault="00E4268F" w:rsidP="0050081E">
            <w:pPr>
              <w:jc w:val="center"/>
              <w:rPr>
                <w:sz w:val="20"/>
                <w:szCs w:val="20"/>
              </w:rPr>
            </w:pPr>
            <w:r>
              <w:rPr>
                <w:sz w:val="20"/>
                <w:szCs w:val="20"/>
              </w:rPr>
              <w:t>0.</w:t>
            </w:r>
            <w:r w:rsidR="004A05B0">
              <w:rPr>
                <w:sz w:val="20"/>
                <w:szCs w:val="20"/>
              </w:rPr>
              <w:t>60</w:t>
            </w:r>
            <w:r>
              <w:rPr>
                <w:sz w:val="20"/>
                <w:szCs w:val="20"/>
              </w:rPr>
              <w:t>% p.a.</w:t>
            </w:r>
          </w:p>
        </w:tc>
      </w:tr>
      <w:tr w:rsidR="00E4268F" w:rsidRPr="00445375" w:rsidTr="0050081E">
        <w:tc>
          <w:tcPr>
            <w:tcW w:w="3913" w:type="dxa"/>
          </w:tcPr>
          <w:p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rsidR="00E4268F" w:rsidRPr="001A4145" w:rsidRDefault="00E3203F" w:rsidP="0050081E">
            <w:pPr>
              <w:jc w:val="center"/>
              <w:rPr>
                <w:sz w:val="20"/>
                <w:szCs w:val="20"/>
              </w:rPr>
            </w:pPr>
            <w:r>
              <w:rPr>
                <w:sz w:val="20"/>
                <w:szCs w:val="20"/>
              </w:rPr>
              <w:t>0</w:t>
            </w:r>
            <w:r w:rsidR="00FB20B0">
              <w:rPr>
                <w:sz w:val="20"/>
                <w:szCs w:val="20"/>
              </w:rPr>
              <w:t>.</w:t>
            </w:r>
            <w:r>
              <w:rPr>
                <w:sz w:val="20"/>
                <w:szCs w:val="20"/>
              </w:rPr>
              <w:t>6</w:t>
            </w:r>
            <w:r w:rsidR="004A05B0">
              <w:rPr>
                <w:sz w:val="20"/>
                <w:szCs w:val="20"/>
              </w:rPr>
              <w:t>0</w:t>
            </w:r>
            <w:r w:rsidR="00E4268F">
              <w:rPr>
                <w:sz w:val="20"/>
                <w:szCs w:val="20"/>
              </w:rPr>
              <w:t>% p.a.</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w:t>
      </w:r>
      <w:r w:rsidRPr="00445375">
        <w:rPr>
          <w:color w:val="000000" w:themeColor="text1"/>
          <w:sz w:val="20"/>
          <w:szCs w:val="20"/>
        </w:rPr>
        <w:lastRenderedPageBreak/>
        <w:t xml:space="preserve">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200" w:type="dxa"/>
        <w:tblLook w:val="04A0" w:firstRow="1" w:lastRow="0" w:firstColumn="1" w:lastColumn="0" w:noHBand="0" w:noVBand="1"/>
      </w:tblPr>
      <w:tblGrid>
        <w:gridCol w:w="940"/>
        <w:gridCol w:w="860"/>
        <w:gridCol w:w="1062"/>
        <w:gridCol w:w="1180"/>
        <w:gridCol w:w="1080"/>
        <w:gridCol w:w="1120"/>
        <w:gridCol w:w="1040"/>
        <w:gridCol w:w="1040"/>
        <w:gridCol w:w="900"/>
      </w:tblGrid>
      <w:tr w:rsidR="004A05B0" w:rsidRPr="004A05B0" w:rsidTr="004A05B0">
        <w:trPr>
          <w:trHeight w:val="464"/>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Year</w:t>
            </w:r>
          </w:p>
        </w:tc>
        <w:tc>
          <w:tcPr>
            <w:tcW w:w="86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 xml:space="preserve">Composite 3 </w:t>
            </w:r>
            <w:proofErr w:type="spellStart"/>
            <w:r w:rsidRPr="004A05B0">
              <w:rPr>
                <w:rFonts w:ascii="Calibri" w:eastAsia="Times New Roman" w:hAnsi="Calibri" w:cs="Calibri"/>
                <w:b/>
                <w:bCs/>
                <w:color w:val="000000"/>
                <w:sz w:val="18"/>
                <w:szCs w:val="20"/>
                <w:lang w:val="en-PK" w:eastAsia="en-PK"/>
              </w:rPr>
              <w:t>Yr</w:t>
            </w:r>
            <w:proofErr w:type="spellEnd"/>
            <w:r w:rsidRPr="004A05B0">
              <w:rPr>
                <w:rFonts w:ascii="Calibri" w:eastAsia="Times New Roman" w:hAnsi="Calibri" w:cs="Calibri"/>
                <w:b/>
                <w:bCs/>
                <w:color w:val="000000"/>
                <w:sz w:val="18"/>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 xml:space="preserve">Benchmark 3 </w:t>
            </w:r>
            <w:proofErr w:type="spellStart"/>
            <w:r w:rsidRPr="004A05B0">
              <w:rPr>
                <w:rFonts w:ascii="Calibri" w:eastAsia="Times New Roman" w:hAnsi="Calibri" w:cs="Calibri"/>
                <w:b/>
                <w:bCs/>
                <w:color w:val="000000"/>
                <w:sz w:val="18"/>
                <w:szCs w:val="20"/>
                <w:lang w:val="en-PK" w:eastAsia="en-PK"/>
              </w:rPr>
              <w:t>Yr</w:t>
            </w:r>
            <w:proofErr w:type="spellEnd"/>
            <w:r w:rsidRPr="004A05B0">
              <w:rPr>
                <w:rFonts w:ascii="Calibri" w:eastAsia="Times New Roman" w:hAnsi="Calibri" w:cs="Calibri"/>
                <w:b/>
                <w:bCs/>
                <w:color w:val="000000"/>
                <w:sz w:val="18"/>
                <w:szCs w:val="20"/>
                <w:lang w:val="en-PK" w:eastAsia="en-PK"/>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Internal Dispersion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Firm Assets</w:t>
            </w:r>
          </w:p>
        </w:tc>
      </w:tr>
      <w:tr w:rsidR="004A05B0" w:rsidRPr="004A05B0" w:rsidTr="004A05B0">
        <w:trPr>
          <w:trHeight w:val="464"/>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86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r>
      <w:tr w:rsidR="004A05B0" w:rsidRPr="004A05B0" w:rsidTr="004A05B0">
        <w:trPr>
          <w:trHeight w:val="464"/>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86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18"/>
                <w:szCs w:val="20"/>
                <w:lang w:val="en-PK" w:eastAsia="en-PK"/>
              </w:rPr>
            </w:pP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FY16</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6.9%</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6.6%</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1.2%</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0.7%</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1.0%</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16,805</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62,295</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FY17</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6.1%</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1.3%</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0.5%</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0.7%</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17,571</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76,298</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FY18</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3.8%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6.5%</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1.7%</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0.2%</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16,674</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82,197</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FY19</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6.3%</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10.9%</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1.7%</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1.1%</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7</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0.3%</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16,688</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84,050</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FY20</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14.6%</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12.6%</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2.7%</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1.2%</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7</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0.2%</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21,345</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117,194</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FY21</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7.6%</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7.7%</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0.5%</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0.7%</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36,328</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163,938</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FY22</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10.1%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11.5%</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0.6%</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0.8%</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38,362</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195,809</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FY23</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16.9%</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19.8%</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1.8%</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2.2%</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51,261</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235,912</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FY24</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22.4%</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23.6%</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2.0%</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2.0%</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69,729</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324,587</w:t>
            </w:r>
          </w:p>
        </w:tc>
      </w:tr>
      <w:tr w:rsidR="004A05B0" w:rsidRPr="004A05B0" w:rsidTr="004A05B0">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FY25</w:t>
            </w:r>
          </w:p>
        </w:tc>
        <w:tc>
          <w:tcPr>
            <w:tcW w:w="8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18.9%</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14.1%</w:t>
            </w:r>
          </w:p>
        </w:tc>
        <w:tc>
          <w:tcPr>
            <w:tcW w:w="11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2.6%</w:t>
            </w:r>
          </w:p>
        </w:tc>
        <w:tc>
          <w:tcPr>
            <w:tcW w:w="10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1.5%</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0.1%</w:t>
            </w:r>
          </w:p>
        </w:tc>
        <w:tc>
          <w:tcPr>
            <w:tcW w:w="10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89,146</w:t>
            </w:r>
          </w:p>
        </w:tc>
        <w:tc>
          <w:tcPr>
            <w:tcW w:w="9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506,341</w:t>
            </w:r>
          </w:p>
        </w:tc>
      </w:tr>
      <w:tr w:rsidR="004A05B0" w:rsidRPr="004A05B0" w:rsidTr="004A05B0">
        <w:trPr>
          <w:trHeight w:val="27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18"/>
                <w:szCs w:val="20"/>
                <w:lang w:val="en-PK" w:eastAsia="en-PK"/>
              </w:rPr>
            </w:pPr>
            <w:r w:rsidRPr="004A05B0">
              <w:rPr>
                <w:rFonts w:ascii="Calibri" w:eastAsia="Times New Roman" w:hAnsi="Calibri" w:cs="Calibri"/>
                <w:b/>
                <w:bCs/>
                <w:color w:val="000000"/>
                <w:sz w:val="18"/>
                <w:szCs w:val="20"/>
                <w:lang w:val="en-PK" w:eastAsia="en-PK"/>
              </w:rPr>
              <w:t>1QFY26</w:t>
            </w:r>
          </w:p>
        </w:tc>
        <w:tc>
          <w:tcPr>
            <w:tcW w:w="86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2.6%</w:t>
            </w:r>
          </w:p>
        </w:tc>
        <w:tc>
          <w:tcPr>
            <w:tcW w:w="10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2.7%</w:t>
            </w:r>
          </w:p>
        </w:tc>
        <w:tc>
          <w:tcPr>
            <w:tcW w:w="118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1.1%</w:t>
            </w:r>
          </w:p>
        </w:tc>
        <w:tc>
          <w:tcPr>
            <w:tcW w:w="108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0.9%</w:t>
            </w:r>
          </w:p>
        </w:tc>
        <w:tc>
          <w:tcPr>
            <w:tcW w:w="112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8</w:t>
            </w:r>
          </w:p>
        </w:tc>
        <w:tc>
          <w:tcPr>
            <w:tcW w:w="10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0.0%</w:t>
            </w:r>
          </w:p>
        </w:tc>
        <w:tc>
          <w:tcPr>
            <w:tcW w:w="10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90,105</w:t>
            </w:r>
          </w:p>
        </w:tc>
        <w:tc>
          <w:tcPr>
            <w:tcW w:w="900" w:type="dxa"/>
            <w:tcBorders>
              <w:top w:val="nil"/>
              <w:left w:val="nil"/>
              <w:bottom w:val="single" w:sz="4" w:space="0" w:color="auto"/>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18"/>
                <w:szCs w:val="20"/>
                <w:lang w:val="en-PK" w:eastAsia="en-PK"/>
              </w:rPr>
            </w:pPr>
            <w:r w:rsidRPr="004A05B0">
              <w:rPr>
                <w:rFonts w:ascii="Calibri" w:eastAsia="Times New Roman" w:hAnsi="Calibri" w:cs="Calibri"/>
                <w:color w:val="000000"/>
                <w:sz w:val="18"/>
                <w:szCs w:val="20"/>
                <w:lang w:val="en-PK" w:eastAsia="en-PK"/>
              </w:rPr>
              <w:t>526,935</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rsidR="00E4268F" w:rsidRPr="00123767" w:rsidRDefault="00821E29" w:rsidP="0050081E">
            <w:pPr>
              <w:jc w:val="center"/>
              <w:rPr>
                <w:color w:val="000000" w:themeColor="text1"/>
                <w:sz w:val="20"/>
                <w:szCs w:val="20"/>
              </w:rPr>
            </w:pPr>
            <w:r>
              <w:rPr>
                <w:color w:val="000000" w:themeColor="text1"/>
                <w:sz w:val="20"/>
                <w:szCs w:val="20"/>
              </w:rPr>
              <w:t>1.</w:t>
            </w:r>
            <w:r w:rsidR="00DA7C23">
              <w:rPr>
                <w:color w:val="000000" w:themeColor="text1"/>
                <w:sz w:val="20"/>
                <w:szCs w:val="20"/>
              </w:rPr>
              <w:t>5</w:t>
            </w:r>
            <w:r w:rsidR="004A05B0">
              <w:rPr>
                <w:color w:val="000000" w:themeColor="text1"/>
                <w:sz w:val="20"/>
                <w:szCs w:val="20"/>
              </w:rPr>
              <w:t>0</w:t>
            </w:r>
            <w:r w:rsidR="00E4268F">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sidR="006455F0">
              <w:rPr>
                <w:color w:val="000000" w:themeColor="text1"/>
                <w:sz w:val="20"/>
                <w:szCs w:val="20"/>
              </w:rPr>
              <w:t>5</w:t>
            </w:r>
            <w:r w:rsidR="00542E2C">
              <w:rPr>
                <w:color w:val="000000" w:themeColor="text1"/>
                <w:sz w:val="20"/>
                <w:szCs w:val="20"/>
              </w:rPr>
              <w:t>0</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sidR="004A05B0">
              <w:rPr>
                <w:color w:val="000000" w:themeColor="text1"/>
                <w:sz w:val="20"/>
                <w:szCs w:val="20"/>
              </w:rPr>
              <w:t>25</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AC1295" w:rsidRDefault="00AC1295" w:rsidP="00C46318">
      <w:pPr>
        <w:jc w:val="center"/>
        <w:rPr>
          <w:b/>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780" w:type="dxa"/>
        <w:tblLook w:val="04A0" w:firstRow="1" w:lastRow="0" w:firstColumn="1" w:lastColumn="0" w:noHBand="0" w:noVBand="1"/>
      </w:tblPr>
      <w:tblGrid>
        <w:gridCol w:w="980"/>
        <w:gridCol w:w="1120"/>
        <w:gridCol w:w="1160"/>
        <w:gridCol w:w="1280"/>
        <w:gridCol w:w="1240"/>
        <w:gridCol w:w="1260"/>
        <w:gridCol w:w="1340"/>
        <w:gridCol w:w="1400"/>
      </w:tblGrid>
      <w:tr w:rsidR="004A05B0" w:rsidRPr="004A05B0" w:rsidTr="004A05B0">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 xml:space="preserve">Composite 3 </w:t>
            </w:r>
            <w:proofErr w:type="spellStart"/>
            <w:r w:rsidRPr="004A05B0">
              <w:rPr>
                <w:rFonts w:ascii="Calibri" w:eastAsia="Times New Roman" w:hAnsi="Calibri" w:cs="Calibri"/>
                <w:b/>
                <w:bCs/>
                <w:color w:val="000000"/>
                <w:sz w:val="20"/>
                <w:szCs w:val="20"/>
                <w:lang w:val="en-PK" w:eastAsia="en-PK"/>
              </w:rPr>
              <w:t>Yr</w:t>
            </w:r>
            <w:proofErr w:type="spellEnd"/>
            <w:r w:rsidRPr="004A05B0">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 xml:space="preserve">Benchmark 3 </w:t>
            </w:r>
            <w:proofErr w:type="spellStart"/>
            <w:r w:rsidRPr="004A05B0">
              <w:rPr>
                <w:rFonts w:ascii="Calibri" w:eastAsia="Times New Roman" w:hAnsi="Calibri" w:cs="Calibri"/>
                <w:b/>
                <w:bCs/>
                <w:color w:val="000000"/>
                <w:sz w:val="20"/>
                <w:szCs w:val="20"/>
                <w:lang w:val="en-PK" w:eastAsia="en-PK"/>
              </w:rPr>
              <w:t>Yr</w:t>
            </w:r>
            <w:proofErr w:type="spellEnd"/>
            <w:r w:rsidRPr="004A05B0">
              <w:rPr>
                <w:rFonts w:ascii="Calibri" w:eastAsia="Times New Roman" w:hAnsi="Calibri" w:cs="Calibri"/>
                <w:b/>
                <w:bCs/>
                <w:color w:val="000000"/>
                <w:sz w:val="20"/>
                <w:szCs w:val="20"/>
                <w:lang w:val="en-PK" w:eastAsia="en-PK"/>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Number of Portfolios</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Composite Assets</w:t>
            </w:r>
          </w:p>
        </w:tc>
        <w:tc>
          <w:tcPr>
            <w:tcW w:w="14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Firm Assets</w:t>
            </w:r>
          </w:p>
        </w:tc>
      </w:tr>
      <w:tr w:rsidR="004A05B0" w:rsidRPr="004A05B0" w:rsidTr="004A05B0">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r>
      <w:tr w:rsidR="004A05B0" w:rsidRPr="004A05B0" w:rsidTr="004A05B0">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4A05B0" w:rsidRPr="004A05B0" w:rsidRDefault="004A05B0" w:rsidP="004A05B0">
            <w:pPr>
              <w:spacing w:after="0" w:line="240" w:lineRule="auto"/>
              <w:rPr>
                <w:rFonts w:ascii="Calibri" w:eastAsia="Times New Roman" w:hAnsi="Calibri" w:cs="Calibri"/>
                <w:b/>
                <w:bCs/>
                <w:color w:val="000000"/>
                <w:sz w:val="20"/>
                <w:szCs w:val="20"/>
                <w:lang w:val="en-PK" w:eastAsia="en-PK"/>
              </w:rPr>
            </w:pP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7.3%</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6.6%</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8,691</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62,295</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5.9%</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6.1%</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1.7%</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0.5%</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1,351</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76,298</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5.1%</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0.2%</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585</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82,197</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7.9%</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10.5%</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1.2%</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1.0%</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630</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84,050</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12.8%</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3.6%</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1.3%</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1,816</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117,194</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5.7%</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738</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163,938</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9.8%</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11.2%</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0.8%</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610</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195,809</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15.5%</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19.8%</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2.2%</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674</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235,912</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21.0%</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24.0%</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2.7%</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2.1%</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11,082</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324,587</w:t>
            </w:r>
          </w:p>
        </w:tc>
      </w:tr>
      <w:tr w:rsidR="004A05B0" w:rsidRPr="004A05B0" w:rsidTr="004A05B0">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FY25</w:t>
            </w:r>
          </w:p>
        </w:tc>
        <w:tc>
          <w:tcPr>
            <w:tcW w:w="112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19.6%</w:t>
            </w:r>
          </w:p>
        </w:tc>
        <w:tc>
          <w:tcPr>
            <w:tcW w:w="11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14.5%</w:t>
            </w:r>
          </w:p>
        </w:tc>
        <w:tc>
          <w:tcPr>
            <w:tcW w:w="128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3.3%</w:t>
            </w:r>
          </w:p>
        </w:tc>
        <w:tc>
          <w:tcPr>
            <w:tcW w:w="12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1.5%</w:t>
            </w:r>
          </w:p>
        </w:tc>
        <w:tc>
          <w:tcPr>
            <w:tcW w:w="126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67,419</w:t>
            </w:r>
          </w:p>
        </w:tc>
        <w:tc>
          <w:tcPr>
            <w:tcW w:w="1400" w:type="dxa"/>
            <w:tcBorders>
              <w:top w:val="nil"/>
              <w:left w:val="nil"/>
              <w:bottom w:val="nil"/>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506,341</w:t>
            </w:r>
          </w:p>
        </w:tc>
      </w:tr>
      <w:tr w:rsidR="004A05B0" w:rsidRPr="004A05B0" w:rsidTr="004A05B0">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b/>
                <w:bCs/>
                <w:color w:val="000000"/>
                <w:sz w:val="20"/>
                <w:szCs w:val="20"/>
                <w:lang w:val="en-PK" w:eastAsia="en-PK"/>
              </w:rPr>
            </w:pPr>
            <w:r w:rsidRPr="004A05B0">
              <w:rPr>
                <w:rFonts w:ascii="Calibri" w:eastAsia="Times New Roman" w:hAnsi="Calibri" w:cs="Calibri"/>
                <w:b/>
                <w:bCs/>
                <w:color w:val="000000"/>
                <w:sz w:val="20"/>
                <w:szCs w:val="20"/>
                <w:lang w:val="en-PK" w:eastAsia="en-PK"/>
              </w:rPr>
              <w:t>1QFY26</w:t>
            </w:r>
          </w:p>
        </w:tc>
        <w:tc>
          <w:tcPr>
            <w:tcW w:w="112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4.2%</w:t>
            </w:r>
          </w:p>
        </w:tc>
        <w:tc>
          <w:tcPr>
            <w:tcW w:w="116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2.7%</w:t>
            </w:r>
          </w:p>
        </w:tc>
        <w:tc>
          <w:tcPr>
            <w:tcW w:w="128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0.3%</w:t>
            </w:r>
          </w:p>
        </w:tc>
        <w:tc>
          <w:tcPr>
            <w:tcW w:w="12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1.0%</w:t>
            </w:r>
          </w:p>
        </w:tc>
        <w:tc>
          <w:tcPr>
            <w:tcW w:w="126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&lt;5</w:t>
            </w:r>
          </w:p>
        </w:tc>
        <w:tc>
          <w:tcPr>
            <w:tcW w:w="1340" w:type="dxa"/>
            <w:tcBorders>
              <w:top w:val="nil"/>
              <w:left w:val="nil"/>
              <w:bottom w:val="single" w:sz="4" w:space="0" w:color="auto"/>
              <w:right w:val="nil"/>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86,239</w:t>
            </w:r>
          </w:p>
        </w:tc>
        <w:tc>
          <w:tcPr>
            <w:tcW w:w="1400" w:type="dxa"/>
            <w:tcBorders>
              <w:top w:val="nil"/>
              <w:left w:val="nil"/>
              <w:bottom w:val="single" w:sz="4" w:space="0" w:color="auto"/>
              <w:right w:val="single" w:sz="4" w:space="0" w:color="auto"/>
            </w:tcBorders>
            <w:shd w:val="clear" w:color="000000" w:fill="FFFFFF"/>
            <w:noWrap/>
            <w:vAlign w:val="center"/>
            <w:hideMark/>
          </w:tcPr>
          <w:p w:rsidR="004A05B0" w:rsidRPr="004A05B0" w:rsidRDefault="004A05B0" w:rsidP="004A05B0">
            <w:pPr>
              <w:spacing w:after="0" w:line="240" w:lineRule="auto"/>
              <w:jc w:val="center"/>
              <w:rPr>
                <w:rFonts w:ascii="Calibri" w:eastAsia="Times New Roman" w:hAnsi="Calibri" w:cs="Calibri"/>
                <w:color w:val="000000"/>
                <w:sz w:val="20"/>
                <w:szCs w:val="20"/>
                <w:lang w:val="en-PK" w:eastAsia="en-PK"/>
              </w:rPr>
            </w:pPr>
            <w:r w:rsidRPr="004A05B0">
              <w:rPr>
                <w:rFonts w:ascii="Calibri" w:eastAsia="Times New Roman" w:hAnsi="Calibri" w:cs="Calibri"/>
                <w:color w:val="000000"/>
                <w:sz w:val="20"/>
                <w:szCs w:val="20"/>
                <w:lang w:val="en-PK" w:eastAsia="en-PK"/>
              </w:rPr>
              <w:t>526,935</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Default="00C46318" w:rsidP="00035206">
            <w:pPr>
              <w:jc w:val="center"/>
              <w:rPr>
                <w:color w:val="000000" w:themeColor="text1"/>
                <w:sz w:val="20"/>
                <w:szCs w:val="20"/>
              </w:rPr>
            </w:pPr>
            <w:r w:rsidRPr="0057106D">
              <w:rPr>
                <w:color w:val="000000" w:themeColor="text1"/>
                <w:sz w:val="20"/>
                <w:szCs w:val="20"/>
              </w:rPr>
              <w:t>MCB Pakistan Sovereign Fund</w:t>
            </w:r>
          </w:p>
          <w:p w:rsidR="004A05B0" w:rsidRPr="0057106D" w:rsidRDefault="004A05B0" w:rsidP="00035206">
            <w:pPr>
              <w:jc w:val="center"/>
              <w:rPr>
                <w:color w:val="000000" w:themeColor="text1"/>
                <w:sz w:val="20"/>
                <w:szCs w:val="20"/>
              </w:rPr>
            </w:pPr>
            <w:r>
              <w:rPr>
                <w:color w:val="000000" w:themeColor="text1"/>
                <w:sz w:val="20"/>
                <w:szCs w:val="20"/>
              </w:rPr>
              <w:t>MCB Government Securities Plan I</w:t>
            </w:r>
          </w:p>
        </w:tc>
        <w:tc>
          <w:tcPr>
            <w:tcW w:w="4788" w:type="dxa"/>
          </w:tcPr>
          <w:p w:rsidR="00C46318" w:rsidRDefault="00E4268F" w:rsidP="00035206">
            <w:pPr>
              <w:jc w:val="center"/>
              <w:rPr>
                <w:color w:val="000000" w:themeColor="text1"/>
                <w:sz w:val="20"/>
                <w:szCs w:val="20"/>
              </w:rPr>
            </w:pPr>
            <w:r>
              <w:rPr>
                <w:color w:val="000000" w:themeColor="text1"/>
                <w:sz w:val="20"/>
                <w:szCs w:val="20"/>
              </w:rPr>
              <w:t>1.</w:t>
            </w:r>
            <w:r w:rsidR="00702EA7">
              <w:rPr>
                <w:color w:val="000000" w:themeColor="text1"/>
                <w:sz w:val="20"/>
                <w:szCs w:val="20"/>
              </w:rPr>
              <w:t>03</w:t>
            </w:r>
            <w:r>
              <w:rPr>
                <w:color w:val="000000" w:themeColor="text1"/>
                <w:sz w:val="20"/>
                <w:szCs w:val="20"/>
              </w:rPr>
              <w:t>% p.a.</w:t>
            </w:r>
          </w:p>
          <w:p w:rsidR="004A05B0" w:rsidRPr="0057106D" w:rsidRDefault="004A05B0" w:rsidP="00035206">
            <w:pPr>
              <w:jc w:val="center"/>
              <w:rPr>
                <w:color w:val="000000" w:themeColor="text1"/>
                <w:sz w:val="20"/>
                <w:szCs w:val="20"/>
              </w:rPr>
            </w:pPr>
            <w:r>
              <w:rPr>
                <w:color w:val="000000" w:themeColor="text1"/>
                <w:sz w:val="20"/>
                <w:szCs w:val="20"/>
              </w:rPr>
              <w:t>1.03% p.a.</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lastRenderedPageBreak/>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4477F5" w:rsidRDefault="004477F5" w:rsidP="00C31AC8">
      <w:pPr>
        <w:jc w:val="center"/>
        <w:rPr>
          <w:b/>
        </w:rPr>
      </w:pPr>
    </w:p>
    <w:p w:rsidR="00C31AC8" w:rsidRDefault="00C31AC8" w:rsidP="00C31AC8">
      <w:pPr>
        <w:jc w:val="center"/>
        <w:rPr>
          <w:b/>
        </w:rPr>
      </w:pPr>
      <w:r>
        <w:rPr>
          <w:b/>
        </w:rPr>
        <w:t>MCB Pakistan Aggressive Fixed Income Composite</w:t>
      </w:r>
    </w:p>
    <w:tbl>
      <w:tblPr>
        <w:tblW w:w="8920" w:type="dxa"/>
        <w:tblLook w:val="04A0" w:firstRow="1" w:lastRow="0" w:firstColumn="1" w:lastColumn="0" w:noHBand="0" w:noVBand="1"/>
      </w:tblPr>
      <w:tblGrid>
        <w:gridCol w:w="980"/>
        <w:gridCol w:w="1060"/>
        <w:gridCol w:w="1156"/>
        <w:gridCol w:w="1360"/>
        <w:gridCol w:w="1400"/>
        <w:gridCol w:w="1080"/>
        <w:gridCol w:w="1106"/>
        <w:gridCol w:w="900"/>
      </w:tblGrid>
      <w:tr w:rsidR="00173616" w:rsidRPr="00173616" w:rsidTr="00173616">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Benchmark</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 xml:space="preserve">Composite 3 </w:t>
            </w:r>
            <w:proofErr w:type="spellStart"/>
            <w:r w:rsidRPr="00173616">
              <w:rPr>
                <w:rFonts w:ascii="Calibri" w:eastAsia="Times New Roman" w:hAnsi="Calibri" w:cs="Calibri"/>
                <w:b/>
                <w:bCs/>
                <w:color w:val="000000"/>
                <w:sz w:val="20"/>
                <w:szCs w:val="20"/>
                <w:lang w:val="en-PK" w:eastAsia="en-PK"/>
              </w:rPr>
              <w:t>Yr</w:t>
            </w:r>
            <w:proofErr w:type="spellEnd"/>
            <w:r w:rsidRPr="00173616">
              <w:rPr>
                <w:rFonts w:ascii="Calibri" w:eastAsia="Times New Roman" w:hAnsi="Calibri" w:cs="Calibri"/>
                <w:b/>
                <w:bCs/>
                <w:color w:val="000000"/>
                <w:sz w:val="20"/>
                <w:szCs w:val="20"/>
                <w:lang w:val="en-PK" w:eastAsia="en-PK"/>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 xml:space="preserve">Benchmark 3 </w:t>
            </w:r>
            <w:proofErr w:type="spellStart"/>
            <w:r w:rsidRPr="00173616">
              <w:rPr>
                <w:rFonts w:ascii="Calibri" w:eastAsia="Times New Roman" w:hAnsi="Calibri" w:cs="Calibri"/>
                <w:b/>
                <w:bCs/>
                <w:color w:val="000000"/>
                <w:sz w:val="20"/>
                <w:szCs w:val="20"/>
                <w:lang w:val="en-PK" w:eastAsia="en-PK"/>
              </w:rPr>
              <w:t>Yr</w:t>
            </w:r>
            <w:proofErr w:type="spellEnd"/>
            <w:r w:rsidRPr="00173616">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Firm Assets</w:t>
            </w:r>
          </w:p>
        </w:tc>
      </w:tr>
      <w:tr w:rsidR="00173616" w:rsidRPr="00173616" w:rsidTr="00173616">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r>
      <w:tr w:rsidR="00173616" w:rsidRPr="00173616" w:rsidTr="00173616">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173616" w:rsidRPr="00173616" w:rsidRDefault="00173616" w:rsidP="00173616">
            <w:pPr>
              <w:spacing w:after="0" w:line="240" w:lineRule="auto"/>
              <w:rPr>
                <w:rFonts w:ascii="Calibri" w:eastAsia="Times New Roman" w:hAnsi="Calibri" w:cs="Calibri"/>
                <w:b/>
                <w:bCs/>
                <w:color w:val="000000"/>
                <w:sz w:val="20"/>
                <w:szCs w:val="20"/>
                <w:lang w:val="en-PK" w:eastAsia="en-PK"/>
              </w:rPr>
            </w:pP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6.6%</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2,463</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62,295</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5.1%</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6.1%</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0.5%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1,688</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76,298</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5.2%</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6.4%</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0.6%</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0.2%</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1,350</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82,197</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7.8%</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11.3%</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1.2%</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698</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84,050</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14.4%</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13.1%</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2.9%</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1.3%</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707</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117,194</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7.3%</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8.1%</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630</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163,938</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10.4%</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11.9%</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1.0%</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0.8%</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870</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195,809</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17.2%</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20.5%</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2.3%</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1,201</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235,912</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20.4%</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24.4%</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1.9%</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2.1%</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5,899</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324,587</w:t>
            </w:r>
          </w:p>
        </w:tc>
      </w:tr>
      <w:tr w:rsidR="00173616" w:rsidRPr="00173616" w:rsidTr="0017361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FY25</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14.5%</w:t>
            </w:r>
          </w:p>
        </w:tc>
        <w:tc>
          <w:tcPr>
            <w:tcW w:w="10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14.7%</w:t>
            </w:r>
          </w:p>
        </w:tc>
        <w:tc>
          <w:tcPr>
            <w:tcW w:w="136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3.3%</w:t>
            </w:r>
          </w:p>
        </w:tc>
        <w:tc>
          <w:tcPr>
            <w:tcW w:w="140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16,505</w:t>
            </w:r>
          </w:p>
        </w:tc>
        <w:tc>
          <w:tcPr>
            <w:tcW w:w="900" w:type="dxa"/>
            <w:tcBorders>
              <w:top w:val="nil"/>
              <w:left w:val="nil"/>
              <w:bottom w:val="nil"/>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506,341</w:t>
            </w:r>
          </w:p>
        </w:tc>
      </w:tr>
      <w:tr w:rsidR="00173616" w:rsidRPr="00173616" w:rsidTr="0017361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b/>
                <w:bCs/>
                <w:color w:val="000000"/>
                <w:sz w:val="20"/>
                <w:szCs w:val="20"/>
                <w:lang w:val="en-PK" w:eastAsia="en-PK"/>
              </w:rPr>
            </w:pPr>
            <w:r w:rsidRPr="00173616">
              <w:rPr>
                <w:rFonts w:ascii="Calibri" w:eastAsia="Times New Roman" w:hAnsi="Calibri" w:cs="Calibri"/>
                <w:b/>
                <w:bCs/>
                <w:color w:val="000000"/>
                <w:sz w:val="20"/>
                <w:szCs w:val="20"/>
                <w:lang w:val="en-PK" w:eastAsia="en-PK"/>
              </w:rPr>
              <w:t>1QFY26</w:t>
            </w:r>
          </w:p>
        </w:tc>
        <w:tc>
          <w:tcPr>
            <w:tcW w:w="1060" w:type="dxa"/>
            <w:tcBorders>
              <w:top w:val="nil"/>
              <w:left w:val="nil"/>
              <w:bottom w:val="single" w:sz="4" w:space="0" w:color="auto"/>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1.2%</w:t>
            </w:r>
          </w:p>
        </w:tc>
        <w:tc>
          <w:tcPr>
            <w:tcW w:w="1060" w:type="dxa"/>
            <w:tcBorders>
              <w:top w:val="nil"/>
              <w:left w:val="nil"/>
              <w:bottom w:val="single" w:sz="4" w:space="0" w:color="auto"/>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2.9%</w:t>
            </w:r>
          </w:p>
        </w:tc>
        <w:tc>
          <w:tcPr>
            <w:tcW w:w="1360" w:type="dxa"/>
            <w:tcBorders>
              <w:top w:val="nil"/>
              <w:left w:val="nil"/>
              <w:bottom w:val="single" w:sz="4" w:space="0" w:color="auto"/>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1.6%</w:t>
            </w:r>
          </w:p>
        </w:tc>
        <w:tc>
          <w:tcPr>
            <w:tcW w:w="1400" w:type="dxa"/>
            <w:tcBorders>
              <w:top w:val="nil"/>
              <w:left w:val="nil"/>
              <w:bottom w:val="single" w:sz="4" w:space="0" w:color="auto"/>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0.9%</w:t>
            </w:r>
          </w:p>
        </w:tc>
        <w:tc>
          <w:tcPr>
            <w:tcW w:w="1080" w:type="dxa"/>
            <w:tcBorders>
              <w:top w:val="nil"/>
              <w:left w:val="nil"/>
              <w:bottom w:val="single" w:sz="4" w:space="0" w:color="auto"/>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13,436</w:t>
            </w:r>
          </w:p>
        </w:tc>
        <w:tc>
          <w:tcPr>
            <w:tcW w:w="900" w:type="dxa"/>
            <w:tcBorders>
              <w:top w:val="nil"/>
              <w:left w:val="nil"/>
              <w:bottom w:val="single" w:sz="4" w:space="0" w:color="auto"/>
              <w:right w:val="single" w:sz="4" w:space="0" w:color="auto"/>
            </w:tcBorders>
            <w:shd w:val="clear" w:color="000000" w:fill="FFFFFF"/>
            <w:noWrap/>
            <w:vAlign w:val="center"/>
            <w:hideMark/>
          </w:tcPr>
          <w:p w:rsidR="00173616" w:rsidRPr="00173616" w:rsidRDefault="00173616" w:rsidP="00173616">
            <w:pPr>
              <w:spacing w:after="0" w:line="240" w:lineRule="auto"/>
              <w:jc w:val="center"/>
              <w:rPr>
                <w:rFonts w:ascii="Calibri" w:eastAsia="Times New Roman" w:hAnsi="Calibri" w:cs="Calibri"/>
                <w:color w:val="000000"/>
                <w:sz w:val="20"/>
                <w:szCs w:val="20"/>
                <w:lang w:val="en-PK" w:eastAsia="en-PK"/>
              </w:rPr>
            </w:pPr>
            <w:r w:rsidRPr="00173616">
              <w:rPr>
                <w:rFonts w:ascii="Calibri" w:eastAsia="Times New Roman" w:hAnsi="Calibri" w:cs="Calibri"/>
                <w:color w:val="000000"/>
                <w:sz w:val="20"/>
                <w:szCs w:val="20"/>
                <w:lang w:val="en-PK" w:eastAsia="en-PK"/>
              </w:rPr>
              <w:t>526,935</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 xml:space="preserve">Aggressive Fixed Income Composite will pursue maximum total return by investing in various income-producing securities. Total return is expected to arrive from a combination of income and capital appreciation. No Minimum </w:t>
      </w:r>
      <w:r w:rsidRPr="00C70694">
        <w:rPr>
          <w:sz w:val="20"/>
          <w:szCs w:val="20"/>
        </w:rPr>
        <w:lastRenderedPageBreak/>
        <w:t>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rsidTr="0050081E">
        <w:trPr>
          <w:trHeight w:val="512"/>
        </w:trPr>
        <w:tc>
          <w:tcPr>
            <w:tcW w:w="3690" w:type="dxa"/>
          </w:tcPr>
          <w:p w:rsidR="00E4268F"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rsidR="00E4268F" w:rsidRPr="00C70694" w:rsidRDefault="00520499" w:rsidP="00520499">
            <w:pPr>
              <w:jc w:val="center"/>
              <w:rPr>
                <w:color w:val="000000" w:themeColor="text1"/>
                <w:sz w:val="20"/>
                <w:szCs w:val="20"/>
              </w:rPr>
            </w:pPr>
            <w:r>
              <w:rPr>
                <w:color w:val="000000" w:themeColor="text1"/>
                <w:sz w:val="20"/>
                <w:szCs w:val="20"/>
              </w:rPr>
              <w:t>MCB Investment Savings Plan I</w:t>
            </w:r>
          </w:p>
        </w:tc>
        <w:tc>
          <w:tcPr>
            <w:tcW w:w="4680" w:type="dxa"/>
          </w:tcPr>
          <w:p w:rsidR="00E4268F" w:rsidRDefault="00E4268F" w:rsidP="0050081E">
            <w:pPr>
              <w:jc w:val="center"/>
              <w:rPr>
                <w:color w:val="000000" w:themeColor="text1"/>
                <w:sz w:val="20"/>
                <w:szCs w:val="20"/>
              </w:rPr>
            </w:pPr>
            <w:r>
              <w:rPr>
                <w:color w:val="000000" w:themeColor="text1"/>
                <w:sz w:val="20"/>
                <w:szCs w:val="20"/>
              </w:rPr>
              <w:t>1.</w:t>
            </w:r>
            <w:r w:rsidR="00520499">
              <w:rPr>
                <w:color w:val="000000" w:themeColor="text1"/>
                <w:sz w:val="20"/>
                <w:szCs w:val="20"/>
              </w:rPr>
              <w:t>5</w:t>
            </w:r>
            <w:r>
              <w:rPr>
                <w:color w:val="000000" w:themeColor="text1"/>
                <w:sz w:val="20"/>
                <w:szCs w:val="20"/>
              </w:rPr>
              <w:t>% p.a.</w:t>
            </w:r>
          </w:p>
          <w:p w:rsidR="00520499" w:rsidRPr="00C70694" w:rsidRDefault="00520499" w:rsidP="0050081E">
            <w:pPr>
              <w:jc w:val="center"/>
              <w:rPr>
                <w:color w:val="000000" w:themeColor="text1"/>
                <w:sz w:val="20"/>
                <w:szCs w:val="20"/>
              </w:rPr>
            </w:pPr>
            <w:r>
              <w:rPr>
                <w:color w:val="000000" w:themeColor="text1"/>
                <w:sz w:val="20"/>
                <w:szCs w:val="20"/>
              </w:rPr>
              <w:t>0.33% p.a.</w:t>
            </w:r>
          </w:p>
        </w:tc>
      </w:tr>
      <w:bookmarkEnd w:id="0"/>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lastRenderedPageBreak/>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Islamic Income</w:t>
      </w:r>
      <w:r w:rsidRPr="00C31AC8">
        <w:rPr>
          <w:b/>
        </w:rPr>
        <w:t xml:space="preserve"> Composite</w:t>
      </w:r>
    </w:p>
    <w:tbl>
      <w:tblPr>
        <w:tblW w:w="9480" w:type="dxa"/>
        <w:tblLook w:val="04A0" w:firstRow="1" w:lastRow="0" w:firstColumn="1" w:lastColumn="0" w:noHBand="0" w:noVBand="1"/>
      </w:tblPr>
      <w:tblGrid>
        <w:gridCol w:w="980"/>
        <w:gridCol w:w="1140"/>
        <w:gridCol w:w="1156"/>
        <w:gridCol w:w="1440"/>
        <w:gridCol w:w="1440"/>
        <w:gridCol w:w="1220"/>
        <w:gridCol w:w="1180"/>
        <w:gridCol w:w="1040"/>
      </w:tblGrid>
      <w:tr w:rsidR="00702EA7" w:rsidRPr="00702EA7" w:rsidTr="00702EA7">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 xml:space="preserve">Composite 3 </w:t>
            </w:r>
            <w:proofErr w:type="spellStart"/>
            <w:r w:rsidRPr="00702EA7">
              <w:rPr>
                <w:rFonts w:ascii="Calibri" w:eastAsia="Times New Roman" w:hAnsi="Calibri" w:cs="Calibri"/>
                <w:b/>
                <w:bCs/>
                <w:color w:val="000000"/>
                <w:sz w:val="20"/>
                <w:szCs w:val="20"/>
                <w:lang w:val="en-PK" w:eastAsia="en-PK"/>
              </w:rPr>
              <w:t>Yr</w:t>
            </w:r>
            <w:proofErr w:type="spellEnd"/>
            <w:r w:rsidRPr="00702EA7">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 xml:space="preserve">Benchmark 3 </w:t>
            </w:r>
            <w:proofErr w:type="spellStart"/>
            <w:r w:rsidRPr="00702EA7">
              <w:rPr>
                <w:rFonts w:ascii="Calibri" w:eastAsia="Times New Roman" w:hAnsi="Calibri" w:cs="Calibri"/>
                <w:b/>
                <w:bCs/>
                <w:color w:val="000000"/>
                <w:sz w:val="20"/>
                <w:szCs w:val="20"/>
                <w:lang w:val="en-PK" w:eastAsia="en-PK"/>
              </w:rPr>
              <w:t>Yr</w:t>
            </w:r>
            <w:proofErr w:type="spellEnd"/>
            <w:r w:rsidRPr="00702EA7">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Firm Assets</w:t>
            </w:r>
          </w:p>
        </w:tc>
      </w:tr>
      <w:tr w:rsidR="00702EA7" w:rsidRPr="00702EA7" w:rsidTr="00702EA7">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r>
      <w:tr w:rsidR="00702EA7" w:rsidRPr="00702EA7" w:rsidTr="00702EA7">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702EA7" w:rsidRPr="00702EA7" w:rsidRDefault="00702EA7" w:rsidP="00702EA7">
            <w:pPr>
              <w:spacing w:after="0" w:line="240" w:lineRule="auto"/>
              <w:rPr>
                <w:rFonts w:ascii="Calibri" w:eastAsia="Times New Roman" w:hAnsi="Calibri" w:cs="Calibri"/>
                <w:b/>
                <w:bCs/>
                <w:color w:val="000000"/>
                <w:sz w:val="20"/>
                <w:szCs w:val="20"/>
                <w:lang w:val="en-PK" w:eastAsia="en-PK"/>
              </w:rPr>
            </w:pP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1,204</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62,295</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6.0%</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3.1%</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0.8%</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1,585</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76,298</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4.6%</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2.5%</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2,391</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82,197</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6.6%</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3.8%</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2,917</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84,050</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7.3%</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6.6%</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0.6%</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7,709</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117,194</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3.6%</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8,395</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163,938</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3.4%</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0.4%</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13,185</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195,809</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9.7%</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6.2%</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0.6%</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8,364</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235,912</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12.1%</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1.4%</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1.4%</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29,290</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324,587</w:t>
            </w:r>
          </w:p>
        </w:tc>
      </w:tr>
      <w:tr w:rsidR="00702EA7" w:rsidRPr="00702EA7" w:rsidTr="00702EA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FY25</w:t>
            </w:r>
          </w:p>
        </w:tc>
        <w:tc>
          <w:tcPr>
            <w:tcW w:w="11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13.4%</w:t>
            </w:r>
          </w:p>
        </w:tc>
        <w:tc>
          <w:tcPr>
            <w:tcW w:w="10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10.9%</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1.5%</w:t>
            </w:r>
          </w:p>
        </w:tc>
        <w:tc>
          <w:tcPr>
            <w:tcW w:w="144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49,416</w:t>
            </w:r>
          </w:p>
        </w:tc>
        <w:tc>
          <w:tcPr>
            <w:tcW w:w="1040" w:type="dxa"/>
            <w:tcBorders>
              <w:top w:val="nil"/>
              <w:left w:val="nil"/>
              <w:bottom w:val="nil"/>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506,341</w:t>
            </w:r>
          </w:p>
        </w:tc>
      </w:tr>
      <w:tr w:rsidR="00702EA7" w:rsidRPr="00702EA7" w:rsidTr="00702EA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b/>
                <w:bCs/>
                <w:color w:val="000000"/>
                <w:sz w:val="20"/>
                <w:szCs w:val="20"/>
                <w:lang w:val="en-PK" w:eastAsia="en-PK"/>
              </w:rPr>
            </w:pPr>
            <w:r w:rsidRPr="00702EA7">
              <w:rPr>
                <w:rFonts w:ascii="Calibri" w:eastAsia="Times New Roman" w:hAnsi="Calibri" w:cs="Calibri"/>
                <w:b/>
                <w:bCs/>
                <w:color w:val="000000"/>
                <w:sz w:val="20"/>
                <w:szCs w:val="20"/>
                <w:lang w:val="en-PK" w:eastAsia="en-PK"/>
              </w:rPr>
              <w:t>1QFY26</w:t>
            </w:r>
          </w:p>
        </w:tc>
        <w:tc>
          <w:tcPr>
            <w:tcW w:w="1140" w:type="dxa"/>
            <w:tcBorders>
              <w:top w:val="nil"/>
              <w:left w:val="nil"/>
              <w:bottom w:val="single" w:sz="4" w:space="0" w:color="auto"/>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2.3%</w:t>
            </w:r>
          </w:p>
        </w:tc>
        <w:tc>
          <w:tcPr>
            <w:tcW w:w="1040" w:type="dxa"/>
            <w:tcBorders>
              <w:top w:val="nil"/>
              <w:left w:val="nil"/>
              <w:bottom w:val="single" w:sz="4" w:space="0" w:color="auto"/>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2.4%</w:t>
            </w:r>
          </w:p>
        </w:tc>
        <w:tc>
          <w:tcPr>
            <w:tcW w:w="1440" w:type="dxa"/>
            <w:tcBorders>
              <w:top w:val="nil"/>
              <w:left w:val="nil"/>
              <w:bottom w:val="single" w:sz="4" w:space="0" w:color="auto"/>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0.3%</w:t>
            </w:r>
          </w:p>
        </w:tc>
        <w:tc>
          <w:tcPr>
            <w:tcW w:w="1440" w:type="dxa"/>
            <w:tcBorders>
              <w:top w:val="nil"/>
              <w:left w:val="nil"/>
              <w:bottom w:val="single" w:sz="4" w:space="0" w:color="auto"/>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0.1%</w:t>
            </w:r>
          </w:p>
        </w:tc>
        <w:tc>
          <w:tcPr>
            <w:tcW w:w="1220" w:type="dxa"/>
            <w:tcBorders>
              <w:top w:val="nil"/>
              <w:left w:val="nil"/>
              <w:bottom w:val="single" w:sz="4" w:space="0" w:color="auto"/>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48,127</w:t>
            </w:r>
          </w:p>
        </w:tc>
        <w:tc>
          <w:tcPr>
            <w:tcW w:w="1040" w:type="dxa"/>
            <w:tcBorders>
              <w:top w:val="nil"/>
              <w:left w:val="nil"/>
              <w:bottom w:val="single" w:sz="4" w:space="0" w:color="auto"/>
              <w:right w:val="single" w:sz="4" w:space="0" w:color="auto"/>
            </w:tcBorders>
            <w:shd w:val="clear" w:color="000000" w:fill="FFFFFF"/>
            <w:noWrap/>
            <w:vAlign w:val="center"/>
            <w:hideMark/>
          </w:tcPr>
          <w:p w:rsidR="00702EA7" w:rsidRPr="00702EA7" w:rsidRDefault="00702EA7" w:rsidP="00702EA7">
            <w:pPr>
              <w:spacing w:after="0" w:line="240" w:lineRule="auto"/>
              <w:jc w:val="center"/>
              <w:rPr>
                <w:rFonts w:ascii="Calibri" w:eastAsia="Times New Roman" w:hAnsi="Calibri" w:cs="Calibri"/>
                <w:color w:val="000000"/>
                <w:sz w:val="20"/>
                <w:szCs w:val="20"/>
                <w:lang w:val="en-PK" w:eastAsia="en-PK"/>
              </w:rPr>
            </w:pPr>
            <w:r w:rsidRPr="00702EA7">
              <w:rPr>
                <w:rFonts w:ascii="Calibri" w:eastAsia="Times New Roman" w:hAnsi="Calibri" w:cs="Calibri"/>
                <w:color w:val="000000"/>
                <w:sz w:val="20"/>
                <w:szCs w:val="20"/>
                <w:lang w:val="en-PK" w:eastAsia="en-PK"/>
              </w:rPr>
              <w:t>526,935</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lastRenderedPageBreak/>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rsidTr="0050081E">
        <w:trPr>
          <w:trHeight w:val="332"/>
        </w:trPr>
        <w:tc>
          <w:tcPr>
            <w:tcW w:w="5670" w:type="dxa"/>
          </w:tcPr>
          <w:p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rsidR="00E4268F" w:rsidRPr="00CB2608" w:rsidRDefault="00702EA7" w:rsidP="0050081E">
            <w:pPr>
              <w:jc w:val="center"/>
              <w:rPr>
                <w:color w:val="000000" w:themeColor="text1"/>
                <w:sz w:val="20"/>
                <w:szCs w:val="20"/>
              </w:rPr>
            </w:pPr>
            <w:r>
              <w:rPr>
                <w:color w:val="000000" w:themeColor="text1"/>
                <w:sz w:val="20"/>
                <w:szCs w:val="20"/>
              </w:rPr>
              <w:t>0</w:t>
            </w:r>
            <w:r w:rsidR="00821E29">
              <w:rPr>
                <w:color w:val="000000" w:themeColor="text1"/>
                <w:sz w:val="20"/>
                <w:szCs w:val="20"/>
              </w:rPr>
              <w:t>.</w:t>
            </w:r>
            <w:r>
              <w:rPr>
                <w:color w:val="000000" w:themeColor="text1"/>
                <w:sz w:val="20"/>
                <w:szCs w:val="20"/>
              </w:rPr>
              <w:t>93</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w:t>
            </w:r>
            <w:r w:rsidR="00702EA7">
              <w:rPr>
                <w:color w:val="000000" w:themeColor="text1"/>
                <w:sz w:val="20"/>
                <w:szCs w:val="20"/>
              </w:rPr>
              <w:t>2</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sidR="00702EA7">
              <w:rPr>
                <w:color w:val="000000" w:themeColor="text1"/>
                <w:sz w:val="20"/>
                <w:szCs w:val="20"/>
              </w:rPr>
              <w:t>15</w:t>
            </w:r>
            <w:r w:rsidRPr="00CB2608">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rsidR="00E4268F" w:rsidRPr="00CB2608" w:rsidRDefault="00702EA7" w:rsidP="0050081E">
            <w:pPr>
              <w:jc w:val="center"/>
              <w:rPr>
                <w:color w:val="000000" w:themeColor="text1"/>
                <w:sz w:val="20"/>
                <w:szCs w:val="20"/>
              </w:rPr>
            </w:pPr>
            <w:r>
              <w:rPr>
                <w:color w:val="000000" w:themeColor="text1"/>
                <w:sz w:val="20"/>
                <w:szCs w:val="20"/>
              </w:rPr>
              <w:t>1</w:t>
            </w:r>
            <w:r w:rsidR="00E4268F" w:rsidRPr="00CB2608">
              <w:rPr>
                <w:color w:val="000000" w:themeColor="text1"/>
                <w:sz w:val="20"/>
                <w:szCs w:val="20"/>
              </w:rPr>
              <w:t>.</w:t>
            </w:r>
            <w:r>
              <w:rPr>
                <w:color w:val="000000" w:themeColor="text1"/>
                <w:sz w:val="20"/>
                <w:szCs w:val="20"/>
              </w:rPr>
              <w:t>00</w:t>
            </w:r>
            <w:r w:rsidR="00E4268F" w:rsidRPr="00CB2608">
              <w:rPr>
                <w:color w:val="000000" w:themeColor="text1"/>
                <w:sz w:val="20"/>
                <w:szCs w:val="20"/>
              </w:rPr>
              <w:t>% p.a.</w:t>
            </w:r>
          </w:p>
        </w:tc>
      </w:tr>
      <w:bookmarkEnd w:id="1"/>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t xml:space="preserve">MCB Pakistan </w:t>
      </w:r>
      <w:r w:rsidR="00C46318" w:rsidRPr="00C31AC8">
        <w:rPr>
          <w:b/>
        </w:rPr>
        <w:t>Conservative Asset Allocation</w:t>
      </w:r>
      <w:r w:rsidRPr="00C31AC8">
        <w:rPr>
          <w:b/>
        </w:rPr>
        <w:t xml:space="preserve"> Composite</w:t>
      </w:r>
    </w:p>
    <w:tbl>
      <w:tblPr>
        <w:tblW w:w="10080" w:type="dxa"/>
        <w:tblLook w:val="04A0" w:firstRow="1" w:lastRow="0" w:firstColumn="1" w:lastColumn="0" w:noHBand="0" w:noVBand="1"/>
      </w:tblPr>
      <w:tblGrid>
        <w:gridCol w:w="920"/>
        <w:gridCol w:w="1120"/>
        <w:gridCol w:w="1156"/>
        <w:gridCol w:w="1280"/>
        <w:gridCol w:w="1240"/>
        <w:gridCol w:w="1180"/>
        <w:gridCol w:w="1094"/>
        <w:gridCol w:w="1106"/>
        <w:gridCol w:w="1160"/>
      </w:tblGrid>
      <w:tr w:rsidR="004366EC" w:rsidRPr="004366EC" w:rsidTr="004366EC">
        <w:trPr>
          <w:trHeight w:val="464"/>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Composite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Benchmark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Composite Assets</w:t>
            </w:r>
          </w:p>
        </w:tc>
        <w:tc>
          <w:tcPr>
            <w:tcW w:w="11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Firm Assets</w:t>
            </w:r>
          </w:p>
        </w:tc>
      </w:tr>
      <w:tr w:rsidR="004366EC" w:rsidRPr="004366EC" w:rsidTr="004366EC">
        <w:trPr>
          <w:trHeight w:val="464"/>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464"/>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6.3%</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3.4%</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3.5%</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1.8%</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5,843</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62,295</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8.8%</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3.2%</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4.2%</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5,875</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76,298</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3.3%</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6.8%</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3.7%</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0.3%</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5,648</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82,197</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-5.3%</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4.4%</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8.9%</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3.1%</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4,955</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84,050</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6.5%</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11.6%</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17.4%</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7,827</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117,194</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19.5%</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13.5%</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4.4%</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8.6%</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7,630</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163,938</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-0.5%</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5.4%</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2.0%</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6.0%</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6,669</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195,809</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7.1%</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15.7%</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2.4%</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6.4%</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6,229</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235,912</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51.9%</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35.5%</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14.2%</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6.5%</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2.1%</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8,378</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324,587</w:t>
            </w:r>
          </w:p>
        </w:tc>
      </w:tr>
      <w:tr w:rsidR="004366EC" w:rsidRPr="004366EC" w:rsidTr="004366EC">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FY25</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28.1%</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22.6%</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6.4%</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4.0%</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3.1%</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4,475</w:t>
            </w:r>
          </w:p>
        </w:tc>
        <w:tc>
          <w:tcPr>
            <w:tcW w:w="11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506,341</w:t>
            </w:r>
          </w:p>
        </w:tc>
      </w:tr>
      <w:tr w:rsidR="004366EC" w:rsidRPr="004366EC" w:rsidTr="004366EC">
        <w:trPr>
          <w:trHeight w:val="276"/>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1QFY26</w:t>
            </w:r>
          </w:p>
        </w:tc>
        <w:tc>
          <w:tcPr>
            <w:tcW w:w="112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14.4%</w:t>
            </w:r>
          </w:p>
        </w:tc>
        <w:tc>
          <w:tcPr>
            <w:tcW w:w="10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w:t>
            </w:r>
          </w:p>
        </w:tc>
        <w:tc>
          <w:tcPr>
            <w:tcW w:w="12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4.0%</w:t>
            </w:r>
          </w:p>
        </w:tc>
        <w:tc>
          <w:tcPr>
            <w:tcW w:w="12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w:t>
            </w:r>
          </w:p>
        </w:tc>
        <w:tc>
          <w:tcPr>
            <w:tcW w:w="11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w:t>
            </w:r>
          </w:p>
        </w:tc>
        <w:tc>
          <w:tcPr>
            <w:tcW w:w="10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3.9%</w:t>
            </w:r>
          </w:p>
        </w:tc>
        <w:tc>
          <w:tcPr>
            <w:tcW w:w="106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6,642</w:t>
            </w:r>
          </w:p>
        </w:tc>
        <w:tc>
          <w:tcPr>
            <w:tcW w:w="1160" w:type="dxa"/>
            <w:tcBorders>
              <w:top w:val="nil"/>
              <w:left w:val="nil"/>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526,935</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lastRenderedPageBreak/>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rsidTr="0050081E">
        <w:tc>
          <w:tcPr>
            <w:tcW w:w="3960" w:type="dxa"/>
          </w:tcPr>
          <w:p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rsidR="003B54CF" w:rsidRDefault="003B54CF" w:rsidP="0050081E">
            <w:pPr>
              <w:jc w:val="center"/>
              <w:rPr>
                <w:color w:val="000000" w:themeColor="text1"/>
                <w:sz w:val="20"/>
                <w:szCs w:val="20"/>
              </w:rPr>
            </w:pPr>
            <w:r>
              <w:rPr>
                <w:color w:val="000000" w:themeColor="text1"/>
                <w:sz w:val="20"/>
                <w:szCs w:val="20"/>
              </w:rPr>
              <w:t>3.</w:t>
            </w:r>
            <w:r w:rsidR="00666FBF">
              <w:rPr>
                <w:color w:val="000000" w:themeColor="text1"/>
                <w:sz w:val="20"/>
                <w:szCs w:val="20"/>
              </w:rPr>
              <w:t>0</w:t>
            </w:r>
            <w:r w:rsidR="004366EC">
              <w:rPr>
                <w:color w:val="000000" w:themeColor="text1"/>
                <w:sz w:val="20"/>
                <w:szCs w:val="20"/>
              </w:rPr>
              <w:t>0</w:t>
            </w:r>
            <w:r>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E4268F" w:rsidRPr="00E944ED" w:rsidRDefault="00FA4B37" w:rsidP="0050081E">
            <w:pPr>
              <w:jc w:val="center"/>
              <w:rPr>
                <w:color w:val="000000" w:themeColor="text1"/>
                <w:sz w:val="20"/>
                <w:szCs w:val="20"/>
              </w:rPr>
            </w:pPr>
            <w:r>
              <w:rPr>
                <w:color w:val="000000" w:themeColor="text1"/>
                <w:sz w:val="20"/>
                <w:szCs w:val="20"/>
              </w:rPr>
              <w:t>3</w:t>
            </w:r>
            <w:r w:rsidR="00880AE4">
              <w:rPr>
                <w:color w:val="000000" w:themeColor="text1"/>
                <w:sz w:val="20"/>
                <w:szCs w:val="20"/>
              </w:rPr>
              <w:t>.</w:t>
            </w:r>
            <w:r w:rsidR="00666FBF">
              <w:rPr>
                <w:color w:val="000000" w:themeColor="text1"/>
                <w:sz w:val="20"/>
                <w:szCs w:val="20"/>
              </w:rPr>
              <w:t>0</w:t>
            </w:r>
            <w:r w:rsidR="004366EC">
              <w:rPr>
                <w:color w:val="000000" w:themeColor="text1"/>
                <w:sz w:val="20"/>
                <w:szCs w:val="20"/>
              </w:rPr>
              <w:t>0</w:t>
            </w:r>
            <w:r w:rsidR="00E4268F" w:rsidRPr="00E944ED">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lastRenderedPageBreak/>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860" w:type="dxa"/>
        <w:tblLook w:val="04A0" w:firstRow="1" w:lastRow="0" w:firstColumn="1" w:lastColumn="0" w:noHBand="0" w:noVBand="1"/>
      </w:tblPr>
      <w:tblGrid>
        <w:gridCol w:w="980"/>
        <w:gridCol w:w="1000"/>
        <w:gridCol w:w="1156"/>
        <w:gridCol w:w="1440"/>
        <w:gridCol w:w="1440"/>
        <w:gridCol w:w="1440"/>
        <w:gridCol w:w="1106"/>
        <w:gridCol w:w="1440"/>
      </w:tblGrid>
      <w:tr w:rsidR="004366EC" w:rsidRPr="004366EC" w:rsidTr="004366EC">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Composite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Benchmark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Firm Assets</w:t>
            </w:r>
          </w:p>
        </w:tc>
      </w:tr>
      <w:tr w:rsidR="004366EC" w:rsidRPr="004366EC" w:rsidTr="004366EC">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FY16</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3.6%</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8.6%</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11.2%</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8.3%</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6,710</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62,295</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FY17</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17.5%</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14.8%</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8.7%</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7.9%</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11,172</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76,298</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FY18</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-2.1%</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10.1%</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9.3%</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15,345</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82,197</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FY19</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-6.5%</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-4.9%</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15,611</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84,050</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FY20</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7.6%</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8.9%</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23.0%</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18.0%</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16,780</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117,194</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FY21</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21.7%</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22.2%</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9.5%</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20,684</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163,938</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FY22</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-6.8%</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-0.9%</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8.0%</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20,066</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195,809</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FY23</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4.6%</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7.2%</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4.8%</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15,301</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235,912</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FY24</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63.4%</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54.2%</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19.0%</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14.1%</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21,957</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324,587</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FY25</w:t>
            </w:r>
          </w:p>
        </w:tc>
        <w:tc>
          <w:tcPr>
            <w:tcW w:w="10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43.0%</w:t>
            </w:r>
          </w:p>
        </w:tc>
        <w:tc>
          <w:tcPr>
            <w:tcW w:w="11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36.0%</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11.4%</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10.2%</w:t>
            </w:r>
          </w:p>
        </w:tc>
        <w:tc>
          <w:tcPr>
            <w:tcW w:w="14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27,698</w:t>
            </w:r>
          </w:p>
        </w:tc>
        <w:tc>
          <w:tcPr>
            <w:tcW w:w="144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506,341</w:t>
            </w:r>
          </w:p>
        </w:tc>
      </w:tr>
      <w:tr w:rsidR="004366EC" w:rsidRPr="004366EC" w:rsidTr="004366EC">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1QFY26</w:t>
            </w:r>
          </w:p>
        </w:tc>
        <w:tc>
          <w:tcPr>
            <w:tcW w:w="100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18.3%</w:t>
            </w:r>
          </w:p>
        </w:tc>
        <w:tc>
          <w:tcPr>
            <w:tcW w:w="11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16.7%</w:t>
            </w:r>
          </w:p>
        </w:tc>
        <w:tc>
          <w:tcPr>
            <w:tcW w:w="14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5.3%</w:t>
            </w:r>
          </w:p>
        </w:tc>
        <w:tc>
          <w:tcPr>
            <w:tcW w:w="14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4.9%</w:t>
            </w:r>
          </w:p>
        </w:tc>
        <w:tc>
          <w:tcPr>
            <w:tcW w:w="14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w:t>
            </w:r>
          </w:p>
        </w:tc>
        <w:tc>
          <w:tcPr>
            <w:tcW w:w="9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31,361</w:t>
            </w:r>
          </w:p>
        </w:tc>
        <w:tc>
          <w:tcPr>
            <w:tcW w:w="1440" w:type="dxa"/>
            <w:tcBorders>
              <w:top w:val="nil"/>
              <w:left w:val="nil"/>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526,935</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lastRenderedPageBreak/>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rsidR="00E4268F" w:rsidRPr="0032745E" w:rsidRDefault="00E4268F" w:rsidP="0050081E">
            <w:pPr>
              <w:jc w:val="center"/>
              <w:rPr>
                <w:color w:val="000000" w:themeColor="text1"/>
                <w:sz w:val="20"/>
                <w:szCs w:val="20"/>
              </w:rPr>
            </w:pPr>
            <w:r>
              <w:rPr>
                <w:color w:val="000000" w:themeColor="text1"/>
                <w:sz w:val="20"/>
                <w:szCs w:val="20"/>
              </w:rPr>
              <w:t>3.</w:t>
            </w:r>
            <w:r w:rsidR="00705790">
              <w:rPr>
                <w:color w:val="000000" w:themeColor="text1"/>
                <w:sz w:val="20"/>
                <w:szCs w:val="20"/>
              </w:rPr>
              <w:t>0</w:t>
            </w:r>
            <w:r w:rsidR="004366EC">
              <w:rPr>
                <w:color w:val="000000" w:themeColor="text1"/>
                <w:sz w:val="20"/>
                <w:szCs w:val="20"/>
              </w:rPr>
              <w:t>0</w:t>
            </w:r>
            <w:r w:rsidRPr="0032745E">
              <w:rPr>
                <w:color w:val="000000" w:themeColor="text1"/>
                <w:sz w:val="20"/>
                <w:szCs w:val="20"/>
              </w:rPr>
              <w:t>% p.a.</w:t>
            </w:r>
          </w:p>
        </w:tc>
      </w:tr>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t xml:space="preserve">MCB Pakistan Conservative </w:t>
      </w:r>
      <w:r w:rsidR="00C46318" w:rsidRPr="00D938AC">
        <w:rPr>
          <w:b/>
        </w:rPr>
        <w:t>Islamic Asset Allocation</w:t>
      </w:r>
      <w:r w:rsidRPr="00D938AC">
        <w:rPr>
          <w:b/>
        </w:rPr>
        <w:t xml:space="preserve"> Composite</w:t>
      </w:r>
    </w:p>
    <w:tbl>
      <w:tblPr>
        <w:tblW w:w="8740" w:type="dxa"/>
        <w:tblLook w:val="04A0" w:firstRow="1" w:lastRow="0" w:firstColumn="1" w:lastColumn="0" w:noHBand="0" w:noVBand="1"/>
      </w:tblPr>
      <w:tblGrid>
        <w:gridCol w:w="860"/>
        <w:gridCol w:w="1120"/>
        <w:gridCol w:w="1156"/>
        <w:gridCol w:w="1240"/>
        <w:gridCol w:w="1180"/>
        <w:gridCol w:w="1060"/>
        <w:gridCol w:w="1106"/>
        <w:gridCol w:w="1080"/>
      </w:tblGrid>
      <w:tr w:rsidR="004366EC" w:rsidRPr="004366EC" w:rsidTr="004366EC">
        <w:trPr>
          <w:trHeight w:val="464"/>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Composite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Benchmark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Firm Assets</w:t>
            </w:r>
          </w:p>
        </w:tc>
      </w:tr>
      <w:tr w:rsidR="004366EC" w:rsidRPr="004366EC" w:rsidTr="004366EC">
        <w:trPr>
          <w:trHeight w:val="464"/>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464"/>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3.5%</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0.2%</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0.3%</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2.8%</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65</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82,197</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9.2%</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4.0%</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174</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84,050</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13.6%</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7.1%</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4.5%</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1,079</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117,194</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10.5%</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10.3%</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4.3%</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2,826</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163,938</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7.3%</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4,960</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195,809</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14.6%</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5.7%</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7,358</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235,912</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26.8%</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22.4%</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3.9%</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5.8%</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10,006</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324,587</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FY25</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18.4%</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17.9%</w:t>
            </w:r>
          </w:p>
        </w:tc>
        <w:tc>
          <w:tcPr>
            <w:tcW w:w="12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12,474</w:t>
            </w:r>
          </w:p>
        </w:tc>
        <w:tc>
          <w:tcPr>
            <w:tcW w:w="108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506,341</w:t>
            </w:r>
          </w:p>
        </w:tc>
      </w:tr>
      <w:tr w:rsidR="004366EC" w:rsidRPr="004366EC" w:rsidTr="004366EC">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1QFY26</w:t>
            </w:r>
          </w:p>
        </w:tc>
        <w:tc>
          <w:tcPr>
            <w:tcW w:w="112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2.8%</w:t>
            </w:r>
          </w:p>
        </w:tc>
        <w:tc>
          <w:tcPr>
            <w:tcW w:w="112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w:t>
            </w:r>
          </w:p>
        </w:tc>
        <w:tc>
          <w:tcPr>
            <w:tcW w:w="12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w:t>
            </w:r>
          </w:p>
        </w:tc>
        <w:tc>
          <w:tcPr>
            <w:tcW w:w="11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2.7%</w:t>
            </w:r>
          </w:p>
        </w:tc>
        <w:tc>
          <w:tcPr>
            <w:tcW w:w="106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w:t>
            </w:r>
          </w:p>
        </w:tc>
        <w:tc>
          <w:tcPr>
            <w:tcW w:w="10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13,273</w:t>
            </w:r>
          </w:p>
        </w:tc>
        <w:tc>
          <w:tcPr>
            <w:tcW w:w="1080" w:type="dxa"/>
            <w:tcBorders>
              <w:top w:val="nil"/>
              <w:left w:val="nil"/>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526,935</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8540" w:type="dxa"/>
        <w:tblLook w:val="04A0" w:firstRow="1" w:lastRow="0" w:firstColumn="1" w:lastColumn="0" w:noHBand="0" w:noVBand="1"/>
      </w:tblPr>
      <w:tblGrid>
        <w:gridCol w:w="860"/>
        <w:gridCol w:w="1040"/>
        <w:gridCol w:w="1156"/>
        <w:gridCol w:w="1106"/>
        <w:gridCol w:w="1180"/>
        <w:gridCol w:w="1080"/>
        <w:gridCol w:w="1106"/>
        <w:gridCol w:w="1120"/>
      </w:tblGrid>
      <w:tr w:rsidR="004366EC" w:rsidRPr="004366EC" w:rsidTr="004366EC">
        <w:trPr>
          <w:trHeight w:val="464"/>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Benchmark</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Composite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Benchmark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Firm Assets</w:t>
            </w:r>
          </w:p>
        </w:tc>
      </w:tr>
      <w:tr w:rsidR="004366EC" w:rsidRPr="004366EC" w:rsidTr="004366EC">
        <w:trPr>
          <w:trHeight w:val="464"/>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464"/>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3.9%</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1,426</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62,295</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17.0%</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11.2%</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10.1%</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3,981</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76,298</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-4.1%</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-3.3%</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8,095</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82,197</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-6.1%</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10.2%</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7,114</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84,050</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22.2%</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5,807</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117,194</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19.0%</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9.9%</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10.7%</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6,463</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163,938</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-8.6%</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7.9%</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5,417</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195,809</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6.3%</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4,851</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235,912</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FY24</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59.3%</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41.7%</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18.4%</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13.1%</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6,423</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324,587</w:t>
            </w:r>
          </w:p>
        </w:tc>
      </w:tr>
      <w:tr w:rsidR="004366EC" w:rsidRPr="004366EC" w:rsidTr="004366EC">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FY25</w:t>
            </w:r>
          </w:p>
        </w:tc>
        <w:tc>
          <w:tcPr>
            <w:tcW w:w="104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42.4%</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28.5%</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11.2%</w:t>
            </w:r>
          </w:p>
        </w:tc>
        <w:tc>
          <w:tcPr>
            <w:tcW w:w="11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13.1%</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7,745</w:t>
            </w:r>
          </w:p>
        </w:tc>
        <w:tc>
          <w:tcPr>
            <w:tcW w:w="112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506,341</w:t>
            </w:r>
          </w:p>
        </w:tc>
      </w:tr>
      <w:tr w:rsidR="004366EC" w:rsidRPr="004366EC" w:rsidTr="004366EC">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1QFY26</w:t>
            </w:r>
          </w:p>
        </w:tc>
        <w:tc>
          <w:tcPr>
            <w:tcW w:w="104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14.8%</w:t>
            </w:r>
          </w:p>
        </w:tc>
        <w:tc>
          <w:tcPr>
            <w:tcW w:w="112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17.2%</w:t>
            </w:r>
          </w:p>
        </w:tc>
        <w:tc>
          <w:tcPr>
            <w:tcW w:w="10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3.4%</w:t>
            </w:r>
          </w:p>
        </w:tc>
        <w:tc>
          <w:tcPr>
            <w:tcW w:w="11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6.7%</w:t>
            </w:r>
          </w:p>
        </w:tc>
        <w:tc>
          <w:tcPr>
            <w:tcW w:w="10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w:t>
            </w:r>
          </w:p>
        </w:tc>
        <w:tc>
          <w:tcPr>
            <w:tcW w:w="106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8,900</w:t>
            </w:r>
          </w:p>
        </w:tc>
        <w:tc>
          <w:tcPr>
            <w:tcW w:w="1120" w:type="dxa"/>
            <w:tcBorders>
              <w:top w:val="nil"/>
              <w:left w:val="nil"/>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526,935</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lastRenderedPageBreak/>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E4268F" w:rsidRPr="00BF1C33" w:rsidTr="0050081E">
        <w:tc>
          <w:tcPr>
            <w:tcW w:w="3381" w:type="dxa"/>
          </w:tcPr>
          <w:p w:rsidR="00E4268F" w:rsidRPr="00BF1C33" w:rsidRDefault="00E4268F" w:rsidP="0050081E">
            <w:pPr>
              <w:jc w:val="center"/>
              <w:rPr>
                <w:color w:val="000000" w:themeColor="text1"/>
                <w:sz w:val="20"/>
                <w:szCs w:val="20"/>
              </w:rPr>
            </w:pPr>
            <w:bookmarkStart w:id="3" w:name="_Hlk184981348"/>
            <w:proofErr w:type="spellStart"/>
            <w:r>
              <w:rPr>
                <w:sz w:val="20"/>
                <w:szCs w:val="20"/>
              </w:rPr>
              <w:t>Alhamra</w:t>
            </w:r>
            <w:proofErr w:type="spellEnd"/>
            <w:r>
              <w:rPr>
                <w:sz w:val="20"/>
                <w:szCs w:val="20"/>
              </w:rPr>
              <w:t xml:space="preserve"> Smart Portfolio</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0.0</w:t>
            </w:r>
            <w:r w:rsidR="00705790">
              <w:rPr>
                <w:color w:val="000000" w:themeColor="text1"/>
                <w:sz w:val="20"/>
                <w:szCs w:val="20"/>
              </w:rPr>
              <w:t>5</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3.</w:t>
            </w:r>
            <w:r w:rsidR="00705790">
              <w:rPr>
                <w:color w:val="000000" w:themeColor="text1"/>
                <w:sz w:val="20"/>
                <w:szCs w:val="20"/>
              </w:rPr>
              <w:t>0</w:t>
            </w:r>
            <w:r w:rsidR="004366EC">
              <w:rPr>
                <w:color w:val="000000" w:themeColor="text1"/>
                <w:sz w:val="20"/>
                <w:szCs w:val="20"/>
              </w:rPr>
              <w:t>0</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r w:rsidRPr="00BF1C33">
              <w:rPr>
                <w:color w:val="000000" w:themeColor="text1"/>
                <w:sz w:val="20"/>
                <w:szCs w:val="20"/>
              </w:rPr>
              <w:t>Discretionary Portfolios</w:t>
            </w:r>
          </w:p>
        </w:tc>
        <w:tc>
          <w:tcPr>
            <w:tcW w:w="5411" w:type="dxa"/>
          </w:tcPr>
          <w:p w:rsidR="00E4268F" w:rsidRPr="00BF1C33" w:rsidRDefault="00E4268F" w:rsidP="0050081E">
            <w:pPr>
              <w:jc w:val="center"/>
              <w:rPr>
                <w:color w:val="000000" w:themeColor="text1"/>
                <w:sz w:val="20"/>
                <w:szCs w:val="20"/>
              </w:rPr>
            </w:pPr>
            <w:r w:rsidRPr="00BF1C33">
              <w:rPr>
                <w:color w:val="000000" w:themeColor="text1"/>
                <w:sz w:val="20"/>
                <w:szCs w:val="20"/>
              </w:rPr>
              <w:t>Different Fees.</w:t>
            </w:r>
          </w:p>
        </w:tc>
      </w:tr>
      <w:bookmarkEnd w:id="3"/>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640" w:type="dxa"/>
        <w:tblLook w:val="04A0" w:firstRow="1" w:lastRow="0" w:firstColumn="1" w:lastColumn="0" w:noHBand="0" w:noVBand="1"/>
      </w:tblPr>
      <w:tblGrid>
        <w:gridCol w:w="980"/>
        <w:gridCol w:w="880"/>
        <w:gridCol w:w="1156"/>
        <w:gridCol w:w="1280"/>
        <w:gridCol w:w="1300"/>
        <w:gridCol w:w="1120"/>
        <w:gridCol w:w="1094"/>
        <w:gridCol w:w="1106"/>
        <w:gridCol w:w="960"/>
      </w:tblGrid>
      <w:tr w:rsidR="004366EC" w:rsidRPr="004366EC" w:rsidTr="004366EC">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Composite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 xml:space="preserve">Benchmark 3 </w:t>
            </w:r>
            <w:proofErr w:type="spellStart"/>
            <w:r w:rsidRPr="004366EC">
              <w:rPr>
                <w:rFonts w:ascii="Calibri" w:eastAsia="Times New Roman" w:hAnsi="Calibri" w:cs="Calibri"/>
                <w:b/>
                <w:bCs/>
                <w:color w:val="000000"/>
                <w:sz w:val="20"/>
                <w:szCs w:val="20"/>
                <w:lang w:val="en-PK" w:eastAsia="en-PK"/>
              </w:rPr>
              <w:t>Yr</w:t>
            </w:r>
            <w:proofErr w:type="spellEnd"/>
            <w:r w:rsidRPr="004366EC">
              <w:rPr>
                <w:rFonts w:ascii="Calibri" w:eastAsia="Times New Roman" w:hAnsi="Calibri" w:cs="Calibri"/>
                <w:b/>
                <w:bCs/>
                <w:color w:val="000000"/>
                <w:sz w:val="20"/>
                <w:szCs w:val="20"/>
                <w:lang w:val="en-PK" w:eastAsia="en-PK"/>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Composite Assets</w:t>
            </w:r>
          </w:p>
        </w:tc>
        <w:tc>
          <w:tcPr>
            <w:tcW w:w="9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Firm Assets</w:t>
            </w:r>
          </w:p>
        </w:tc>
      </w:tr>
      <w:tr w:rsidR="004366EC" w:rsidRPr="004366EC" w:rsidTr="004366EC">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4366EC" w:rsidRPr="004366EC" w:rsidRDefault="004366EC" w:rsidP="004366EC">
            <w:pPr>
              <w:spacing w:after="0" w:line="240" w:lineRule="auto"/>
              <w:rPr>
                <w:rFonts w:ascii="Calibri" w:eastAsia="Times New Roman" w:hAnsi="Calibri" w:cs="Calibri"/>
                <w:b/>
                <w:bCs/>
                <w:color w:val="000000"/>
                <w:sz w:val="20"/>
                <w:szCs w:val="20"/>
                <w:lang w:val="en-PK" w:eastAsia="en-PK"/>
              </w:rPr>
            </w:pP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FY16</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8.7%</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40</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2,274</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62,295</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FY17</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11.9%</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5.3%</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0.5%</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51</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4.2%</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1,844</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76,298</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FY18</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-0.9%</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0.2%</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10.7%</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2,257</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82,197</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FY19</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-2.8%</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12.7%</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4.6%</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40</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3.4%</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1,579</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84,050</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FY20</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4.2%</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15.0%</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7.1%</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35</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4.8%</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2,362</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117,194</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FY21</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36</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6.7%</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1,742</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163,938</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FY22</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2.9%</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13.4%</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2.0%</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37</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6.3%</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1,135</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195,809</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FY23</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22.2%</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2.1%</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29</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7.6%</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1,385</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235,912</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FY24</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21.4%</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26.7%</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2.2%</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29</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2,097</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324,587</w:t>
            </w:r>
          </w:p>
        </w:tc>
      </w:tr>
      <w:tr w:rsidR="004366EC" w:rsidRPr="004366EC" w:rsidTr="004366E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FY25</w:t>
            </w:r>
          </w:p>
        </w:tc>
        <w:tc>
          <w:tcPr>
            <w:tcW w:w="8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16.3%</w:t>
            </w:r>
          </w:p>
        </w:tc>
        <w:tc>
          <w:tcPr>
            <w:tcW w:w="10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16.9%</w:t>
            </w:r>
          </w:p>
        </w:tc>
        <w:tc>
          <w:tcPr>
            <w:tcW w:w="12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4.4%</w:t>
            </w:r>
          </w:p>
        </w:tc>
        <w:tc>
          <w:tcPr>
            <w:tcW w:w="130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1.6%</w:t>
            </w:r>
          </w:p>
        </w:tc>
        <w:tc>
          <w:tcPr>
            <w:tcW w:w="112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29</w:t>
            </w:r>
          </w:p>
        </w:tc>
        <w:tc>
          <w:tcPr>
            <w:tcW w:w="98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3.6%</w:t>
            </w:r>
          </w:p>
        </w:tc>
        <w:tc>
          <w:tcPr>
            <w:tcW w:w="1060" w:type="dxa"/>
            <w:tcBorders>
              <w:top w:val="nil"/>
              <w:left w:val="nil"/>
              <w:bottom w:val="nil"/>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3,410</w:t>
            </w:r>
          </w:p>
        </w:tc>
        <w:tc>
          <w:tcPr>
            <w:tcW w:w="960" w:type="dxa"/>
            <w:tcBorders>
              <w:top w:val="nil"/>
              <w:left w:val="nil"/>
              <w:bottom w:val="nil"/>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506,341</w:t>
            </w:r>
          </w:p>
        </w:tc>
      </w:tr>
      <w:tr w:rsidR="004366EC" w:rsidRPr="004366EC" w:rsidTr="004366EC">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b/>
                <w:bCs/>
                <w:color w:val="000000"/>
                <w:sz w:val="20"/>
                <w:szCs w:val="20"/>
                <w:lang w:val="en-PK" w:eastAsia="en-PK"/>
              </w:rPr>
            </w:pPr>
            <w:r w:rsidRPr="004366EC">
              <w:rPr>
                <w:rFonts w:ascii="Calibri" w:eastAsia="Times New Roman" w:hAnsi="Calibri" w:cs="Calibri"/>
                <w:b/>
                <w:bCs/>
                <w:color w:val="000000"/>
                <w:sz w:val="20"/>
                <w:szCs w:val="20"/>
                <w:lang w:val="en-PK" w:eastAsia="en-PK"/>
              </w:rPr>
              <w:t>1QFY26</w:t>
            </w:r>
          </w:p>
        </w:tc>
        <w:tc>
          <w:tcPr>
            <w:tcW w:w="8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9.7%</w:t>
            </w:r>
          </w:p>
        </w:tc>
        <w:tc>
          <w:tcPr>
            <w:tcW w:w="10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3.3%</w:t>
            </w:r>
          </w:p>
        </w:tc>
        <w:tc>
          <w:tcPr>
            <w:tcW w:w="12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3.3%</w:t>
            </w:r>
          </w:p>
        </w:tc>
        <w:tc>
          <w:tcPr>
            <w:tcW w:w="130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1.0%</w:t>
            </w:r>
          </w:p>
        </w:tc>
        <w:tc>
          <w:tcPr>
            <w:tcW w:w="112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29</w:t>
            </w:r>
          </w:p>
        </w:tc>
        <w:tc>
          <w:tcPr>
            <w:tcW w:w="98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3.3%</w:t>
            </w:r>
          </w:p>
        </w:tc>
        <w:tc>
          <w:tcPr>
            <w:tcW w:w="1060" w:type="dxa"/>
            <w:tcBorders>
              <w:top w:val="nil"/>
              <w:left w:val="nil"/>
              <w:bottom w:val="single" w:sz="4" w:space="0" w:color="auto"/>
              <w:right w:val="nil"/>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3,124</w:t>
            </w:r>
          </w:p>
        </w:tc>
        <w:tc>
          <w:tcPr>
            <w:tcW w:w="960" w:type="dxa"/>
            <w:tcBorders>
              <w:top w:val="nil"/>
              <w:left w:val="nil"/>
              <w:bottom w:val="single" w:sz="4" w:space="0" w:color="auto"/>
              <w:right w:val="single" w:sz="4" w:space="0" w:color="auto"/>
            </w:tcBorders>
            <w:shd w:val="clear" w:color="000000" w:fill="FFFFFF"/>
            <w:noWrap/>
            <w:vAlign w:val="center"/>
            <w:hideMark/>
          </w:tcPr>
          <w:p w:rsidR="004366EC" w:rsidRPr="004366EC" w:rsidRDefault="004366EC" w:rsidP="004366EC">
            <w:pPr>
              <w:spacing w:after="0" w:line="240" w:lineRule="auto"/>
              <w:jc w:val="center"/>
              <w:rPr>
                <w:rFonts w:ascii="Calibri" w:eastAsia="Times New Roman" w:hAnsi="Calibri" w:cs="Calibri"/>
                <w:color w:val="000000"/>
                <w:sz w:val="20"/>
                <w:szCs w:val="20"/>
                <w:lang w:val="en-PK" w:eastAsia="en-PK"/>
              </w:rPr>
            </w:pPr>
            <w:r w:rsidRPr="004366EC">
              <w:rPr>
                <w:rFonts w:ascii="Calibri" w:eastAsia="Times New Roman" w:hAnsi="Calibri" w:cs="Calibri"/>
                <w:color w:val="000000"/>
                <w:sz w:val="20"/>
                <w:szCs w:val="20"/>
                <w:lang w:val="en-PK" w:eastAsia="en-PK"/>
              </w:rPr>
              <w:t>526,935</w:t>
            </w:r>
          </w:p>
        </w:tc>
      </w:tr>
    </w:tbl>
    <w:p w:rsidR="00C46318" w:rsidRPr="00E74902" w:rsidRDefault="00C46318" w:rsidP="00C46318">
      <w:pPr>
        <w:autoSpaceDE w:val="0"/>
        <w:autoSpaceDN w:val="0"/>
        <w:adjustRightInd w:val="0"/>
        <w:spacing w:after="0" w:line="240" w:lineRule="auto"/>
        <w:jc w:val="both"/>
        <w:rPr>
          <w:b/>
          <w:color w:val="000000" w:themeColor="text1"/>
        </w:rPr>
      </w:pPr>
      <w:bookmarkStart w:id="4" w:name="_GoBack"/>
      <w:bookmarkEnd w:id="4"/>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E21" w:rsidRDefault="00381E21" w:rsidP="004C48AB">
      <w:pPr>
        <w:spacing w:after="0" w:line="240" w:lineRule="auto"/>
      </w:pPr>
      <w:r>
        <w:separator/>
      </w:r>
    </w:p>
  </w:endnote>
  <w:endnote w:type="continuationSeparator" w:id="0">
    <w:p w:rsidR="00381E21" w:rsidRDefault="00381E21"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Content>
      <w:p w:rsidR="00381E21" w:rsidRDefault="00381E21">
        <w:pPr>
          <w:pStyle w:val="Footer"/>
          <w:jc w:val="right"/>
        </w:pPr>
      </w:p>
      <w:p w:rsidR="00381E21" w:rsidRDefault="00381E21">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381E21" w:rsidRDefault="0038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E21" w:rsidRDefault="00381E21" w:rsidP="004C48AB">
      <w:pPr>
        <w:spacing w:after="0" w:line="240" w:lineRule="auto"/>
      </w:pPr>
      <w:r>
        <w:separator/>
      </w:r>
    </w:p>
  </w:footnote>
  <w:footnote w:type="continuationSeparator" w:id="0">
    <w:p w:rsidR="00381E21" w:rsidRDefault="00381E21"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01A3"/>
    <w:rsid w:val="00035206"/>
    <w:rsid w:val="000868DB"/>
    <w:rsid w:val="000A38E2"/>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45E92"/>
    <w:rsid w:val="001532DF"/>
    <w:rsid w:val="001645E9"/>
    <w:rsid w:val="00166F7B"/>
    <w:rsid w:val="00173616"/>
    <w:rsid w:val="001813F2"/>
    <w:rsid w:val="00194485"/>
    <w:rsid w:val="001A3A7B"/>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268F8"/>
    <w:rsid w:val="00330B76"/>
    <w:rsid w:val="0034460B"/>
    <w:rsid w:val="00377D17"/>
    <w:rsid w:val="00381E21"/>
    <w:rsid w:val="00382DB2"/>
    <w:rsid w:val="0038405A"/>
    <w:rsid w:val="003B54CF"/>
    <w:rsid w:val="003D31C9"/>
    <w:rsid w:val="003F4C45"/>
    <w:rsid w:val="00404021"/>
    <w:rsid w:val="00404305"/>
    <w:rsid w:val="0040482F"/>
    <w:rsid w:val="0041153E"/>
    <w:rsid w:val="00417092"/>
    <w:rsid w:val="004217B7"/>
    <w:rsid w:val="004348F5"/>
    <w:rsid w:val="004366EC"/>
    <w:rsid w:val="004463FF"/>
    <w:rsid w:val="004477F5"/>
    <w:rsid w:val="004513A6"/>
    <w:rsid w:val="004563E6"/>
    <w:rsid w:val="0048417C"/>
    <w:rsid w:val="004903CB"/>
    <w:rsid w:val="00493650"/>
    <w:rsid w:val="004941A6"/>
    <w:rsid w:val="004A05B0"/>
    <w:rsid w:val="004A222A"/>
    <w:rsid w:val="004A3876"/>
    <w:rsid w:val="004A6320"/>
    <w:rsid w:val="004C48AB"/>
    <w:rsid w:val="004D1190"/>
    <w:rsid w:val="004D3B53"/>
    <w:rsid w:val="004D3DBF"/>
    <w:rsid w:val="004F1521"/>
    <w:rsid w:val="0050081E"/>
    <w:rsid w:val="0051276A"/>
    <w:rsid w:val="00513409"/>
    <w:rsid w:val="005202D1"/>
    <w:rsid w:val="00520499"/>
    <w:rsid w:val="00523AEC"/>
    <w:rsid w:val="00525304"/>
    <w:rsid w:val="00542E2C"/>
    <w:rsid w:val="00543B07"/>
    <w:rsid w:val="005536EF"/>
    <w:rsid w:val="00557CC2"/>
    <w:rsid w:val="0057139F"/>
    <w:rsid w:val="005755EF"/>
    <w:rsid w:val="0058182E"/>
    <w:rsid w:val="005A2AF9"/>
    <w:rsid w:val="005A5C8C"/>
    <w:rsid w:val="005A7600"/>
    <w:rsid w:val="005B4C5D"/>
    <w:rsid w:val="005E4DED"/>
    <w:rsid w:val="00644A30"/>
    <w:rsid w:val="006455F0"/>
    <w:rsid w:val="00666FBF"/>
    <w:rsid w:val="00670D81"/>
    <w:rsid w:val="006A7CB7"/>
    <w:rsid w:val="006B1779"/>
    <w:rsid w:val="006C5CD4"/>
    <w:rsid w:val="006D6AD0"/>
    <w:rsid w:val="006E009F"/>
    <w:rsid w:val="006E01A2"/>
    <w:rsid w:val="006E2894"/>
    <w:rsid w:val="0070006C"/>
    <w:rsid w:val="00702EA7"/>
    <w:rsid w:val="00705790"/>
    <w:rsid w:val="00713E75"/>
    <w:rsid w:val="007360B7"/>
    <w:rsid w:val="00744019"/>
    <w:rsid w:val="00770E62"/>
    <w:rsid w:val="00776C07"/>
    <w:rsid w:val="007874FC"/>
    <w:rsid w:val="00793CE0"/>
    <w:rsid w:val="007B0370"/>
    <w:rsid w:val="007B647F"/>
    <w:rsid w:val="007C40D0"/>
    <w:rsid w:val="007D0A92"/>
    <w:rsid w:val="007D3ED0"/>
    <w:rsid w:val="007E25D8"/>
    <w:rsid w:val="007F0DFF"/>
    <w:rsid w:val="007F437F"/>
    <w:rsid w:val="00803D71"/>
    <w:rsid w:val="00821E29"/>
    <w:rsid w:val="00827F0A"/>
    <w:rsid w:val="00830844"/>
    <w:rsid w:val="00841DFC"/>
    <w:rsid w:val="00852D1F"/>
    <w:rsid w:val="008716BF"/>
    <w:rsid w:val="00880AE4"/>
    <w:rsid w:val="00882837"/>
    <w:rsid w:val="008B2AFB"/>
    <w:rsid w:val="008C5CEE"/>
    <w:rsid w:val="008C5DDD"/>
    <w:rsid w:val="008C71B9"/>
    <w:rsid w:val="008F1175"/>
    <w:rsid w:val="0090565B"/>
    <w:rsid w:val="009173A3"/>
    <w:rsid w:val="009220DA"/>
    <w:rsid w:val="009224D1"/>
    <w:rsid w:val="00940EB6"/>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E1C32"/>
    <w:rsid w:val="009F4EF0"/>
    <w:rsid w:val="00A13367"/>
    <w:rsid w:val="00A240EF"/>
    <w:rsid w:val="00A2569B"/>
    <w:rsid w:val="00A31C6A"/>
    <w:rsid w:val="00A400D1"/>
    <w:rsid w:val="00A4307A"/>
    <w:rsid w:val="00A560BF"/>
    <w:rsid w:val="00A626A6"/>
    <w:rsid w:val="00A92580"/>
    <w:rsid w:val="00AB3035"/>
    <w:rsid w:val="00AB446B"/>
    <w:rsid w:val="00AB6E45"/>
    <w:rsid w:val="00AC106A"/>
    <w:rsid w:val="00AC1295"/>
    <w:rsid w:val="00AC6F83"/>
    <w:rsid w:val="00AD39E3"/>
    <w:rsid w:val="00AE2FA4"/>
    <w:rsid w:val="00B52FEF"/>
    <w:rsid w:val="00B71694"/>
    <w:rsid w:val="00B823DD"/>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A7C23"/>
    <w:rsid w:val="00DE7A16"/>
    <w:rsid w:val="00DF3725"/>
    <w:rsid w:val="00E1039A"/>
    <w:rsid w:val="00E129D8"/>
    <w:rsid w:val="00E224C3"/>
    <w:rsid w:val="00E2289C"/>
    <w:rsid w:val="00E3203F"/>
    <w:rsid w:val="00E4268F"/>
    <w:rsid w:val="00E64917"/>
    <w:rsid w:val="00E8166A"/>
    <w:rsid w:val="00E834EA"/>
    <w:rsid w:val="00E84275"/>
    <w:rsid w:val="00E856A5"/>
    <w:rsid w:val="00E91965"/>
    <w:rsid w:val="00E95935"/>
    <w:rsid w:val="00E97192"/>
    <w:rsid w:val="00EA515C"/>
    <w:rsid w:val="00EB2B7A"/>
    <w:rsid w:val="00EB3027"/>
    <w:rsid w:val="00EB5CD7"/>
    <w:rsid w:val="00ED1C5F"/>
    <w:rsid w:val="00EE73C4"/>
    <w:rsid w:val="00EF399C"/>
    <w:rsid w:val="00EF5728"/>
    <w:rsid w:val="00F071C0"/>
    <w:rsid w:val="00F120A6"/>
    <w:rsid w:val="00F27656"/>
    <w:rsid w:val="00F33F10"/>
    <w:rsid w:val="00F54380"/>
    <w:rsid w:val="00F669C2"/>
    <w:rsid w:val="00F70B6C"/>
    <w:rsid w:val="00F76729"/>
    <w:rsid w:val="00F77B82"/>
    <w:rsid w:val="00F803F1"/>
    <w:rsid w:val="00F81D8F"/>
    <w:rsid w:val="00F960A7"/>
    <w:rsid w:val="00FA2C3D"/>
    <w:rsid w:val="00FA2DDA"/>
    <w:rsid w:val="00FA4B37"/>
    <w:rsid w:val="00FB0536"/>
    <w:rsid w:val="00FB20B0"/>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E5BC"/>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48844908">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
    <w:div w:id="67144609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47728837">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954098040">
      <w:bodyDiv w:val="1"/>
      <w:marLeft w:val="0"/>
      <w:marRight w:val="0"/>
      <w:marTop w:val="0"/>
      <w:marBottom w:val="0"/>
      <w:divBdr>
        <w:top w:val="none" w:sz="0" w:space="0" w:color="auto"/>
        <w:left w:val="none" w:sz="0" w:space="0" w:color="auto"/>
        <w:bottom w:val="none" w:sz="0" w:space="0" w:color="auto"/>
        <w:right w:val="none" w:sz="0" w:space="0" w:color="auto"/>
      </w:divBdr>
    </w:div>
    <w:div w:id="972445028">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88704089">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8702540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1529017">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49561950">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56250123">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2974310">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1C64-076D-45F5-A805-E5B373AD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53</Pages>
  <Words>18542</Words>
  <Characters>105695</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53</cp:revision>
  <dcterms:created xsi:type="dcterms:W3CDTF">2023-09-26T08:43:00Z</dcterms:created>
  <dcterms:modified xsi:type="dcterms:W3CDTF">2026-04-24T11:47:00Z</dcterms:modified>
</cp:coreProperties>
</file>