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28"/>
        <w:gridCol w:w="6120"/>
        <w:gridCol w:w="2628"/>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bookmarkStart w:id="0" w:name="_GoBack"/>
      <w:bookmarkEnd w:id="0"/>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65" w:type="dxa"/>
        <w:tblInd w:w="103" w:type="dxa"/>
        <w:tblLook w:val="04A0" w:firstRow="1" w:lastRow="0" w:firstColumn="1" w:lastColumn="0" w:noHBand="0" w:noVBand="1"/>
      </w:tblPr>
      <w:tblGrid>
        <w:gridCol w:w="815"/>
        <w:gridCol w:w="810"/>
        <w:gridCol w:w="1152"/>
        <w:gridCol w:w="1170"/>
        <w:gridCol w:w="1247"/>
        <w:gridCol w:w="1021"/>
        <w:gridCol w:w="1007"/>
        <w:gridCol w:w="1017"/>
        <w:gridCol w:w="1126"/>
      </w:tblGrid>
      <w:tr w:rsidR="00954108" w:rsidRPr="00997D97" w:rsidTr="00997D97">
        <w:trPr>
          <w:trHeight w:val="255"/>
        </w:trPr>
        <w:tc>
          <w:tcPr>
            <w:tcW w:w="815"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Year</w:t>
            </w:r>
          </w:p>
        </w:tc>
        <w:tc>
          <w:tcPr>
            <w:tcW w:w="810" w:type="dxa"/>
            <w:vMerge w:val="restart"/>
            <w:tcBorders>
              <w:top w:val="single" w:sz="4" w:space="0" w:color="auto"/>
              <w:left w:val="nil"/>
              <w:bottom w:val="single" w:sz="4" w:space="0" w:color="000000"/>
              <w:right w:val="nil"/>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Net Returns</w:t>
            </w:r>
          </w:p>
        </w:tc>
        <w:tc>
          <w:tcPr>
            <w:tcW w:w="1152" w:type="dxa"/>
            <w:vMerge w:val="restart"/>
            <w:tcBorders>
              <w:top w:val="single" w:sz="4" w:space="0" w:color="auto"/>
              <w:left w:val="nil"/>
              <w:bottom w:val="single" w:sz="4" w:space="0" w:color="000000"/>
              <w:right w:val="nil"/>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Composite 3 Yr Standard Deviation</w:t>
            </w:r>
          </w:p>
        </w:tc>
        <w:tc>
          <w:tcPr>
            <w:tcW w:w="1247" w:type="dxa"/>
            <w:vMerge w:val="restart"/>
            <w:tcBorders>
              <w:top w:val="single" w:sz="4" w:space="0" w:color="auto"/>
              <w:left w:val="nil"/>
              <w:bottom w:val="single" w:sz="4" w:space="0" w:color="000000"/>
              <w:right w:val="nil"/>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Benchmark 3 Yr Standard Deviation</w:t>
            </w:r>
          </w:p>
        </w:tc>
        <w:tc>
          <w:tcPr>
            <w:tcW w:w="1021" w:type="dxa"/>
            <w:vMerge w:val="restart"/>
            <w:tcBorders>
              <w:top w:val="single" w:sz="4" w:space="0" w:color="auto"/>
              <w:left w:val="nil"/>
              <w:bottom w:val="single" w:sz="4" w:space="0" w:color="000000"/>
              <w:right w:val="nil"/>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Composite Assets</w:t>
            </w:r>
          </w:p>
        </w:tc>
        <w:tc>
          <w:tcPr>
            <w:tcW w:w="1126"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Firm Assets</w:t>
            </w:r>
          </w:p>
        </w:tc>
      </w:tr>
      <w:tr w:rsidR="00954108" w:rsidRPr="00997D97" w:rsidTr="00997D97">
        <w:trPr>
          <w:trHeight w:val="255"/>
        </w:trPr>
        <w:tc>
          <w:tcPr>
            <w:tcW w:w="815" w:type="dxa"/>
            <w:vMerge/>
            <w:tcBorders>
              <w:top w:val="single" w:sz="4" w:space="0" w:color="auto"/>
              <w:left w:val="single" w:sz="4" w:space="0" w:color="auto"/>
              <w:bottom w:val="single" w:sz="4" w:space="0" w:color="000000"/>
              <w:right w:val="single" w:sz="4" w:space="0" w:color="auto"/>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810"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152"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247"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021"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126" w:type="dxa"/>
            <w:vMerge/>
            <w:tcBorders>
              <w:top w:val="single" w:sz="4" w:space="0" w:color="auto"/>
              <w:left w:val="nil"/>
              <w:bottom w:val="single" w:sz="4" w:space="0" w:color="000000"/>
              <w:right w:val="single" w:sz="4" w:space="0" w:color="auto"/>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r>
      <w:tr w:rsidR="00954108" w:rsidRPr="00997D97" w:rsidTr="00997D97">
        <w:trPr>
          <w:trHeight w:val="255"/>
        </w:trPr>
        <w:tc>
          <w:tcPr>
            <w:tcW w:w="815" w:type="dxa"/>
            <w:vMerge/>
            <w:tcBorders>
              <w:top w:val="single" w:sz="4" w:space="0" w:color="auto"/>
              <w:left w:val="single" w:sz="4" w:space="0" w:color="auto"/>
              <w:bottom w:val="single" w:sz="4" w:space="0" w:color="000000"/>
              <w:right w:val="single" w:sz="4" w:space="0" w:color="auto"/>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810"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152"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247"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021"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c>
          <w:tcPr>
            <w:tcW w:w="1126" w:type="dxa"/>
            <w:vMerge/>
            <w:tcBorders>
              <w:top w:val="single" w:sz="4" w:space="0" w:color="auto"/>
              <w:left w:val="nil"/>
              <w:bottom w:val="single" w:sz="4" w:space="0" w:color="000000"/>
              <w:right w:val="single" w:sz="4" w:space="0" w:color="auto"/>
            </w:tcBorders>
            <w:vAlign w:val="center"/>
            <w:hideMark/>
          </w:tcPr>
          <w:p w:rsidR="00954108" w:rsidRPr="00997D97" w:rsidRDefault="00954108" w:rsidP="00954108">
            <w:pPr>
              <w:spacing w:after="0" w:line="240" w:lineRule="auto"/>
              <w:rPr>
                <w:rFonts w:ascii="Calibri" w:eastAsia="Times New Roman" w:hAnsi="Calibri" w:cs="Times New Roman"/>
                <w:b/>
                <w:bCs/>
                <w:color w:val="000000"/>
                <w:sz w:val="18"/>
                <w:szCs w:val="18"/>
              </w:rPr>
            </w:pPr>
          </w:p>
        </w:tc>
      </w:tr>
      <w:tr w:rsidR="00954108" w:rsidRPr="00997D97" w:rsidTr="00997D97">
        <w:trPr>
          <w:trHeight w:val="255"/>
        </w:trPr>
        <w:tc>
          <w:tcPr>
            <w:tcW w:w="815" w:type="dxa"/>
            <w:tcBorders>
              <w:top w:val="nil"/>
              <w:left w:val="single" w:sz="4" w:space="0" w:color="auto"/>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FY13</w:t>
            </w:r>
          </w:p>
        </w:tc>
        <w:tc>
          <w:tcPr>
            <w:tcW w:w="81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49.9%</w:t>
            </w:r>
          </w:p>
        </w:tc>
        <w:tc>
          <w:tcPr>
            <w:tcW w:w="1152"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52.2%</w:t>
            </w:r>
          </w:p>
        </w:tc>
        <w:tc>
          <w:tcPr>
            <w:tcW w:w="117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14.8%</w:t>
            </w:r>
          </w:p>
        </w:tc>
        <w:tc>
          <w:tcPr>
            <w:tcW w:w="124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16.1%</w:t>
            </w:r>
          </w:p>
        </w:tc>
        <w:tc>
          <w:tcPr>
            <w:tcW w:w="1021"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00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w:t>
            </w:r>
          </w:p>
        </w:tc>
        <w:tc>
          <w:tcPr>
            <w:tcW w:w="101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1,303 </w:t>
            </w:r>
          </w:p>
        </w:tc>
        <w:tc>
          <w:tcPr>
            <w:tcW w:w="1126" w:type="dxa"/>
            <w:tcBorders>
              <w:top w:val="nil"/>
              <w:left w:val="nil"/>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38,313 </w:t>
            </w:r>
          </w:p>
        </w:tc>
      </w:tr>
      <w:tr w:rsidR="00954108" w:rsidRPr="00997D97" w:rsidTr="00997D97">
        <w:trPr>
          <w:trHeight w:val="255"/>
        </w:trPr>
        <w:tc>
          <w:tcPr>
            <w:tcW w:w="815" w:type="dxa"/>
            <w:tcBorders>
              <w:top w:val="nil"/>
              <w:left w:val="single" w:sz="4" w:space="0" w:color="auto"/>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FY14</w:t>
            </w:r>
          </w:p>
        </w:tc>
        <w:tc>
          <w:tcPr>
            <w:tcW w:w="81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36.1%</w:t>
            </w:r>
          </w:p>
        </w:tc>
        <w:tc>
          <w:tcPr>
            <w:tcW w:w="1152"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41.2%</w:t>
            </w:r>
          </w:p>
        </w:tc>
        <w:tc>
          <w:tcPr>
            <w:tcW w:w="117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18.5%</w:t>
            </w:r>
          </w:p>
        </w:tc>
        <w:tc>
          <w:tcPr>
            <w:tcW w:w="124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15.9%</w:t>
            </w:r>
          </w:p>
        </w:tc>
        <w:tc>
          <w:tcPr>
            <w:tcW w:w="1021"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00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w:t>
            </w:r>
          </w:p>
        </w:tc>
        <w:tc>
          <w:tcPr>
            <w:tcW w:w="101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3,965 </w:t>
            </w:r>
          </w:p>
        </w:tc>
        <w:tc>
          <w:tcPr>
            <w:tcW w:w="1126" w:type="dxa"/>
            <w:tcBorders>
              <w:top w:val="nil"/>
              <w:left w:val="nil"/>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44,983 </w:t>
            </w:r>
          </w:p>
        </w:tc>
      </w:tr>
      <w:tr w:rsidR="00954108" w:rsidRPr="00997D97" w:rsidTr="00997D97">
        <w:trPr>
          <w:trHeight w:val="255"/>
        </w:trPr>
        <w:tc>
          <w:tcPr>
            <w:tcW w:w="815" w:type="dxa"/>
            <w:tcBorders>
              <w:top w:val="nil"/>
              <w:left w:val="single" w:sz="4" w:space="0" w:color="auto"/>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FY15</w:t>
            </w:r>
          </w:p>
        </w:tc>
        <w:tc>
          <w:tcPr>
            <w:tcW w:w="81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39.2%</w:t>
            </w:r>
          </w:p>
        </w:tc>
        <w:tc>
          <w:tcPr>
            <w:tcW w:w="1152"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16.0%</w:t>
            </w:r>
          </w:p>
        </w:tc>
        <w:tc>
          <w:tcPr>
            <w:tcW w:w="117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21.6%</w:t>
            </w:r>
          </w:p>
        </w:tc>
        <w:tc>
          <w:tcPr>
            <w:tcW w:w="124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19.4%</w:t>
            </w:r>
          </w:p>
        </w:tc>
        <w:tc>
          <w:tcPr>
            <w:tcW w:w="1021"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w:t>
            </w:r>
          </w:p>
        </w:tc>
        <w:tc>
          <w:tcPr>
            <w:tcW w:w="101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6,545 </w:t>
            </w:r>
          </w:p>
        </w:tc>
        <w:tc>
          <w:tcPr>
            <w:tcW w:w="1126" w:type="dxa"/>
            <w:tcBorders>
              <w:top w:val="nil"/>
              <w:left w:val="nil"/>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57,855 </w:t>
            </w:r>
          </w:p>
        </w:tc>
      </w:tr>
      <w:tr w:rsidR="00954108" w:rsidRPr="00997D97" w:rsidTr="00997D97">
        <w:trPr>
          <w:trHeight w:val="255"/>
        </w:trPr>
        <w:tc>
          <w:tcPr>
            <w:tcW w:w="815" w:type="dxa"/>
            <w:tcBorders>
              <w:top w:val="nil"/>
              <w:left w:val="single" w:sz="4" w:space="0" w:color="auto"/>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FY16</w:t>
            </w:r>
          </w:p>
        </w:tc>
        <w:tc>
          <w:tcPr>
            <w:tcW w:w="81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5.6%</w:t>
            </w:r>
          </w:p>
        </w:tc>
        <w:tc>
          <w:tcPr>
            <w:tcW w:w="1152"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9.8%</w:t>
            </w:r>
          </w:p>
        </w:tc>
        <w:tc>
          <w:tcPr>
            <w:tcW w:w="117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17.3%</w:t>
            </w:r>
          </w:p>
        </w:tc>
        <w:tc>
          <w:tcPr>
            <w:tcW w:w="124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16.5%</w:t>
            </w:r>
          </w:p>
        </w:tc>
        <w:tc>
          <w:tcPr>
            <w:tcW w:w="1021"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w:t>
            </w:r>
          </w:p>
        </w:tc>
        <w:tc>
          <w:tcPr>
            <w:tcW w:w="101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8,687 </w:t>
            </w:r>
          </w:p>
        </w:tc>
        <w:tc>
          <w:tcPr>
            <w:tcW w:w="1126" w:type="dxa"/>
            <w:tcBorders>
              <w:top w:val="nil"/>
              <w:left w:val="nil"/>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62,295 </w:t>
            </w:r>
          </w:p>
        </w:tc>
      </w:tr>
      <w:tr w:rsidR="00954108" w:rsidRPr="00997D97" w:rsidTr="00997D97">
        <w:trPr>
          <w:trHeight w:val="255"/>
        </w:trPr>
        <w:tc>
          <w:tcPr>
            <w:tcW w:w="815" w:type="dxa"/>
            <w:tcBorders>
              <w:top w:val="nil"/>
              <w:left w:val="single" w:sz="4" w:space="0" w:color="auto"/>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FY17</w:t>
            </w:r>
          </w:p>
        </w:tc>
        <w:tc>
          <w:tcPr>
            <w:tcW w:w="81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29.9%</w:t>
            </w:r>
          </w:p>
        </w:tc>
        <w:tc>
          <w:tcPr>
            <w:tcW w:w="1152"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23.2%</w:t>
            </w:r>
          </w:p>
        </w:tc>
        <w:tc>
          <w:tcPr>
            <w:tcW w:w="117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15.3%</w:t>
            </w:r>
          </w:p>
        </w:tc>
        <w:tc>
          <w:tcPr>
            <w:tcW w:w="124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15.9%</w:t>
            </w:r>
          </w:p>
        </w:tc>
        <w:tc>
          <w:tcPr>
            <w:tcW w:w="1021"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6 </w:t>
            </w:r>
          </w:p>
        </w:tc>
        <w:tc>
          <w:tcPr>
            <w:tcW w:w="100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14.3%</w:t>
            </w:r>
          </w:p>
        </w:tc>
        <w:tc>
          <w:tcPr>
            <w:tcW w:w="101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12,596 </w:t>
            </w:r>
          </w:p>
        </w:tc>
        <w:tc>
          <w:tcPr>
            <w:tcW w:w="1126" w:type="dxa"/>
            <w:tcBorders>
              <w:top w:val="nil"/>
              <w:left w:val="nil"/>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76,298 </w:t>
            </w:r>
          </w:p>
        </w:tc>
      </w:tr>
      <w:tr w:rsidR="00954108" w:rsidRPr="00997D97" w:rsidTr="00997D97">
        <w:trPr>
          <w:trHeight w:val="255"/>
        </w:trPr>
        <w:tc>
          <w:tcPr>
            <w:tcW w:w="815" w:type="dxa"/>
            <w:tcBorders>
              <w:top w:val="nil"/>
              <w:left w:val="single" w:sz="4" w:space="0" w:color="auto"/>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FY18</w:t>
            </w:r>
          </w:p>
        </w:tc>
        <w:tc>
          <w:tcPr>
            <w:tcW w:w="81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-7.6%</w:t>
            </w:r>
          </w:p>
        </w:tc>
        <w:tc>
          <w:tcPr>
            <w:tcW w:w="1152"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-10.0%</w:t>
            </w:r>
          </w:p>
        </w:tc>
        <w:tc>
          <w:tcPr>
            <w:tcW w:w="117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16.5%</w:t>
            </w:r>
          </w:p>
        </w:tc>
        <w:tc>
          <w:tcPr>
            <w:tcW w:w="124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18.5%</w:t>
            </w:r>
          </w:p>
        </w:tc>
        <w:tc>
          <w:tcPr>
            <w:tcW w:w="1021"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0.7%</w:t>
            </w:r>
          </w:p>
        </w:tc>
        <w:tc>
          <w:tcPr>
            <w:tcW w:w="101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11,027 </w:t>
            </w:r>
          </w:p>
        </w:tc>
        <w:tc>
          <w:tcPr>
            <w:tcW w:w="1126" w:type="dxa"/>
            <w:tcBorders>
              <w:top w:val="nil"/>
              <w:left w:val="nil"/>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82,197 </w:t>
            </w:r>
          </w:p>
        </w:tc>
      </w:tr>
      <w:tr w:rsidR="00954108" w:rsidRPr="00997D97" w:rsidTr="00997D97">
        <w:trPr>
          <w:trHeight w:val="255"/>
        </w:trPr>
        <w:tc>
          <w:tcPr>
            <w:tcW w:w="815" w:type="dxa"/>
            <w:tcBorders>
              <w:top w:val="nil"/>
              <w:left w:val="single" w:sz="4" w:space="0" w:color="auto"/>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FY19</w:t>
            </w:r>
          </w:p>
        </w:tc>
        <w:tc>
          <w:tcPr>
            <w:tcW w:w="81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-16.2%</w:t>
            </w:r>
          </w:p>
        </w:tc>
        <w:tc>
          <w:tcPr>
            <w:tcW w:w="1152"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-19.1%</w:t>
            </w:r>
          </w:p>
        </w:tc>
        <w:tc>
          <w:tcPr>
            <w:tcW w:w="117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17.7%</w:t>
            </w:r>
          </w:p>
        </w:tc>
        <w:tc>
          <w:tcPr>
            <w:tcW w:w="124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16.9%</w:t>
            </w:r>
          </w:p>
        </w:tc>
        <w:tc>
          <w:tcPr>
            <w:tcW w:w="1021"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4.2%</w:t>
            </w:r>
          </w:p>
        </w:tc>
        <w:tc>
          <w:tcPr>
            <w:tcW w:w="101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10,431 </w:t>
            </w:r>
          </w:p>
        </w:tc>
        <w:tc>
          <w:tcPr>
            <w:tcW w:w="1126" w:type="dxa"/>
            <w:tcBorders>
              <w:top w:val="nil"/>
              <w:left w:val="nil"/>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84,050 </w:t>
            </w:r>
          </w:p>
        </w:tc>
      </w:tr>
      <w:tr w:rsidR="00954108" w:rsidRPr="00997D97" w:rsidTr="00997D97">
        <w:trPr>
          <w:trHeight w:val="255"/>
        </w:trPr>
        <w:tc>
          <w:tcPr>
            <w:tcW w:w="815" w:type="dxa"/>
            <w:tcBorders>
              <w:top w:val="nil"/>
              <w:left w:val="single" w:sz="4" w:space="0" w:color="auto"/>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FY20</w:t>
            </w:r>
          </w:p>
        </w:tc>
        <w:tc>
          <w:tcPr>
            <w:tcW w:w="81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-2.0%</w:t>
            </w:r>
          </w:p>
        </w:tc>
        <w:tc>
          <w:tcPr>
            <w:tcW w:w="1152"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w:t>
            </w:r>
          </w:p>
        </w:tc>
        <w:tc>
          <w:tcPr>
            <w:tcW w:w="1170"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37.8%</w:t>
            </w:r>
          </w:p>
        </w:tc>
        <w:tc>
          <w:tcPr>
            <w:tcW w:w="124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35.9%</w:t>
            </w:r>
          </w:p>
        </w:tc>
        <w:tc>
          <w:tcPr>
            <w:tcW w:w="1021"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5 </w:t>
            </w:r>
          </w:p>
        </w:tc>
        <w:tc>
          <w:tcPr>
            <w:tcW w:w="100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2.5%</w:t>
            </w:r>
          </w:p>
        </w:tc>
        <w:tc>
          <w:tcPr>
            <w:tcW w:w="1017" w:type="dxa"/>
            <w:tcBorders>
              <w:top w:val="nil"/>
              <w:left w:val="nil"/>
              <w:bottom w:val="nil"/>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9,598 </w:t>
            </w:r>
          </w:p>
        </w:tc>
        <w:tc>
          <w:tcPr>
            <w:tcW w:w="1126" w:type="dxa"/>
            <w:tcBorders>
              <w:top w:val="nil"/>
              <w:left w:val="nil"/>
              <w:bottom w:val="nil"/>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117,194 </w:t>
            </w:r>
          </w:p>
        </w:tc>
      </w:tr>
      <w:tr w:rsidR="00954108" w:rsidRPr="00997D97" w:rsidTr="00997D97">
        <w:trPr>
          <w:trHeight w:val="255"/>
        </w:trPr>
        <w:tc>
          <w:tcPr>
            <w:tcW w:w="815" w:type="dxa"/>
            <w:tcBorders>
              <w:top w:val="nil"/>
              <w:left w:val="single" w:sz="4" w:space="0" w:color="auto"/>
              <w:bottom w:val="single" w:sz="4" w:space="0" w:color="auto"/>
              <w:right w:val="single" w:sz="4" w:space="0" w:color="auto"/>
            </w:tcBorders>
            <w:shd w:val="clear" w:color="000000" w:fill="FFFFFF"/>
            <w:noWrap/>
            <w:vAlign w:val="center"/>
            <w:hideMark/>
          </w:tcPr>
          <w:p w:rsidR="00954108" w:rsidRPr="00997D97" w:rsidRDefault="00997D97" w:rsidP="00954108">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1</w:t>
            </w:r>
            <w:r w:rsidR="00954108" w:rsidRPr="00997D97">
              <w:rPr>
                <w:rFonts w:ascii="Calibri" w:eastAsia="Times New Roman" w:hAnsi="Calibri" w:cs="Times New Roman"/>
                <w:b/>
                <w:bCs/>
                <w:color w:val="000000"/>
                <w:sz w:val="18"/>
                <w:szCs w:val="18"/>
              </w:rPr>
              <w:t>QFY21</w:t>
            </w:r>
          </w:p>
        </w:tc>
        <w:tc>
          <w:tcPr>
            <w:tcW w:w="810" w:type="dxa"/>
            <w:tcBorders>
              <w:top w:val="nil"/>
              <w:left w:val="nil"/>
              <w:bottom w:val="single" w:sz="4" w:space="0" w:color="auto"/>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17.4%</w:t>
            </w:r>
          </w:p>
        </w:tc>
        <w:tc>
          <w:tcPr>
            <w:tcW w:w="1152" w:type="dxa"/>
            <w:tcBorders>
              <w:top w:val="nil"/>
              <w:left w:val="nil"/>
              <w:bottom w:val="single" w:sz="4" w:space="0" w:color="auto"/>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17.9%</w:t>
            </w:r>
          </w:p>
        </w:tc>
        <w:tc>
          <w:tcPr>
            <w:tcW w:w="1170" w:type="dxa"/>
            <w:tcBorders>
              <w:top w:val="nil"/>
              <w:left w:val="nil"/>
              <w:bottom w:val="single" w:sz="4" w:space="0" w:color="auto"/>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13.9%</w:t>
            </w:r>
          </w:p>
        </w:tc>
        <w:tc>
          <w:tcPr>
            <w:tcW w:w="1247" w:type="dxa"/>
            <w:tcBorders>
              <w:top w:val="nil"/>
              <w:left w:val="nil"/>
              <w:bottom w:val="single" w:sz="4" w:space="0" w:color="auto"/>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14.9%</w:t>
            </w:r>
          </w:p>
        </w:tc>
        <w:tc>
          <w:tcPr>
            <w:tcW w:w="1021" w:type="dxa"/>
            <w:tcBorders>
              <w:top w:val="nil"/>
              <w:left w:val="nil"/>
              <w:bottom w:val="single" w:sz="4" w:space="0" w:color="auto"/>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4 </w:t>
            </w:r>
          </w:p>
        </w:tc>
        <w:tc>
          <w:tcPr>
            <w:tcW w:w="1007" w:type="dxa"/>
            <w:tcBorders>
              <w:top w:val="nil"/>
              <w:left w:val="nil"/>
              <w:bottom w:val="single" w:sz="4" w:space="0" w:color="auto"/>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11.7%</w:t>
            </w:r>
          </w:p>
        </w:tc>
        <w:tc>
          <w:tcPr>
            <w:tcW w:w="1017" w:type="dxa"/>
            <w:tcBorders>
              <w:top w:val="nil"/>
              <w:left w:val="nil"/>
              <w:bottom w:val="single" w:sz="4" w:space="0" w:color="auto"/>
              <w:right w:val="nil"/>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12,453 </w:t>
            </w:r>
          </w:p>
        </w:tc>
        <w:tc>
          <w:tcPr>
            <w:tcW w:w="1126" w:type="dxa"/>
            <w:tcBorders>
              <w:top w:val="nil"/>
              <w:left w:val="nil"/>
              <w:bottom w:val="single" w:sz="4" w:space="0" w:color="auto"/>
              <w:right w:val="single" w:sz="4" w:space="0" w:color="auto"/>
            </w:tcBorders>
            <w:shd w:val="clear" w:color="000000" w:fill="FFFFFF"/>
            <w:noWrap/>
            <w:vAlign w:val="center"/>
            <w:hideMark/>
          </w:tcPr>
          <w:p w:rsidR="00954108" w:rsidRPr="00997D97" w:rsidRDefault="00954108" w:rsidP="00954108">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129,372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w:t>
      </w:r>
      <w:r w:rsidRPr="004E237C">
        <w:rPr>
          <w:color w:val="000000" w:themeColor="text1"/>
          <w:sz w:val="20"/>
          <w:szCs w:val="20"/>
        </w:rPr>
        <w:lastRenderedPageBreak/>
        <w:t xml:space="preserve">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MCBAH uses subjective unobservable inputs for valuing some of its debt instruments i.e., </w:t>
      </w:r>
      <w:proofErr w:type="spellStart"/>
      <w:r w:rsidRPr="004E237C">
        <w:rPr>
          <w:color w:val="000000" w:themeColor="text1"/>
          <w:sz w:val="20"/>
          <w:szCs w:val="20"/>
        </w:rPr>
        <w:t>Sukuks</w:t>
      </w:r>
      <w:proofErr w:type="spellEnd"/>
      <w:r w:rsidRPr="004E237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35206" w:rsidRDefault="00035206" w:rsidP="00C46318">
      <w:pPr>
        <w:jc w:val="both"/>
        <w:rPr>
          <w:color w:val="000000" w:themeColor="text1"/>
          <w:sz w:val="20"/>
          <w:szCs w:val="20"/>
        </w:rPr>
      </w:pPr>
    </w:p>
    <w:p w:rsidR="00035206" w:rsidRPr="004E237C" w:rsidRDefault="00035206"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74" w:type="dxa"/>
        <w:tblInd w:w="94" w:type="dxa"/>
        <w:tblLook w:val="04A0" w:firstRow="1" w:lastRow="0" w:firstColumn="1" w:lastColumn="0" w:noHBand="0" w:noVBand="1"/>
      </w:tblPr>
      <w:tblGrid>
        <w:gridCol w:w="790"/>
        <w:gridCol w:w="1204"/>
        <w:gridCol w:w="1350"/>
        <w:gridCol w:w="1260"/>
        <w:gridCol w:w="1350"/>
        <w:gridCol w:w="1080"/>
        <w:gridCol w:w="1170"/>
        <w:gridCol w:w="1170"/>
      </w:tblGrid>
      <w:tr w:rsidR="00997D97" w:rsidRPr="00997D97" w:rsidTr="00997D97">
        <w:trPr>
          <w:trHeight w:val="264"/>
        </w:trPr>
        <w:tc>
          <w:tcPr>
            <w:tcW w:w="790"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Year</w:t>
            </w:r>
          </w:p>
        </w:tc>
        <w:tc>
          <w:tcPr>
            <w:tcW w:w="1204" w:type="dxa"/>
            <w:vMerge w:val="restart"/>
            <w:tcBorders>
              <w:top w:val="single" w:sz="4" w:space="0" w:color="auto"/>
              <w:left w:val="nil"/>
              <w:bottom w:val="single" w:sz="4" w:space="0" w:color="000000"/>
              <w:right w:val="nil"/>
            </w:tcBorders>
            <w:shd w:val="clear" w:color="000000" w:fill="538ED5"/>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Net Returns</w:t>
            </w:r>
          </w:p>
        </w:tc>
        <w:tc>
          <w:tcPr>
            <w:tcW w:w="1350" w:type="dxa"/>
            <w:vMerge w:val="restart"/>
            <w:tcBorders>
              <w:top w:val="single" w:sz="4" w:space="0" w:color="auto"/>
              <w:left w:val="nil"/>
              <w:bottom w:val="single" w:sz="4" w:space="0" w:color="000000"/>
              <w:right w:val="nil"/>
            </w:tcBorders>
            <w:shd w:val="clear" w:color="000000" w:fill="538ED5"/>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ED5"/>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ED5"/>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ED5"/>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Firm Assets</w:t>
            </w:r>
          </w:p>
        </w:tc>
      </w:tr>
      <w:tr w:rsidR="00997D97" w:rsidRPr="00997D97" w:rsidTr="00997D97">
        <w:trPr>
          <w:trHeight w:val="264"/>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204"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r>
      <w:tr w:rsidR="00997D97" w:rsidRPr="00997D97" w:rsidTr="00997D97">
        <w:trPr>
          <w:trHeight w:val="264"/>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204"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997D97" w:rsidRDefault="009F4EF0" w:rsidP="009F4EF0">
            <w:pPr>
              <w:spacing w:after="0" w:line="240" w:lineRule="auto"/>
              <w:rPr>
                <w:rFonts w:ascii="Calibri" w:eastAsia="Times New Roman" w:hAnsi="Calibri" w:cs="Times New Roman"/>
                <w:b/>
                <w:bCs/>
                <w:color w:val="000000"/>
                <w:sz w:val="18"/>
                <w:szCs w:val="18"/>
              </w:rPr>
            </w:pPr>
          </w:p>
        </w:tc>
      </w:tr>
      <w:tr w:rsidR="00997D97" w:rsidRPr="00997D97" w:rsidTr="00997D97">
        <w:trPr>
          <w:trHeight w:val="264"/>
        </w:trPr>
        <w:tc>
          <w:tcPr>
            <w:tcW w:w="790" w:type="dxa"/>
            <w:tcBorders>
              <w:top w:val="nil"/>
              <w:left w:val="single" w:sz="4" w:space="0" w:color="auto"/>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FY13</w:t>
            </w:r>
          </w:p>
        </w:tc>
        <w:tc>
          <w:tcPr>
            <w:tcW w:w="1204"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41.8%</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54.4%</w:t>
            </w:r>
          </w:p>
        </w:tc>
        <w:tc>
          <w:tcPr>
            <w:tcW w:w="126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12.1%</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15.0%</w:t>
            </w:r>
          </w:p>
        </w:tc>
        <w:tc>
          <w:tcPr>
            <w:tcW w:w="108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80 </w:t>
            </w:r>
          </w:p>
        </w:tc>
        <w:tc>
          <w:tcPr>
            <w:tcW w:w="1170" w:type="dxa"/>
            <w:tcBorders>
              <w:top w:val="nil"/>
              <w:left w:val="nil"/>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38,313 </w:t>
            </w:r>
          </w:p>
        </w:tc>
      </w:tr>
      <w:tr w:rsidR="00997D97" w:rsidRPr="00997D97" w:rsidTr="00997D97">
        <w:trPr>
          <w:trHeight w:val="264"/>
        </w:trPr>
        <w:tc>
          <w:tcPr>
            <w:tcW w:w="790" w:type="dxa"/>
            <w:tcBorders>
              <w:top w:val="nil"/>
              <w:left w:val="single" w:sz="4" w:space="0" w:color="auto"/>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FY14</w:t>
            </w:r>
          </w:p>
        </w:tc>
        <w:tc>
          <w:tcPr>
            <w:tcW w:w="1204"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42.1%</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29.9%</w:t>
            </w:r>
          </w:p>
        </w:tc>
        <w:tc>
          <w:tcPr>
            <w:tcW w:w="126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19.4%</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15.7%</w:t>
            </w:r>
          </w:p>
        </w:tc>
        <w:tc>
          <w:tcPr>
            <w:tcW w:w="108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119 </w:t>
            </w:r>
          </w:p>
        </w:tc>
        <w:tc>
          <w:tcPr>
            <w:tcW w:w="1170" w:type="dxa"/>
            <w:tcBorders>
              <w:top w:val="nil"/>
              <w:left w:val="nil"/>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44,983 </w:t>
            </w:r>
          </w:p>
        </w:tc>
      </w:tr>
      <w:tr w:rsidR="00997D97" w:rsidRPr="00997D97" w:rsidTr="00997D97">
        <w:trPr>
          <w:trHeight w:val="264"/>
        </w:trPr>
        <w:tc>
          <w:tcPr>
            <w:tcW w:w="790" w:type="dxa"/>
            <w:tcBorders>
              <w:top w:val="nil"/>
              <w:left w:val="single" w:sz="4" w:space="0" w:color="auto"/>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FY15</w:t>
            </w:r>
          </w:p>
        </w:tc>
        <w:tc>
          <w:tcPr>
            <w:tcW w:w="1204"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39.5%</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20.1%</w:t>
            </w:r>
          </w:p>
        </w:tc>
        <w:tc>
          <w:tcPr>
            <w:tcW w:w="126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20.7%</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17.1%</w:t>
            </w:r>
          </w:p>
        </w:tc>
        <w:tc>
          <w:tcPr>
            <w:tcW w:w="108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805 </w:t>
            </w:r>
          </w:p>
        </w:tc>
        <w:tc>
          <w:tcPr>
            <w:tcW w:w="1170" w:type="dxa"/>
            <w:tcBorders>
              <w:top w:val="nil"/>
              <w:left w:val="nil"/>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57,855 </w:t>
            </w:r>
          </w:p>
        </w:tc>
      </w:tr>
      <w:tr w:rsidR="00997D97" w:rsidRPr="00997D97" w:rsidTr="00997D97">
        <w:trPr>
          <w:trHeight w:val="264"/>
        </w:trPr>
        <w:tc>
          <w:tcPr>
            <w:tcW w:w="790" w:type="dxa"/>
            <w:tcBorders>
              <w:top w:val="nil"/>
              <w:left w:val="single" w:sz="4" w:space="0" w:color="auto"/>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FY16</w:t>
            </w:r>
          </w:p>
        </w:tc>
        <w:tc>
          <w:tcPr>
            <w:tcW w:w="1204"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5.6%</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15.5%</w:t>
            </w:r>
          </w:p>
        </w:tc>
        <w:tc>
          <w:tcPr>
            <w:tcW w:w="126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14.5%</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16.4%</w:t>
            </w:r>
          </w:p>
        </w:tc>
        <w:tc>
          <w:tcPr>
            <w:tcW w:w="108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1,288 </w:t>
            </w:r>
          </w:p>
        </w:tc>
        <w:tc>
          <w:tcPr>
            <w:tcW w:w="1170" w:type="dxa"/>
            <w:tcBorders>
              <w:top w:val="nil"/>
              <w:left w:val="nil"/>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62,295 </w:t>
            </w:r>
          </w:p>
        </w:tc>
      </w:tr>
      <w:tr w:rsidR="00997D97" w:rsidRPr="00997D97" w:rsidTr="00997D97">
        <w:trPr>
          <w:trHeight w:val="264"/>
        </w:trPr>
        <w:tc>
          <w:tcPr>
            <w:tcW w:w="790" w:type="dxa"/>
            <w:tcBorders>
              <w:top w:val="nil"/>
              <w:left w:val="single" w:sz="4" w:space="0" w:color="auto"/>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FY17</w:t>
            </w:r>
          </w:p>
        </w:tc>
        <w:tc>
          <w:tcPr>
            <w:tcW w:w="1204"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30.4%</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18.8%</w:t>
            </w:r>
          </w:p>
        </w:tc>
        <w:tc>
          <w:tcPr>
            <w:tcW w:w="126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15.0%</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20.2%</w:t>
            </w:r>
          </w:p>
        </w:tc>
        <w:tc>
          <w:tcPr>
            <w:tcW w:w="108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3,118 </w:t>
            </w:r>
          </w:p>
        </w:tc>
        <w:tc>
          <w:tcPr>
            <w:tcW w:w="1170" w:type="dxa"/>
            <w:tcBorders>
              <w:top w:val="nil"/>
              <w:left w:val="nil"/>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76,298 </w:t>
            </w:r>
          </w:p>
        </w:tc>
      </w:tr>
      <w:tr w:rsidR="00997D97" w:rsidRPr="00997D97" w:rsidTr="00997D97">
        <w:trPr>
          <w:trHeight w:val="264"/>
        </w:trPr>
        <w:tc>
          <w:tcPr>
            <w:tcW w:w="790" w:type="dxa"/>
            <w:tcBorders>
              <w:top w:val="nil"/>
              <w:left w:val="single" w:sz="4" w:space="0" w:color="auto"/>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FY18</w:t>
            </w:r>
          </w:p>
        </w:tc>
        <w:tc>
          <w:tcPr>
            <w:tcW w:w="1204"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-11.8%</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-9.6%</w:t>
            </w:r>
          </w:p>
        </w:tc>
        <w:tc>
          <w:tcPr>
            <w:tcW w:w="126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17.4%</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18.9%</w:t>
            </w:r>
          </w:p>
        </w:tc>
        <w:tc>
          <w:tcPr>
            <w:tcW w:w="108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3,055 </w:t>
            </w:r>
          </w:p>
        </w:tc>
        <w:tc>
          <w:tcPr>
            <w:tcW w:w="1170" w:type="dxa"/>
            <w:tcBorders>
              <w:top w:val="nil"/>
              <w:left w:val="nil"/>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82,197 </w:t>
            </w:r>
          </w:p>
        </w:tc>
      </w:tr>
      <w:tr w:rsidR="00997D97" w:rsidRPr="00997D97" w:rsidTr="00997D97">
        <w:trPr>
          <w:trHeight w:val="264"/>
        </w:trPr>
        <w:tc>
          <w:tcPr>
            <w:tcW w:w="790" w:type="dxa"/>
            <w:tcBorders>
              <w:top w:val="nil"/>
              <w:left w:val="single" w:sz="4" w:space="0" w:color="auto"/>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FY19</w:t>
            </w:r>
          </w:p>
        </w:tc>
        <w:tc>
          <w:tcPr>
            <w:tcW w:w="1204"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-20.0%</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-23.8%</w:t>
            </w:r>
          </w:p>
        </w:tc>
        <w:tc>
          <w:tcPr>
            <w:tcW w:w="126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15.9%</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20.5%</w:t>
            </w:r>
          </w:p>
        </w:tc>
        <w:tc>
          <w:tcPr>
            <w:tcW w:w="108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2,452 </w:t>
            </w:r>
          </w:p>
        </w:tc>
        <w:tc>
          <w:tcPr>
            <w:tcW w:w="1170" w:type="dxa"/>
            <w:tcBorders>
              <w:top w:val="nil"/>
              <w:left w:val="nil"/>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84,050 </w:t>
            </w:r>
          </w:p>
        </w:tc>
      </w:tr>
      <w:tr w:rsidR="00997D97" w:rsidRPr="00997D97" w:rsidTr="00997D97">
        <w:trPr>
          <w:trHeight w:val="264"/>
        </w:trPr>
        <w:tc>
          <w:tcPr>
            <w:tcW w:w="790" w:type="dxa"/>
            <w:tcBorders>
              <w:top w:val="nil"/>
              <w:left w:val="single" w:sz="4" w:space="0" w:color="auto"/>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FY20</w:t>
            </w:r>
          </w:p>
        </w:tc>
        <w:tc>
          <w:tcPr>
            <w:tcW w:w="1204"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3.8%</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w:t>
            </w:r>
          </w:p>
        </w:tc>
        <w:tc>
          <w:tcPr>
            <w:tcW w:w="126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38.9%</w:t>
            </w:r>
          </w:p>
        </w:tc>
        <w:tc>
          <w:tcPr>
            <w:tcW w:w="135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41.4%</w:t>
            </w:r>
          </w:p>
        </w:tc>
        <w:tc>
          <w:tcPr>
            <w:tcW w:w="108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nil"/>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3,196 </w:t>
            </w:r>
          </w:p>
        </w:tc>
        <w:tc>
          <w:tcPr>
            <w:tcW w:w="1170" w:type="dxa"/>
            <w:tcBorders>
              <w:top w:val="nil"/>
              <w:left w:val="nil"/>
              <w:bottom w:val="nil"/>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117,194 </w:t>
            </w:r>
          </w:p>
        </w:tc>
      </w:tr>
      <w:tr w:rsidR="00997D97" w:rsidRPr="00997D97" w:rsidTr="00997D97">
        <w:trPr>
          <w:trHeight w:val="264"/>
        </w:trPr>
        <w:tc>
          <w:tcPr>
            <w:tcW w:w="790" w:type="dxa"/>
            <w:tcBorders>
              <w:top w:val="nil"/>
              <w:left w:val="single" w:sz="4" w:space="0" w:color="auto"/>
              <w:bottom w:val="single" w:sz="4" w:space="0" w:color="auto"/>
              <w:right w:val="single" w:sz="4" w:space="0" w:color="auto"/>
            </w:tcBorders>
            <w:shd w:val="clear" w:color="000000" w:fill="FFFFFF"/>
            <w:noWrap/>
            <w:vAlign w:val="center"/>
            <w:hideMark/>
          </w:tcPr>
          <w:p w:rsidR="009F4EF0" w:rsidRPr="00997D97" w:rsidRDefault="00997D97" w:rsidP="009F4EF0">
            <w:pPr>
              <w:spacing w:after="0" w:line="240" w:lineRule="auto"/>
              <w:jc w:val="center"/>
              <w:rPr>
                <w:rFonts w:ascii="Calibri" w:eastAsia="Times New Roman" w:hAnsi="Calibri" w:cs="Times New Roman"/>
                <w:b/>
                <w:bCs/>
                <w:color w:val="000000"/>
                <w:sz w:val="18"/>
                <w:szCs w:val="18"/>
              </w:rPr>
            </w:pPr>
            <w:r w:rsidRPr="00997D97">
              <w:rPr>
                <w:rFonts w:ascii="Calibri" w:eastAsia="Times New Roman" w:hAnsi="Calibri" w:cs="Times New Roman"/>
                <w:b/>
                <w:bCs/>
                <w:color w:val="000000"/>
                <w:sz w:val="18"/>
                <w:szCs w:val="18"/>
              </w:rPr>
              <w:t>1</w:t>
            </w:r>
            <w:r w:rsidR="009F4EF0" w:rsidRPr="00997D97">
              <w:rPr>
                <w:rFonts w:ascii="Calibri" w:eastAsia="Times New Roman" w:hAnsi="Calibri" w:cs="Times New Roman"/>
                <w:b/>
                <w:bCs/>
                <w:color w:val="000000"/>
                <w:sz w:val="18"/>
                <w:szCs w:val="18"/>
              </w:rPr>
              <w:t>QFY21</w:t>
            </w:r>
          </w:p>
        </w:tc>
        <w:tc>
          <w:tcPr>
            <w:tcW w:w="1204" w:type="dxa"/>
            <w:tcBorders>
              <w:top w:val="nil"/>
              <w:left w:val="nil"/>
              <w:bottom w:val="single" w:sz="4" w:space="0" w:color="auto"/>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16.1%</w:t>
            </w:r>
          </w:p>
        </w:tc>
        <w:tc>
          <w:tcPr>
            <w:tcW w:w="1350" w:type="dxa"/>
            <w:tcBorders>
              <w:top w:val="nil"/>
              <w:left w:val="nil"/>
              <w:bottom w:val="single" w:sz="4" w:space="0" w:color="auto"/>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17.7%</w:t>
            </w:r>
          </w:p>
        </w:tc>
        <w:tc>
          <w:tcPr>
            <w:tcW w:w="1260" w:type="dxa"/>
            <w:tcBorders>
              <w:top w:val="nil"/>
              <w:left w:val="nil"/>
              <w:bottom w:val="single" w:sz="4" w:space="0" w:color="auto"/>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13.1%</w:t>
            </w:r>
          </w:p>
        </w:tc>
        <w:tc>
          <w:tcPr>
            <w:tcW w:w="1350" w:type="dxa"/>
            <w:tcBorders>
              <w:top w:val="nil"/>
              <w:left w:val="nil"/>
              <w:bottom w:val="single" w:sz="4" w:space="0" w:color="auto"/>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15.6%</w:t>
            </w:r>
          </w:p>
        </w:tc>
        <w:tc>
          <w:tcPr>
            <w:tcW w:w="1080" w:type="dxa"/>
            <w:tcBorders>
              <w:top w:val="nil"/>
              <w:left w:val="nil"/>
              <w:bottom w:val="single" w:sz="4" w:space="0" w:color="auto"/>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3,906 </w:t>
            </w:r>
          </w:p>
        </w:tc>
        <w:tc>
          <w:tcPr>
            <w:tcW w:w="1170" w:type="dxa"/>
            <w:tcBorders>
              <w:top w:val="nil"/>
              <w:left w:val="nil"/>
              <w:bottom w:val="single" w:sz="4" w:space="0" w:color="auto"/>
              <w:right w:val="single" w:sz="4" w:space="0" w:color="auto"/>
            </w:tcBorders>
            <w:shd w:val="clear" w:color="000000" w:fill="FFFFFF"/>
            <w:noWrap/>
            <w:vAlign w:val="center"/>
            <w:hideMark/>
          </w:tcPr>
          <w:p w:rsidR="009F4EF0" w:rsidRPr="00997D97" w:rsidRDefault="009F4EF0" w:rsidP="009F4EF0">
            <w:pPr>
              <w:spacing w:after="0" w:line="240" w:lineRule="auto"/>
              <w:jc w:val="center"/>
              <w:rPr>
                <w:rFonts w:ascii="Calibri" w:eastAsia="Times New Roman" w:hAnsi="Calibri" w:cs="Times New Roman"/>
                <w:color w:val="000000"/>
                <w:sz w:val="18"/>
                <w:szCs w:val="18"/>
              </w:rPr>
            </w:pPr>
            <w:r w:rsidRPr="00997D97">
              <w:rPr>
                <w:rFonts w:ascii="Calibri" w:eastAsia="Times New Roman" w:hAnsi="Calibri" w:cs="Times New Roman"/>
                <w:color w:val="000000"/>
                <w:sz w:val="18"/>
                <w:szCs w:val="18"/>
              </w:rPr>
              <w:t xml:space="preserve">129,372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w:t>
      </w:r>
      <w:proofErr w:type="spellStart"/>
      <w:r w:rsidRPr="00BD2A00">
        <w:rPr>
          <w:sz w:val="20"/>
          <w:szCs w:val="20"/>
        </w:rPr>
        <w:t>Shariah</w:t>
      </w:r>
      <w:proofErr w:type="spellEnd"/>
      <w:r w:rsidRPr="00BD2A00">
        <w:rPr>
          <w:sz w:val="20"/>
          <w:szCs w:val="20"/>
        </w:rPr>
        <w:t xml:space="preserve">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997D97" w:rsidRDefault="00997D97"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MCBAH uses subjective unobservable inputs for valuing some of its debt instruments i.e., </w:t>
      </w:r>
      <w:proofErr w:type="spellStart"/>
      <w:r w:rsidRPr="00BD2A00">
        <w:rPr>
          <w:color w:val="000000" w:themeColor="text1"/>
          <w:sz w:val="20"/>
          <w:szCs w:val="20"/>
        </w:rPr>
        <w:t>Sukuks</w:t>
      </w:r>
      <w:proofErr w:type="spellEnd"/>
      <w:r w:rsidRPr="00BD2A00">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74" w:type="dxa"/>
        <w:tblInd w:w="94" w:type="dxa"/>
        <w:tblLook w:val="04A0" w:firstRow="1" w:lastRow="0" w:firstColumn="1" w:lastColumn="0" w:noHBand="0" w:noVBand="1"/>
      </w:tblPr>
      <w:tblGrid>
        <w:gridCol w:w="824"/>
        <w:gridCol w:w="990"/>
        <w:gridCol w:w="1080"/>
        <w:gridCol w:w="1350"/>
        <w:gridCol w:w="1440"/>
        <w:gridCol w:w="1260"/>
        <w:gridCol w:w="1260"/>
        <w:gridCol w:w="1170"/>
      </w:tblGrid>
      <w:tr w:rsidR="009F4EF0" w:rsidRPr="00107E70" w:rsidTr="00107E70">
        <w:trPr>
          <w:trHeight w:val="260"/>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Year</w:t>
            </w:r>
          </w:p>
        </w:tc>
        <w:tc>
          <w:tcPr>
            <w:tcW w:w="990" w:type="dxa"/>
            <w:vMerge w:val="restart"/>
            <w:tcBorders>
              <w:top w:val="single" w:sz="4" w:space="0" w:color="auto"/>
              <w:left w:val="nil"/>
              <w:bottom w:val="single" w:sz="4" w:space="0" w:color="000000"/>
              <w:right w:val="nil"/>
            </w:tcBorders>
            <w:shd w:val="clear" w:color="000000" w:fill="538ED5"/>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Benchmark</w:t>
            </w:r>
          </w:p>
        </w:tc>
        <w:tc>
          <w:tcPr>
            <w:tcW w:w="1350" w:type="dxa"/>
            <w:vMerge w:val="restart"/>
            <w:tcBorders>
              <w:top w:val="single" w:sz="4" w:space="0" w:color="auto"/>
              <w:left w:val="nil"/>
              <w:bottom w:val="single" w:sz="4" w:space="0" w:color="000000"/>
              <w:right w:val="nil"/>
            </w:tcBorders>
            <w:shd w:val="clear" w:color="000000" w:fill="538ED5"/>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ED5"/>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Benchmark 3 Yr Standard Deviation</w:t>
            </w:r>
          </w:p>
        </w:tc>
        <w:tc>
          <w:tcPr>
            <w:tcW w:w="1260" w:type="dxa"/>
            <w:vMerge w:val="restart"/>
            <w:tcBorders>
              <w:top w:val="single" w:sz="4" w:space="0" w:color="auto"/>
              <w:left w:val="nil"/>
              <w:bottom w:val="single" w:sz="4" w:space="0" w:color="000000"/>
              <w:right w:val="nil"/>
            </w:tcBorders>
            <w:shd w:val="clear" w:color="000000" w:fill="538ED5"/>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Number of Portfolios</w:t>
            </w:r>
          </w:p>
        </w:tc>
        <w:tc>
          <w:tcPr>
            <w:tcW w:w="1260" w:type="dxa"/>
            <w:vMerge w:val="restart"/>
            <w:tcBorders>
              <w:top w:val="single" w:sz="4" w:space="0" w:color="auto"/>
              <w:left w:val="nil"/>
              <w:bottom w:val="single" w:sz="4" w:space="0" w:color="000000"/>
              <w:right w:val="nil"/>
            </w:tcBorders>
            <w:shd w:val="clear" w:color="000000" w:fill="538ED5"/>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Firm Assets</w:t>
            </w:r>
          </w:p>
        </w:tc>
      </w:tr>
      <w:tr w:rsidR="009F4EF0" w:rsidRPr="00107E70" w:rsidTr="00107E70">
        <w:trPr>
          <w:trHeight w:val="26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r>
      <w:tr w:rsidR="009F4EF0" w:rsidRPr="00107E70" w:rsidTr="00107E70">
        <w:trPr>
          <w:trHeight w:val="26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107E70" w:rsidRDefault="009F4EF0" w:rsidP="009F4EF0">
            <w:pPr>
              <w:spacing w:after="0" w:line="240" w:lineRule="auto"/>
              <w:rPr>
                <w:rFonts w:ascii="Calibri" w:eastAsia="Times New Roman" w:hAnsi="Calibri" w:cs="Times New Roman"/>
                <w:b/>
                <w:bCs/>
                <w:color w:val="000000"/>
                <w:sz w:val="18"/>
                <w:szCs w:val="18"/>
              </w:rPr>
            </w:pPr>
          </w:p>
        </w:tc>
      </w:tr>
      <w:tr w:rsidR="009F4EF0" w:rsidRPr="00107E70" w:rsidTr="00107E70">
        <w:trPr>
          <w:trHeight w:val="260"/>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FY13</w:t>
            </w:r>
          </w:p>
        </w:tc>
        <w:tc>
          <w:tcPr>
            <w:tcW w:w="99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9.2%</w:t>
            </w:r>
          </w:p>
        </w:tc>
        <w:tc>
          <w:tcPr>
            <w:tcW w:w="108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9.3%</w:t>
            </w:r>
          </w:p>
        </w:tc>
        <w:tc>
          <w:tcPr>
            <w:tcW w:w="135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0.7%</w:t>
            </w:r>
          </w:p>
        </w:tc>
        <w:tc>
          <w:tcPr>
            <w:tcW w:w="144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0.0%</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13,744 </w:t>
            </w:r>
          </w:p>
        </w:tc>
        <w:tc>
          <w:tcPr>
            <w:tcW w:w="1170" w:type="dxa"/>
            <w:tcBorders>
              <w:top w:val="nil"/>
              <w:left w:val="nil"/>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38,313 </w:t>
            </w:r>
          </w:p>
        </w:tc>
      </w:tr>
      <w:tr w:rsidR="009F4EF0" w:rsidRPr="00107E70" w:rsidTr="00107E70">
        <w:trPr>
          <w:trHeight w:val="260"/>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FY14</w:t>
            </w:r>
          </w:p>
        </w:tc>
        <w:tc>
          <w:tcPr>
            <w:tcW w:w="99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8.3%</w:t>
            </w:r>
          </w:p>
        </w:tc>
        <w:tc>
          <w:tcPr>
            <w:tcW w:w="108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9.3%</w:t>
            </w:r>
          </w:p>
        </w:tc>
        <w:tc>
          <w:tcPr>
            <w:tcW w:w="135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0.5%</w:t>
            </w:r>
          </w:p>
        </w:tc>
        <w:tc>
          <w:tcPr>
            <w:tcW w:w="144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0.0%</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13,518 </w:t>
            </w:r>
          </w:p>
        </w:tc>
        <w:tc>
          <w:tcPr>
            <w:tcW w:w="1170" w:type="dxa"/>
            <w:tcBorders>
              <w:top w:val="nil"/>
              <w:left w:val="nil"/>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44,983 </w:t>
            </w:r>
          </w:p>
        </w:tc>
      </w:tr>
      <w:tr w:rsidR="009F4EF0" w:rsidRPr="00107E70" w:rsidTr="00107E70">
        <w:trPr>
          <w:trHeight w:val="260"/>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FY15</w:t>
            </w:r>
          </w:p>
        </w:tc>
        <w:tc>
          <w:tcPr>
            <w:tcW w:w="99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8.8%</w:t>
            </w:r>
          </w:p>
        </w:tc>
        <w:tc>
          <w:tcPr>
            <w:tcW w:w="108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8.5%</w:t>
            </w:r>
          </w:p>
        </w:tc>
        <w:tc>
          <w:tcPr>
            <w:tcW w:w="135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0.3%</w:t>
            </w:r>
          </w:p>
        </w:tc>
        <w:tc>
          <w:tcPr>
            <w:tcW w:w="144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0.4%</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14,171 </w:t>
            </w:r>
          </w:p>
        </w:tc>
        <w:tc>
          <w:tcPr>
            <w:tcW w:w="1170" w:type="dxa"/>
            <w:tcBorders>
              <w:top w:val="nil"/>
              <w:left w:val="nil"/>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57,855 </w:t>
            </w:r>
          </w:p>
        </w:tc>
      </w:tr>
      <w:tr w:rsidR="009F4EF0" w:rsidRPr="00107E70" w:rsidTr="00107E70">
        <w:trPr>
          <w:trHeight w:val="260"/>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FY16</w:t>
            </w:r>
          </w:p>
        </w:tc>
        <w:tc>
          <w:tcPr>
            <w:tcW w:w="99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5.8%</w:t>
            </w:r>
          </w:p>
        </w:tc>
        <w:tc>
          <w:tcPr>
            <w:tcW w:w="108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6.0%</w:t>
            </w:r>
          </w:p>
        </w:tc>
        <w:tc>
          <w:tcPr>
            <w:tcW w:w="135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0.6%</w:t>
            </w:r>
          </w:p>
        </w:tc>
        <w:tc>
          <w:tcPr>
            <w:tcW w:w="144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0.7%</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6,108 </w:t>
            </w:r>
          </w:p>
        </w:tc>
        <w:tc>
          <w:tcPr>
            <w:tcW w:w="1170" w:type="dxa"/>
            <w:tcBorders>
              <w:top w:val="nil"/>
              <w:left w:val="nil"/>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62,295 </w:t>
            </w:r>
          </w:p>
        </w:tc>
      </w:tr>
      <w:tr w:rsidR="009F4EF0" w:rsidRPr="00107E70" w:rsidTr="00107E70">
        <w:trPr>
          <w:trHeight w:val="260"/>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FY17</w:t>
            </w:r>
          </w:p>
        </w:tc>
        <w:tc>
          <w:tcPr>
            <w:tcW w:w="99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7.3%</w:t>
            </w:r>
          </w:p>
        </w:tc>
        <w:tc>
          <w:tcPr>
            <w:tcW w:w="108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5.4%</w:t>
            </w:r>
          </w:p>
        </w:tc>
        <w:tc>
          <w:tcPr>
            <w:tcW w:w="135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1.4%</w:t>
            </w:r>
          </w:p>
        </w:tc>
        <w:tc>
          <w:tcPr>
            <w:tcW w:w="144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10,891 </w:t>
            </w:r>
          </w:p>
        </w:tc>
        <w:tc>
          <w:tcPr>
            <w:tcW w:w="1170" w:type="dxa"/>
            <w:tcBorders>
              <w:top w:val="nil"/>
              <w:left w:val="nil"/>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76,298 </w:t>
            </w:r>
          </w:p>
        </w:tc>
      </w:tr>
      <w:tr w:rsidR="009F4EF0" w:rsidRPr="00107E70" w:rsidTr="00107E70">
        <w:trPr>
          <w:trHeight w:val="260"/>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FY18</w:t>
            </w:r>
          </w:p>
        </w:tc>
        <w:tc>
          <w:tcPr>
            <w:tcW w:w="99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5.4%</w:t>
            </w:r>
          </w:p>
        </w:tc>
        <w:tc>
          <w:tcPr>
            <w:tcW w:w="108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5.5%</w:t>
            </w:r>
          </w:p>
        </w:tc>
        <w:tc>
          <w:tcPr>
            <w:tcW w:w="135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0.4%</w:t>
            </w:r>
          </w:p>
        </w:tc>
        <w:tc>
          <w:tcPr>
            <w:tcW w:w="144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0.2%</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13,121 </w:t>
            </w:r>
          </w:p>
        </w:tc>
        <w:tc>
          <w:tcPr>
            <w:tcW w:w="1170" w:type="dxa"/>
            <w:tcBorders>
              <w:top w:val="nil"/>
              <w:left w:val="nil"/>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82,197 </w:t>
            </w:r>
          </w:p>
        </w:tc>
      </w:tr>
      <w:tr w:rsidR="009F4EF0" w:rsidRPr="00107E70" w:rsidTr="00107E70">
        <w:trPr>
          <w:trHeight w:val="260"/>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FY19</w:t>
            </w:r>
          </w:p>
        </w:tc>
        <w:tc>
          <w:tcPr>
            <w:tcW w:w="99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8.8%</w:t>
            </w:r>
          </w:p>
        </w:tc>
        <w:tc>
          <w:tcPr>
            <w:tcW w:w="108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9.1%</w:t>
            </w:r>
          </w:p>
        </w:tc>
        <w:tc>
          <w:tcPr>
            <w:tcW w:w="135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0.7%</w:t>
            </w:r>
          </w:p>
        </w:tc>
        <w:tc>
          <w:tcPr>
            <w:tcW w:w="144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0.9%</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14,409 </w:t>
            </w:r>
          </w:p>
        </w:tc>
        <w:tc>
          <w:tcPr>
            <w:tcW w:w="1170" w:type="dxa"/>
            <w:tcBorders>
              <w:top w:val="nil"/>
              <w:left w:val="nil"/>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84,050 </w:t>
            </w:r>
          </w:p>
        </w:tc>
      </w:tr>
      <w:tr w:rsidR="009F4EF0" w:rsidRPr="00107E70" w:rsidTr="00107E70">
        <w:trPr>
          <w:trHeight w:val="260"/>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FY20</w:t>
            </w:r>
          </w:p>
        </w:tc>
        <w:tc>
          <w:tcPr>
            <w:tcW w:w="99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12.7%</w:t>
            </w:r>
          </w:p>
        </w:tc>
        <w:tc>
          <w:tcPr>
            <w:tcW w:w="108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12.4%</w:t>
            </w:r>
          </w:p>
        </w:tc>
        <w:tc>
          <w:tcPr>
            <w:tcW w:w="135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1.3%</w:t>
            </w:r>
          </w:p>
        </w:tc>
        <w:tc>
          <w:tcPr>
            <w:tcW w:w="144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1.3%</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32,322 </w:t>
            </w:r>
          </w:p>
        </w:tc>
        <w:tc>
          <w:tcPr>
            <w:tcW w:w="1170" w:type="dxa"/>
            <w:tcBorders>
              <w:top w:val="nil"/>
              <w:left w:val="nil"/>
              <w:bottom w:val="nil"/>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117,194 </w:t>
            </w:r>
          </w:p>
        </w:tc>
      </w:tr>
      <w:tr w:rsidR="009F4EF0" w:rsidRPr="00107E70" w:rsidTr="00107E70">
        <w:trPr>
          <w:trHeight w:val="260"/>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9F4EF0" w:rsidRPr="00107E70" w:rsidRDefault="00997D97" w:rsidP="009F4EF0">
            <w:pPr>
              <w:spacing w:after="0" w:line="240" w:lineRule="auto"/>
              <w:jc w:val="center"/>
              <w:rPr>
                <w:rFonts w:ascii="Calibri" w:eastAsia="Times New Roman" w:hAnsi="Calibri" w:cs="Times New Roman"/>
                <w:b/>
                <w:bCs/>
                <w:color w:val="000000"/>
                <w:sz w:val="18"/>
                <w:szCs w:val="18"/>
              </w:rPr>
            </w:pPr>
            <w:r w:rsidRPr="00107E70">
              <w:rPr>
                <w:rFonts w:ascii="Calibri" w:eastAsia="Times New Roman" w:hAnsi="Calibri" w:cs="Times New Roman"/>
                <w:b/>
                <w:bCs/>
                <w:color w:val="000000"/>
                <w:sz w:val="18"/>
                <w:szCs w:val="18"/>
              </w:rPr>
              <w:t>1</w:t>
            </w:r>
            <w:r w:rsidR="009F4EF0" w:rsidRPr="00107E70">
              <w:rPr>
                <w:rFonts w:ascii="Calibri" w:eastAsia="Times New Roman" w:hAnsi="Calibri" w:cs="Times New Roman"/>
                <w:b/>
                <w:bCs/>
                <w:color w:val="000000"/>
                <w:sz w:val="18"/>
                <w:szCs w:val="18"/>
              </w:rPr>
              <w:t>QFY21</w:t>
            </w:r>
          </w:p>
        </w:tc>
        <w:tc>
          <w:tcPr>
            <w:tcW w:w="990" w:type="dxa"/>
            <w:tcBorders>
              <w:top w:val="nil"/>
              <w:left w:val="nil"/>
              <w:bottom w:val="single" w:sz="4" w:space="0" w:color="auto"/>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1.6%</w:t>
            </w:r>
          </w:p>
        </w:tc>
        <w:tc>
          <w:tcPr>
            <w:tcW w:w="1080" w:type="dxa"/>
            <w:tcBorders>
              <w:top w:val="nil"/>
              <w:left w:val="nil"/>
              <w:bottom w:val="single" w:sz="4" w:space="0" w:color="auto"/>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1.7%</w:t>
            </w:r>
          </w:p>
        </w:tc>
        <w:tc>
          <w:tcPr>
            <w:tcW w:w="1350" w:type="dxa"/>
            <w:tcBorders>
              <w:top w:val="nil"/>
              <w:left w:val="nil"/>
              <w:bottom w:val="single" w:sz="4" w:space="0" w:color="auto"/>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0.3%</w:t>
            </w:r>
          </w:p>
        </w:tc>
        <w:tc>
          <w:tcPr>
            <w:tcW w:w="1440" w:type="dxa"/>
            <w:tcBorders>
              <w:top w:val="nil"/>
              <w:left w:val="nil"/>
              <w:bottom w:val="single" w:sz="4" w:space="0" w:color="auto"/>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0.3%</w:t>
            </w:r>
          </w:p>
        </w:tc>
        <w:tc>
          <w:tcPr>
            <w:tcW w:w="1260" w:type="dxa"/>
            <w:tcBorders>
              <w:top w:val="nil"/>
              <w:left w:val="nil"/>
              <w:bottom w:val="single" w:sz="4" w:space="0" w:color="auto"/>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&lt;5</w:t>
            </w:r>
          </w:p>
        </w:tc>
        <w:tc>
          <w:tcPr>
            <w:tcW w:w="1260" w:type="dxa"/>
            <w:tcBorders>
              <w:top w:val="nil"/>
              <w:left w:val="nil"/>
              <w:bottom w:val="single" w:sz="4" w:space="0" w:color="auto"/>
              <w:right w:val="nil"/>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32,113 </w:t>
            </w:r>
          </w:p>
        </w:tc>
        <w:tc>
          <w:tcPr>
            <w:tcW w:w="1170" w:type="dxa"/>
            <w:tcBorders>
              <w:top w:val="nil"/>
              <w:left w:val="nil"/>
              <w:bottom w:val="single" w:sz="4" w:space="0" w:color="auto"/>
              <w:right w:val="single" w:sz="4" w:space="0" w:color="auto"/>
            </w:tcBorders>
            <w:shd w:val="clear" w:color="000000" w:fill="FFFFFF"/>
            <w:noWrap/>
            <w:vAlign w:val="center"/>
            <w:hideMark/>
          </w:tcPr>
          <w:p w:rsidR="009F4EF0" w:rsidRPr="00107E70" w:rsidRDefault="009F4EF0" w:rsidP="009F4EF0">
            <w:pPr>
              <w:spacing w:after="0" w:line="240" w:lineRule="auto"/>
              <w:jc w:val="center"/>
              <w:rPr>
                <w:rFonts w:ascii="Calibri" w:eastAsia="Times New Roman" w:hAnsi="Calibri" w:cs="Times New Roman"/>
                <w:color w:val="000000"/>
                <w:sz w:val="18"/>
                <w:szCs w:val="18"/>
              </w:rPr>
            </w:pPr>
            <w:r w:rsidRPr="00107E70">
              <w:rPr>
                <w:rFonts w:ascii="Calibri" w:eastAsia="Times New Roman" w:hAnsi="Calibri" w:cs="Times New Roman"/>
                <w:color w:val="000000"/>
                <w:sz w:val="18"/>
                <w:szCs w:val="18"/>
              </w:rPr>
              <w:t xml:space="preserve">129,372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80"/>
        <w:gridCol w:w="4680"/>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997D97" w:rsidRDefault="00997D97" w:rsidP="00C46318">
      <w:pPr>
        <w:jc w:val="center"/>
        <w:rPr>
          <w:b/>
        </w:rPr>
      </w:pPr>
    </w:p>
    <w:p w:rsidR="00997D97" w:rsidRDefault="00997D97" w:rsidP="00C46318">
      <w:pPr>
        <w:jc w:val="center"/>
        <w:rPr>
          <w:b/>
        </w:rPr>
      </w:pPr>
    </w:p>
    <w:p w:rsidR="00997D97" w:rsidRDefault="00997D97" w:rsidP="00C46318">
      <w:pPr>
        <w:jc w:val="center"/>
        <w:rPr>
          <w:b/>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120"/>
        <w:gridCol w:w="1062"/>
        <w:gridCol w:w="1400"/>
        <w:gridCol w:w="1400"/>
        <w:gridCol w:w="1180"/>
        <w:gridCol w:w="1140"/>
        <w:gridCol w:w="1113"/>
      </w:tblGrid>
      <w:tr w:rsidR="000C2F64" w:rsidRPr="000C2F64" w:rsidTr="000C2F64">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 xml:space="preserve">Composite 3 </w:t>
            </w:r>
            <w:proofErr w:type="spellStart"/>
            <w:r w:rsidRPr="000C2F64">
              <w:rPr>
                <w:rFonts w:ascii="Calibri" w:eastAsia="Times New Roman" w:hAnsi="Calibri" w:cs="Times New Roman"/>
                <w:b/>
                <w:bCs/>
                <w:color w:val="000000"/>
                <w:sz w:val="18"/>
                <w:szCs w:val="18"/>
                <w:lang w:val="en-GB" w:eastAsia="en-GB"/>
              </w:rPr>
              <w:t>Yr</w:t>
            </w:r>
            <w:proofErr w:type="spellEnd"/>
            <w:r w:rsidRPr="000C2F64">
              <w:rPr>
                <w:rFonts w:ascii="Calibri" w:eastAsia="Times New Roman" w:hAnsi="Calibri" w:cs="Times New Roman"/>
                <w:b/>
                <w:bCs/>
                <w:color w:val="000000"/>
                <w:sz w:val="18"/>
                <w:szCs w:val="18"/>
                <w:lang w:val="en-GB" w:eastAsia="en-GB"/>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 xml:space="preserve">Benchmark 3 </w:t>
            </w:r>
            <w:proofErr w:type="spellStart"/>
            <w:r w:rsidRPr="000C2F64">
              <w:rPr>
                <w:rFonts w:ascii="Calibri" w:eastAsia="Times New Roman" w:hAnsi="Calibri" w:cs="Times New Roman"/>
                <w:b/>
                <w:bCs/>
                <w:color w:val="000000"/>
                <w:sz w:val="18"/>
                <w:szCs w:val="18"/>
                <w:lang w:val="en-GB" w:eastAsia="en-GB"/>
              </w:rPr>
              <w:t>Yr</w:t>
            </w:r>
            <w:proofErr w:type="spellEnd"/>
            <w:r w:rsidRPr="000C2F64">
              <w:rPr>
                <w:rFonts w:ascii="Calibri" w:eastAsia="Times New Roman" w:hAnsi="Calibri" w:cs="Times New Roman"/>
                <w:b/>
                <w:bCs/>
                <w:color w:val="000000"/>
                <w:sz w:val="18"/>
                <w:szCs w:val="18"/>
                <w:lang w:val="en-GB" w:eastAsia="en-GB"/>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Composite Assets</w:t>
            </w:r>
          </w:p>
        </w:tc>
        <w:tc>
          <w:tcPr>
            <w:tcW w:w="111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Firm Assets</w:t>
            </w:r>
          </w:p>
        </w:tc>
      </w:tr>
      <w:tr w:rsidR="000C2F64" w:rsidRPr="000C2F64" w:rsidTr="000C2F6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18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14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113" w:type="dxa"/>
            <w:vMerge/>
            <w:tcBorders>
              <w:top w:val="single" w:sz="4" w:space="0" w:color="auto"/>
              <w:left w:val="nil"/>
              <w:bottom w:val="single" w:sz="4" w:space="0" w:color="000000"/>
              <w:right w:val="single" w:sz="4" w:space="0" w:color="auto"/>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r>
      <w:tr w:rsidR="000C2F64" w:rsidRPr="000C2F64" w:rsidTr="000C2F6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12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40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18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140" w:type="dxa"/>
            <w:vMerge/>
            <w:tcBorders>
              <w:top w:val="single" w:sz="4" w:space="0" w:color="auto"/>
              <w:left w:val="nil"/>
              <w:bottom w:val="single" w:sz="4" w:space="0" w:color="000000"/>
              <w:right w:val="nil"/>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c>
          <w:tcPr>
            <w:tcW w:w="1113" w:type="dxa"/>
            <w:vMerge/>
            <w:tcBorders>
              <w:top w:val="single" w:sz="4" w:space="0" w:color="auto"/>
              <w:left w:val="nil"/>
              <w:bottom w:val="single" w:sz="4" w:space="0" w:color="000000"/>
              <w:right w:val="single" w:sz="4" w:space="0" w:color="auto"/>
            </w:tcBorders>
            <w:vAlign w:val="center"/>
            <w:hideMark/>
          </w:tcPr>
          <w:p w:rsidR="000C2F64" w:rsidRPr="000C2F64" w:rsidRDefault="000C2F64" w:rsidP="000C2F64">
            <w:pPr>
              <w:spacing w:after="0" w:line="240" w:lineRule="auto"/>
              <w:rPr>
                <w:rFonts w:ascii="Calibri" w:eastAsia="Times New Roman" w:hAnsi="Calibri" w:cs="Times New Roman"/>
                <w:b/>
                <w:bCs/>
                <w:color w:val="000000"/>
                <w:sz w:val="18"/>
                <w:szCs w:val="18"/>
                <w:lang w:val="en-GB" w:eastAsia="en-GB"/>
              </w:rPr>
            </w:pPr>
          </w:p>
        </w:tc>
      </w:tr>
      <w:tr w:rsidR="000C2F64" w:rsidRPr="000C2F64" w:rsidTr="000C2F64">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0C2F64" w:rsidRPr="000C2F64" w:rsidRDefault="000C2F64" w:rsidP="000C2F64">
            <w:pPr>
              <w:spacing w:after="0" w:line="240" w:lineRule="auto"/>
              <w:jc w:val="center"/>
              <w:rPr>
                <w:rFonts w:ascii="Calibri" w:eastAsia="Times New Roman" w:hAnsi="Calibri" w:cs="Times New Roman"/>
                <w:b/>
                <w:bCs/>
                <w:color w:val="000000"/>
                <w:sz w:val="18"/>
                <w:szCs w:val="18"/>
                <w:lang w:val="en-GB" w:eastAsia="en-GB"/>
              </w:rPr>
            </w:pPr>
            <w:r w:rsidRPr="000C2F64">
              <w:rPr>
                <w:rFonts w:ascii="Calibri" w:eastAsia="Times New Roman" w:hAnsi="Calibri" w:cs="Times New Roman"/>
                <w:b/>
                <w:bCs/>
                <w:color w:val="000000"/>
                <w:sz w:val="18"/>
                <w:szCs w:val="18"/>
                <w:lang w:val="en-GB" w:eastAsia="en-GB"/>
              </w:rPr>
              <w:t>1QFY21</w:t>
            </w:r>
          </w:p>
        </w:tc>
        <w:tc>
          <w:tcPr>
            <w:tcW w:w="1120" w:type="dxa"/>
            <w:tcBorders>
              <w:top w:val="nil"/>
              <w:left w:val="nil"/>
              <w:bottom w:val="single" w:sz="4" w:space="0" w:color="auto"/>
              <w:right w:val="nil"/>
            </w:tcBorders>
            <w:shd w:val="clear" w:color="000000" w:fill="FFFFFF"/>
            <w:noWrap/>
            <w:vAlign w:val="center"/>
            <w:hideMark/>
          </w:tcPr>
          <w:p w:rsidR="000C2F64" w:rsidRPr="000C2F64" w:rsidRDefault="000C2F64" w:rsidP="000C2F64">
            <w:pPr>
              <w:spacing w:after="0" w:line="240" w:lineRule="auto"/>
              <w:jc w:val="center"/>
              <w:rPr>
                <w:rFonts w:ascii="Calibri" w:eastAsia="Times New Roman" w:hAnsi="Calibri" w:cs="Times New Roman"/>
                <w:color w:val="000000"/>
                <w:sz w:val="18"/>
                <w:szCs w:val="18"/>
                <w:lang w:val="en-GB" w:eastAsia="en-GB"/>
              </w:rPr>
            </w:pPr>
            <w:r w:rsidRPr="000C2F64">
              <w:rPr>
                <w:rFonts w:ascii="Calibri" w:eastAsia="Times New Roman" w:hAnsi="Calibri" w:cs="Times New Roman"/>
                <w:color w:val="000000"/>
                <w:sz w:val="18"/>
                <w:szCs w:val="18"/>
                <w:lang w:val="en-GB" w:eastAsia="en-GB"/>
              </w:rPr>
              <w:t>0.5%</w:t>
            </w:r>
          </w:p>
        </w:tc>
        <w:tc>
          <w:tcPr>
            <w:tcW w:w="1062" w:type="dxa"/>
            <w:tcBorders>
              <w:top w:val="nil"/>
              <w:left w:val="nil"/>
              <w:bottom w:val="single" w:sz="4" w:space="0" w:color="auto"/>
              <w:right w:val="nil"/>
            </w:tcBorders>
            <w:shd w:val="clear" w:color="000000" w:fill="FFFFFF"/>
            <w:noWrap/>
            <w:vAlign w:val="center"/>
            <w:hideMark/>
          </w:tcPr>
          <w:p w:rsidR="000C2F64" w:rsidRPr="000C2F64" w:rsidRDefault="000C2F64" w:rsidP="000C2F64">
            <w:pPr>
              <w:spacing w:after="0" w:line="240" w:lineRule="auto"/>
              <w:jc w:val="center"/>
              <w:rPr>
                <w:rFonts w:ascii="Calibri" w:eastAsia="Times New Roman" w:hAnsi="Calibri" w:cs="Times New Roman"/>
                <w:color w:val="000000"/>
                <w:sz w:val="18"/>
                <w:szCs w:val="18"/>
                <w:lang w:val="en-GB" w:eastAsia="en-GB"/>
              </w:rPr>
            </w:pPr>
            <w:r w:rsidRPr="000C2F64">
              <w:rPr>
                <w:rFonts w:ascii="Calibri" w:eastAsia="Times New Roman" w:hAnsi="Calibri" w:cs="Times New Roman"/>
                <w:color w:val="000000"/>
                <w:sz w:val="18"/>
                <w:szCs w:val="18"/>
                <w:lang w:val="en-GB" w:eastAsia="en-GB"/>
              </w:rPr>
              <w:t>0.3%</w:t>
            </w:r>
          </w:p>
        </w:tc>
        <w:tc>
          <w:tcPr>
            <w:tcW w:w="1400" w:type="dxa"/>
            <w:tcBorders>
              <w:top w:val="nil"/>
              <w:left w:val="nil"/>
              <w:bottom w:val="single" w:sz="4" w:space="0" w:color="auto"/>
              <w:right w:val="nil"/>
            </w:tcBorders>
            <w:shd w:val="clear" w:color="000000" w:fill="FFFFFF"/>
            <w:noWrap/>
            <w:vAlign w:val="center"/>
            <w:hideMark/>
          </w:tcPr>
          <w:p w:rsidR="000C2F64" w:rsidRPr="000C2F64" w:rsidRDefault="000C2F64" w:rsidP="000C2F64">
            <w:pPr>
              <w:spacing w:after="0" w:line="240" w:lineRule="auto"/>
              <w:jc w:val="center"/>
              <w:rPr>
                <w:rFonts w:ascii="Calibri" w:eastAsia="Times New Roman" w:hAnsi="Calibri" w:cs="Times New Roman"/>
                <w:color w:val="000000"/>
                <w:sz w:val="18"/>
                <w:szCs w:val="18"/>
                <w:lang w:val="en-GB" w:eastAsia="en-GB"/>
              </w:rPr>
            </w:pPr>
            <w:r w:rsidRPr="000C2F64">
              <w:rPr>
                <w:rFonts w:ascii="Calibri" w:eastAsia="Times New Roman" w:hAnsi="Calibri" w:cs="Times New Roman"/>
                <w:color w:val="000000"/>
                <w:sz w:val="18"/>
                <w:szCs w:val="18"/>
                <w:lang w:val="en-GB" w:eastAsia="en-GB"/>
              </w:rPr>
              <w:t> </w:t>
            </w:r>
          </w:p>
        </w:tc>
        <w:tc>
          <w:tcPr>
            <w:tcW w:w="1400" w:type="dxa"/>
            <w:tcBorders>
              <w:top w:val="nil"/>
              <w:left w:val="nil"/>
              <w:bottom w:val="single" w:sz="4" w:space="0" w:color="auto"/>
              <w:right w:val="nil"/>
            </w:tcBorders>
            <w:shd w:val="clear" w:color="000000" w:fill="FFFFFF"/>
            <w:noWrap/>
            <w:vAlign w:val="center"/>
            <w:hideMark/>
          </w:tcPr>
          <w:p w:rsidR="000C2F64" w:rsidRPr="000C2F64" w:rsidRDefault="000C2F64" w:rsidP="000C2F64">
            <w:pPr>
              <w:spacing w:after="0" w:line="240" w:lineRule="auto"/>
              <w:jc w:val="center"/>
              <w:rPr>
                <w:rFonts w:ascii="Calibri" w:eastAsia="Times New Roman" w:hAnsi="Calibri" w:cs="Times New Roman"/>
                <w:color w:val="000000"/>
                <w:sz w:val="18"/>
                <w:szCs w:val="18"/>
                <w:lang w:val="en-GB" w:eastAsia="en-GB"/>
              </w:rPr>
            </w:pPr>
            <w:r w:rsidRPr="000C2F64">
              <w:rPr>
                <w:rFonts w:ascii="Calibri" w:eastAsia="Times New Roman" w:hAnsi="Calibri" w:cs="Times New Roman"/>
                <w:color w:val="000000"/>
                <w:sz w:val="18"/>
                <w:szCs w:val="18"/>
                <w:lang w:val="en-GB" w:eastAsia="en-GB"/>
              </w:rPr>
              <w:t> </w:t>
            </w:r>
          </w:p>
        </w:tc>
        <w:tc>
          <w:tcPr>
            <w:tcW w:w="1180" w:type="dxa"/>
            <w:tcBorders>
              <w:top w:val="nil"/>
              <w:left w:val="nil"/>
              <w:bottom w:val="single" w:sz="4" w:space="0" w:color="auto"/>
              <w:right w:val="nil"/>
            </w:tcBorders>
            <w:shd w:val="clear" w:color="000000" w:fill="FFFFFF"/>
            <w:noWrap/>
            <w:vAlign w:val="center"/>
            <w:hideMark/>
          </w:tcPr>
          <w:p w:rsidR="000C2F64" w:rsidRPr="000C2F64" w:rsidRDefault="000C2F64" w:rsidP="000C2F64">
            <w:pPr>
              <w:spacing w:after="0" w:line="240" w:lineRule="auto"/>
              <w:jc w:val="center"/>
              <w:rPr>
                <w:rFonts w:ascii="Calibri" w:eastAsia="Times New Roman" w:hAnsi="Calibri" w:cs="Times New Roman"/>
                <w:color w:val="000000"/>
                <w:sz w:val="18"/>
                <w:szCs w:val="18"/>
                <w:lang w:val="en-GB" w:eastAsia="en-GB"/>
              </w:rPr>
            </w:pPr>
            <w:r w:rsidRPr="000C2F64">
              <w:rPr>
                <w:rFonts w:ascii="Calibri" w:eastAsia="Times New Roman" w:hAnsi="Calibri" w:cs="Times New Roman"/>
                <w:color w:val="000000"/>
                <w:sz w:val="18"/>
                <w:szCs w:val="18"/>
                <w:lang w:val="en-GB" w:eastAsia="en-GB"/>
              </w:rPr>
              <w:t xml:space="preserve">1 </w:t>
            </w:r>
          </w:p>
        </w:tc>
        <w:tc>
          <w:tcPr>
            <w:tcW w:w="1140" w:type="dxa"/>
            <w:tcBorders>
              <w:top w:val="nil"/>
              <w:left w:val="nil"/>
              <w:bottom w:val="single" w:sz="4" w:space="0" w:color="auto"/>
              <w:right w:val="nil"/>
            </w:tcBorders>
            <w:shd w:val="clear" w:color="000000" w:fill="FFFFFF"/>
            <w:noWrap/>
            <w:vAlign w:val="center"/>
            <w:hideMark/>
          </w:tcPr>
          <w:p w:rsidR="000C2F64" w:rsidRPr="000C2F64" w:rsidRDefault="000C2F64" w:rsidP="000C2F64">
            <w:pPr>
              <w:spacing w:after="0" w:line="240" w:lineRule="auto"/>
              <w:jc w:val="center"/>
              <w:rPr>
                <w:rFonts w:ascii="Calibri" w:eastAsia="Times New Roman" w:hAnsi="Calibri" w:cs="Times New Roman"/>
                <w:color w:val="000000"/>
                <w:sz w:val="18"/>
                <w:szCs w:val="18"/>
                <w:lang w:val="en-GB" w:eastAsia="en-GB"/>
              </w:rPr>
            </w:pPr>
            <w:r w:rsidRPr="000C2F64">
              <w:rPr>
                <w:rFonts w:ascii="Calibri" w:eastAsia="Times New Roman" w:hAnsi="Calibri" w:cs="Times New Roman"/>
                <w:color w:val="000000"/>
                <w:sz w:val="18"/>
                <w:szCs w:val="18"/>
                <w:lang w:val="en-GB" w:eastAsia="en-GB"/>
              </w:rPr>
              <w:t xml:space="preserve">1,531 </w:t>
            </w:r>
          </w:p>
        </w:tc>
        <w:tc>
          <w:tcPr>
            <w:tcW w:w="1113" w:type="dxa"/>
            <w:tcBorders>
              <w:top w:val="nil"/>
              <w:left w:val="nil"/>
              <w:bottom w:val="single" w:sz="4" w:space="0" w:color="auto"/>
              <w:right w:val="single" w:sz="4" w:space="0" w:color="auto"/>
            </w:tcBorders>
            <w:shd w:val="clear" w:color="000000" w:fill="FFFFFF"/>
            <w:noWrap/>
            <w:vAlign w:val="center"/>
            <w:hideMark/>
          </w:tcPr>
          <w:p w:rsidR="000C2F64" w:rsidRPr="000C2F64" w:rsidRDefault="000C2F64" w:rsidP="000C2F64">
            <w:pPr>
              <w:spacing w:after="0" w:line="240" w:lineRule="auto"/>
              <w:jc w:val="center"/>
              <w:rPr>
                <w:rFonts w:ascii="Calibri" w:eastAsia="Times New Roman" w:hAnsi="Calibri" w:cs="Times New Roman"/>
                <w:color w:val="000000"/>
                <w:sz w:val="18"/>
                <w:szCs w:val="18"/>
                <w:lang w:val="en-GB" w:eastAsia="en-GB"/>
              </w:rPr>
            </w:pPr>
            <w:r w:rsidRPr="000C2F64">
              <w:rPr>
                <w:rFonts w:ascii="Calibri" w:eastAsia="Times New Roman" w:hAnsi="Calibri" w:cs="Times New Roman"/>
                <w:color w:val="000000"/>
                <w:sz w:val="18"/>
                <w:szCs w:val="18"/>
                <w:lang w:val="en-GB" w:eastAsia="en-GB"/>
              </w:rPr>
              <w:t xml:space="preserve">129,372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 xml:space="preserve">liquid </w:t>
      </w:r>
      <w:proofErr w:type="spellStart"/>
      <w:r w:rsidR="0058182E">
        <w:rPr>
          <w:sz w:val="20"/>
          <w:szCs w:val="20"/>
        </w:rPr>
        <w:t>Shariah</w:t>
      </w:r>
      <w:proofErr w:type="spellEnd"/>
      <w:r w:rsidR="0058182E">
        <w:rPr>
          <w:sz w:val="20"/>
          <w:szCs w:val="20"/>
        </w:rPr>
        <w:t xml:space="preserve"> Compliant money market securities</w:t>
      </w:r>
      <w:r w:rsidRPr="00445375">
        <w:rPr>
          <w:sz w:val="20"/>
          <w:szCs w:val="20"/>
        </w:rPr>
        <w:t xml:space="preserve">. The weighted average maturity of portfolios in this composite cannot exceed ninety days. The composite currently comprises of </w:t>
      </w:r>
      <w:proofErr w:type="spellStart"/>
      <w:r w:rsidR="0057139F">
        <w:rPr>
          <w:sz w:val="20"/>
          <w:szCs w:val="20"/>
        </w:rPr>
        <w:t>Alhamra</w:t>
      </w:r>
      <w:proofErr w:type="spellEnd"/>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D40427" w:rsidRDefault="00D40427" w:rsidP="00CA3F8B">
      <w:pPr>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60"/>
        <w:gridCol w:w="5400"/>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proofErr w:type="spellStart"/>
            <w:r>
              <w:rPr>
                <w:sz w:val="20"/>
                <w:szCs w:val="20"/>
              </w:rPr>
              <w:t>Alhamra</w:t>
            </w:r>
            <w:proofErr w:type="spellEnd"/>
            <w:r>
              <w:rPr>
                <w:sz w:val="20"/>
                <w:szCs w:val="20"/>
              </w:rPr>
              <w:t xml:space="preserve">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326" w:type="dxa"/>
        <w:tblInd w:w="113" w:type="dxa"/>
        <w:tblLook w:val="04A0" w:firstRow="1" w:lastRow="0" w:firstColumn="1" w:lastColumn="0" w:noHBand="0" w:noVBand="1"/>
      </w:tblPr>
      <w:tblGrid>
        <w:gridCol w:w="920"/>
        <w:gridCol w:w="840"/>
        <w:gridCol w:w="1062"/>
        <w:gridCol w:w="1160"/>
        <w:gridCol w:w="1233"/>
        <w:gridCol w:w="1080"/>
        <w:gridCol w:w="1053"/>
        <w:gridCol w:w="1017"/>
        <w:gridCol w:w="961"/>
      </w:tblGrid>
      <w:tr w:rsidR="003D31C9" w:rsidRPr="003D31C9" w:rsidTr="003D31C9">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 xml:space="preserve">Composite 3 </w:t>
            </w:r>
            <w:proofErr w:type="spellStart"/>
            <w:r w:rsidRPr="003D31C9">
              <w:rPr>
                <w:rFonts w:ascii="Calibri" w:eastAsia="Times New Roman" w:hAnsi="Calibri" w:cs="Times New Roman"/>
                <w:b/>
                <w:bCs/>
                <w:color w:val="000000"/>
                <w:sz w:val="18"/>
                <w:szCs w:val="18"/>
                <w:lang w:val="en-GB" w:eastAsia="en-GB"/>
              </w:rPr>
              <w:t>Yr</w:t>
            </w:r>
            <w:proofErr w:type="spellEnd"/>
            <w:r w:rsidRPr="003D31C9">
              <w:rPr>
                <w:rFonts w:ascii="Calibri" w:eastAsia="Times New Roman" w:hAnsi="Calibri" w:cs="Times New Roman"/>
                <w:b/>
                <w:bCs/>
                <w:color w:val="000000"/>
                <w:sz w:val="18"/>
                <w:szCs w:val="18"/>
                <w:lang w:val="en-GB" w:eastAsia="en-GB"/>
              </w:rPr>
              <w:t xml:space="preserve"> Standard Deviation</w:t>
            </w:r>
          </w:p>
        </w:tc>
        <w:tc>
          <w:tcPr>
            <w:tcW w:w="1233" w:type="dxa"/>
            <w:vMerge w:val="restart"/>
            <w:tcBorders>
              <w:top w:val="single" w:sz="4" w:space="0" w:color="auto"/>
              <w:left w:val="nil"/>
              <w:bottom w:val="single" w:sz="4" w:space="0" w:color="000000"/>
              <w:right w:val="nil"/>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 xml:space="preserve">Benchmark 3 </w:t>
            </w:r>
            <w:proofErr w:type="spellStart"/>
            <w:r w:rsidRPr="003D31C9">
              <w:rPr>
                <w:rFonts w:ascii="Calibri" w:eastAsia="Times New Roman" w:hAnsi="Calibri" w:cs="Times New Roman"/>
                <w:b/>
                <w:bCs/>
                <w:color w:val="000000"/>
                <w:sz w:val="18"/>
                <w:szCs w:val="18"/>
                <w:lang w:val="en-GB" w:eastAsia="en-GB"/>
              </w:rPr>
              <w:t>Yr</w:t>
            </w:r>
            <w:proofErr w:type="spellEnd"/>
            <w:r w:rsidRPr="003D31C9">
              <w:rPr>
                <w:rFonts w:ascii="Calibri" w:eastAsia="Times New Roman" w:hAnsi="Calibri" w:cs="Times New Roman"/>
                <w:b/>
                <w:bCs/>
                <w:color w:val="000000"/>
                <w:sz w:val="18"/>
                <w:szCs w:val="18"/>
                <w:lang w:val="en-GB" w:eastAsia="en-GB"/>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Number of Portfolios</w:t>
            </w:r>
          </w:p>
        </w:tc>
        <w:tc>
          <w:tcPr>
            <w:tcW w:w="1053" w:type="dxa"/>
            <w:vMerge w:val="restart"/>
            <w:tcBorders>
              <w:top w:val="single" w:sz="4" w:space="0" w:color="auto"/>
              <w:left w:val="nil"/>
              <w:bottom w:val="single" w:sz="4" w:space="0" w:color="000000"/>
              <w:right w:val="nil"/>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Composite Assets</w:t>
            </w:r>
          </w:p>
        </w:tc>
        <w:tc>
          <w:tcPr>
            <w:tcW w:w="961" w:type="dxa"/>
            <w:vMerge w:val="restart"/>
            <w:tcBorders>
              <w:top w:val="single" w:sz="4" w:space="0" w:color="auto"/>
              <w:left w:val="nil"/>
              <w:bottom w:val="single" w:sz="4" w:space="0" w:color="000000"/>
              <w:right w:val="single" w:sz="4" w:space="0" w:color="auto"/>
            </w:tcBorders>
            <w:shd w:val="clear" w:color="000000" w:fill="538DD5"/>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Firm Assets</w:t>
            </w:r>
          </w:p>
        </w:tc>
      </w:tr>
      <w:tr w:rsidR="003D31C9" w:rsidRPr="003D31C9" w:rsidTr="003D31C9">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840"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160"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233"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053"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961" w:type="dxa"/>
            <w:vMerge/>
            <w:tcBorders>
              <w:top w:val="single" w:sz="4" w:space="0" w:color="auto"/>
              <w:left w:val="nil"/>
              <w:bottom w:val="single" w:sz="4" w:space="0" w:color="000000"/>
              <w:right w:val="single" w:sz="4" w:space="0" w:color="auto"/>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r>
      <w:tr w:rsidR="003D31C9" w:rsidRPr="003D31C9" w:rsidTr="003D31C9">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840"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062"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160"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233"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053"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1017" w:type="dxa"/>
            <w:vMerge/>
            <w:tcBorders>
              <w:top w:val="single" w:sz="4" w:space="0" w:color="auto"/>
              <w:left w:val="nil"/>
              <w:bottom w:val="single" w:sz="4" w:space="0" w:color="000000"/>
              <w:right w:val="nil"/>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c>
          <w:tcPr>
            <w:tcW w:w="961" w:type="dxa"/>
            <w:vMerge/>
            <w:tcBorders>
              <w:top w:val="single" w:sz="4" w:space="0" w:color="auto"/>
              <w:left w:val="nil"/>
              <w:bottom w:val="single" w:sz="4" w:space="0" w:color="000000"/>
              <w:right w:val="single" w:sz="4" w:space="0" w:color="auto"/>
            </w:tcBorders>
            <w:vAlign w:val="center"/>
            <w:hideMark/>
          </w:tcPr>
          <w:p w:rsidR="003D31C9" w:rsidRPr="003D31C9" w:rsidRDefault="003D31C9" w:rsidP="003D31C9">
            <w:pPr>
              <w:spacing w:after="0" w:line="240" w:lineRule="auto"/>
              <w:rPr>
                <w:rFonts w:ascii="Calibri" w:eastAsia="Times New Roman" w:hAnsi="Calibri" w:cs="Times New Roman"/>
                <w:b/>
                <w:bCs/>
                <w:color w:val="000000"/>
                <w:sz w:val="18"/>
                <w:szCs w:val="18"/>
                <w:lang w:val="en-GB" w:eastAsia="en-GB"/>
              </w:rPr>
            </w:pPr>
          </w:p>
        </w:tc>
      </w:tr>
      <w:tr w:rsidR="003D31C9" w:rsidRPr="003D31C9" w:rsidTr="003D31C9">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FY13</w:t>
            </w:r>
          </w:p>
        </w:tc>
        <w:tc>
          <w:tcPr>
            <w:tcW w:w="84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8.5%</w:t>
            </w:r>
          </w:p>
        </w:tc>
        <w:tc>
          <w:tcPr>
            <w:tcW w:w="1062"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10.3%</w:t>
            </w:r>
          </w:p>
        </w:tc>
        <w:tc>
          <w:tcPr>
            <w:tcW w:w="116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1.3%</w:t>
            </w:r>
          </w:p>
        </w:tc>
        <w:tc>
          <w:tcPr>
            <w:tcW w:w="123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0.7%</w:t>
            </w:r>
          </w:p>
        </w:tc>
        <w:tc>
          <w:tcPr>
            <w:tcW w:w="108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7 </w:t>
            </w:r>
          </w:p>
        </w:tc>
        <w:tc>
          <w:tcPr>
            <w:tcW w:w="105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w:t>
            </w:r>
          </w:p>
        </w:tc>
        <w:tc>
          <w:tcPr>
            <w:tcW w:w="1017"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14,439 </w:t>
            </w:r>
          </w:p>
        </w:tc>
        <w:tc>
          <w:tcPr>
            <w:tcW w:w="961" w:type="dxa"/>
            <w:tcBorders>
              <w:top w:val="nil"/>
              <w:left w:val="nil"/>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38,313 </w:t>
            </w:r>
          </w:p>
        </w:tc>
      </w:tr>
      <w:tr w:rsidR="003D31C9" w:rsidRPr="003D31C9" w:rsidTr="003D31C9">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FY14</w:t>
            </w:r>
          </w:p>
        </w:tc>
        <w:tc>
          <w:tcPr>
            <w:tcW w:w="84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10.3%</w:t>
            </w:r>
          </w:p>
        </w:tc>
        <w:tc>
          <w:tcPr>
            <w:tcW w:w="1062"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10.3%</w:t>
            </w:r>
          </w:p>
        </w:tc>
        <w:tc>
          <w:tcPr>
            <w:tcW w:w="116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1.5%</w:t>
            </w:r>
          </w:p>
        </w:tc>
        <w:tc>
          <w:tcPr>
            <w:tcW w:w="123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0.4%</w:t>
            </w:r>
          </w:p>
        </w:tc>
        <w:tc>
          <w:tcPr>
            <w:tcW w:w="108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8 </w:t>
            </w:r>
          </w:p>
        </w:tc>
        <w:tc>
          <w:tcPr>
            <w:tcW w:w="105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5.9%</w:t>
            </w:r>
          </w:p>
        </w:tc>
        <w:tc>
          <w:tcPr>
            <w:tcW w:w="1017"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15,410 </w:t>
            </w:r>
          </w:p>
        </w:tc>
        <w:tc>
          <w:tcPr>
            <w:tcW w:w="961" w:type="dxa"/>
            <w:tcBorders>
              <w:top w:val="nil"/>
              <w:left w:val="nil"/>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44,983 </w:t>
            </w:r>
          </w:p>
        </w:tc>
      </w:tr>
      <w:tr w:rsidR="003D31C9" w:rsidRPr="003D31C9" w:rsidTr="003D31C9">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FY15</w:t>
            </w:r>
          </w:p>
        </w:tc>
        <w:tc>
          <w:tcPr>
            <w:tcW w:w="84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14.1%</w:t>
            </w:r>
          </w:p>
        </w:tc>
        <w:tc>
          <w:tcPr>
            <w:tcW w:w="1062"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9.2%</w:t>
            </w:r>
          </w:p>
        </w:tc>
        <w:tc>
          <w:tcPr>
            <w:tcW w:w="116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2.1%</w:t>
            </w:r>
          </w:p>
        </w:tc>
        <w:tc>
          <w:tcPr>
            <w:tcW w:w="123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0.4%</w:t>
            </w:r>
          </w:p>
        </w:tc>
        <w:tc>
          <w:tcPr>
            <w:tcW w:w="108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8 </w:t>
            </w:r>
          </w:p>
        </w:tc>
        <w:tc>
          <w:tcPr>
            <w:tcW w:w="105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3.6%</w:t>
            </w:r>
          </w:p>
        </w:tc>
        <w:tc>
          <w:tcPr>
            <w:tcW w:w="1017"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18,723 </w:t>
            </w:r>
          </w:p>
        </w:tc>
        <w:tc>
          <w:tcPr>
            <w:tcW w:w="961" w:type="dxa"/>
            <w:tcBorders>
              <w:top w:val="nil"/>
              <w:left w:val="nil"/>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57,855 </w:t>
            </w:r>
          </w:p>
        </w:tc>
      </w:tr>
      <w:tr w:rsidR="003D31C9" w:rsidRPr="003D31C9" w:rsidTr="003D31C9">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FY16</w:t>
            </w:r>
          </w:p>
        </w:tc>
        <w:tc>
          <w:tcPr>
            <w:tcW w:w="84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6.9%</w:t>
            </w:r>
          </w:p>
        </w:tc>
        <w:tc>
          <w:tcPr>
            <w:tcW w:w="1062"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6.6%</w:t>
            </w:r>
          </w:p>
        </w:tc>
        <w:tc>
          <w:tcPr>
            <w:tcW w:w="116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1.2%</w:t>
            </w:r>
          </w:p>
        </w:tc>
        <w:tc>
          <w:tcPr>
            <w:tcW w:w="123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0.7%</w:t>
            </w:r>
          </w:p>
        </w:tc>
        <w:tc>
          <w:tcPr>
            <w:tcW w:w="108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8 </w:t>
            </w:r>
          </w:p>
        </w:tc>
        <w:tc>
          <w:tcPr>
            <w:tcW w:w="105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1.0%</w:t>
            </w:r>
          </w:p>
        </w:tc>
        <w:tc>
          <w:tcPr>
            <w:tcW w:w="1017"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16,805 </w:t>
            </w:r>
          </w:p>
        </w:tc>
        <w:tc>
          <w:tcPr>
            <w:tcW w:w="961" w:type="dxa"/>
            <w:tcBorders>
              <w:top w:val="nil"/>
              <w:left w:val="nil"/>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62,295 </w:t>
            </w:r>
          </w:p>
        </w:tc>
      </w:tr>
      <w:tr w:rsidR="003D31C9" w:rsidRPr="003D31C9" w:rsidTr="003D31C9">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FY17</w:t>
            </w:r>
          </w:p>
        </w:tc>
        <w:tc>
          <w:tcPr>
            <w:tcW w:w="84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6.1%</w:t>
            </w:r>
          </w:p>
        </w:tc>
        <w:tc>
          <w:tcPr>
            <w:tcW w:w="1062"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6.1%</w:t>
            </w:r>
          </w:p>
        </w:tc>
        <w:tc>
          <w:tcPr>
            <w:tcW w:w="116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1.3%</w:t>
            </w:r>
          </w:p>
        </w:tc>
        <w:tc>
          <w:tcPr>
            <w:tcW w:w="123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0.5%</w:t>
            </w:r>
          </w:p>
        </w:tc>
        <w:tc>
          <w:tcPr>
            <w:tcW w:w="108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8 </w:t>
            </w:r>
          </w:p>
        </w:tc>
        <w:tc>
          <w:tcPr>
            <w:tcW w:w="105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0.7%</w:t>
            </w:r>
          </w:p>
        </w:tc>
        <w:tc>
          <w:tcPr>
            <w:tcW w:w="1017"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17,571 </w:t>
            </w:r>
          </w:p>
        </w:tc>
        <w:tc>
          <w:tcPr>
            <w:tcW w:w="961" w:type="dxa"/>
            <w:tcBorders>
              <w:top w:val="nil"/>
              <w:left w:val="nil"/>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76,298 </w:t>
            </w:r>
          </w:p>
        </w:tc>
      </w:tr>
      <w:tr w:rsidR="003D31C9" w:rsidRPr="003D31C9" w:rsidTr="003D31C9">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FY18</w:t>
            </w:r>
          </w:p>
        </w:tc>
        <w:tc>
          <w:tcPr>
            <w:tcW w:w="84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3.8%</w:t>
            </w:r>
          </w:p>
        </w:tc>
        <w:tc>
          <w:tcPr>
            <w:tcW w:w="1062"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6.5%</w:t>
            </w:r>
          </w:p>
        </w:tc>
        <w:tc>
          <w:tcPr>
            <w:tcW w:w="116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1.7%</w:t>
            </w:r>
          </w:p>
        </w:tc>
        <w:tc>
          <w:tcPr>
            <w:tcW w:w="123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0.2%</w:t>
            </w:r>
          </w:p>
        </w:tc>
        <w:tc>
          <w:tcPr>
            <w:tcW w:w="108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8 </w:t>
            </w:r>
          </w:p>
        </w:tc>
        <w:tc>
          <w:tcPr>
            <w:tcW w:w="105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0.1%</w:t>
            </w:r>
          </w:p>
        </w:tc>
        <w:tc>
          <w:tcPr>
            <w:tcW w:w="1017"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16,674 </w:t>
            </w:r>
          </w:p>
        </w:tc>
        <w:tc>
          <w:tcPr>
            <w:tcW w:w="961" w:type="dxa"/>
            <w:tcBorders>
              <w:top w:val="nil"/>
              <w:left w:val="nil"/>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82,197 </w:t>
            </w:r>
          </w:p>
        </w:tc>
      </w:tr>
      <w:tr w:rsidR="003D31C9" w:rsidRPr="003D31C9" w:rsidTr="003D31C9">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FY19</w:t>
            </w:r>
          </w:p>
        </w:tc>
        <w:tc>
          <w:tcPr>
            <w:tcW w:w="84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6.3%</w:t>
            </w:r>
          </w:p>
        </w:tc>
        <w:tc>
          <w:tcPr>
            <w:tcW w:w="1062"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10.9%</w:t>
            </w:r>
          </w:p>
        </w:tc>
        <w:tc>
          <w:tcPr>
            <w:tcW w:w="116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1.7%</w:t>
            </w:r>
          </w:p>
        </w:tc>
        <w:tc>
          <w:tcPr>
            <w:tcW w:w="123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1.1%</w:t>
            </w:r>
          </w:p>
        </w:tc>
        <w:tc>
          <w:tcPr>
            <w:tcW w:w="108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7 </w:t>
            </w:r>
          </w:p>
        </w:tc>
        <w:tc>
          <w:tcPr>
            <w:tcW w:w="105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0.3%</w:t>
            </w:r>
          </w:p>
        </w:tc>
        <w:tc>
          <w:tcPr>
            <w:tcW w:w="1017"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16,688 </w:t>
            </w:r>
          </w:p>
        </w:tc>
        <w:tc>
          <w:tcPr>
            <w:tcW w:w="961" w:type="dxa"/>
            <w:tcBorders>
              <w:top w:val="nil"/>
              <w:left w:val="nil"/>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84,050 </w:t>
            </w:r>
          </w:p>
        </w:tc>
      </w:tr>
      <w:tr w:rsidR="003D31C9" w:rsidRPr="003D31C9" w:rsidTr="003D31C9">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FY20</w:t>
            </w:r>
          </w:p>
        </w:tc>
        <w:tc>
          <w:tcPr>
            <w:tcW w:w="84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14.6%</w:t>
            </w:r>
          </w:p>
        </w:tc>
        <w:tc>
          <w:tcPr>
            <w:tcW w:w="1062"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12.6%</w:t>
            </w:r>
          </w:p>
        </w:tc>
        <w:tc>
          <w:tcPr>
            <w:tcW w:w="116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2.7%</w:t>
            </w:r>
          </w:p>
        </w:tc>
        <w:tc>
          <w:tcPr>
            <w:tcW w:w="123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1.2%</w:t>
            </w:r>
          </w:p>
        </w:tc>
        <w:tc>
          <w:tcPr>
            <w:tcW w:w="1080"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7 </w:t>
            </w:r>
          </w:p>
        </w:tc>
        <w:tc>
          <w:tcPr>
            <w:tcW w:w="1053"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0.2%</w:t>
            </w:r>
          </w:p>
        </w:tc>
        <w:tc>
          <w:tcPr>
            <w:tcW w:w="1017" w:type="dxa"/>
            <w:tcBorders>
              <w:top w:val="nil"/>
              <w:left w:val="nil"/>
              <w:bottom w:val="nil"/>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21,345 </w:t>
            </w:r>
          </w:p>
        </w:tc>
        <w:tc>
          <w:tcPr>
            <w:tcW w:w="961" w:type="dxa"/>
            <w:tcBorders>
              <w:top w:val="nil"/>
              <w:left w:val="nil"/>
              <w:bottom w:val="nil"/>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117,194 </w:t>
            </w:r>
          </w:p>
        </w:tc>
      </w:tr>
      <w:tr w:rsidR="003D31C9" w:rsidRPr="003D31C9" w:rsidTr="003D31C9">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b/>
                <w:bCs/>
                <w:color w:val="000000"/>
                <w:sz w:val="18"/>
                <w:szCs w:val="18"/>
                <w:lang w:val="en-GB" w:eastAsia="en-GB"/>
              </w:rPr>
            </w:pPr>
            <w:r w:rsidRPr="003D31C9">
              <w:rPr>
                <w:rFonts w:ascii="Calibri" w:eastAsia="Times New Roman" w:hAnsi="Calibri" w:cs="Times New Roman"/>
                <w:b/>
                <w:bCs/>
                <w:color w:val="000000"/>
                <w:sz w:val="18"/>
                <w:szCs w:val="18"/>
                <w:lang w:val="en-GB" w:eastAsia="en-GB"/>
              </w:rPr>
              <w:t>1QFY21</w:t>
            </w:r>
          </w:p>
        </w:tc>
        <w:tc>
          <w:tcPr>
            <w:tcW w:w="840" w:type="dxa"/>
            <w:tcBorders>
              <w:top w:val="nil"/>
              <w:left w:val="nil"/>
              <w:bottom w:val="single" w:sz="4" w:space="0" w:color="auto"/>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1.9%</w:t>
            </w:r>
          </w:p>
        </w:tc>
        <w:tc>
          <w:tcPr>
            <w:tcW w:w="1062" w:type="dxa"/>
            <w:tcBorders>
              <w:top w:val="nil"/>
              <w:left w:val="nil"/>
              <w:bottom w:val="single" w:sz="4" w:space="0" w:color="auto"/>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1.8%</w:t>
            </w:r>
          </w:p>
        </w:tc>
        <w:tc>
          <w:tcPr>
            <w:tcW w:w="1160" w:type="dxa"/>
            <w:tcBorders>
              <w:top w:val="nil"/>
              <w:left w:val="nil"/>
              <w:bottom w:val="single" w:sz="4" w:space="0" w:color="auto"/>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0.3%</w:t>
            </w:r>
          </w:p>
        </w:tc>
        <w:tc>
          <w:tcPr>
            <w:tcW w:w="1233" w:type="dxa"/>
            <w:tcBorders>
              <w:top w:val="nil"/>
              <w:left w:val="nil"/>
              <w:bottom w:val="single" w:sz="4" w:space="0" w:color="auto"/>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0.4%</w:t>
            </w:r>
          </w:p>
        </w:tc>
        <w:tc>
          <w:tcPr>
            <w:tcW w:w="1080" w:type="dxa"/>
            <w:tcBorders>
              <w:top w:val="nil"/>
              <w:left w:val="nil"/>
              <w:bottom w:val="single" w:sz="4" w:space="0" w:color="auto"/>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8 </w:t>
            </w:r>
          </w:p>
        </w:tc>
        <w:tc>
          <w:tcPr>
            <w:tcW w:w="1053" w:type="dxa"/>
            <w:tcBorders>
              <w:top w:val="nil"/>
              <w:left w:val="nil"/>
              <w:bottom w:val="single" w:sz="4" w:space="0" w:color="auto"/>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0.3%</w:t>
            </w:r>
          </w:p>
        </w:tc>
        <w:tc>
          <w:tcPr>
            <w:tcW w:w="1017" w:type="dxa"/>
            <w:tcBorders>
              <w:top w:val="nil"/>
              <w:left w:val="nil"/>
              <w:bottom w:val="single" w:sz="4" w:space="0" w:color="auto"/>
              <w:right w:val="nil"/>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22,712 </w:t>
            </w:r>
          </w:p>
        </w:tc>
        <w:tc>
          <w:tcPr>
            <w:tcW w:w="961" w:type="dxa"/>
            <w:tcBorders>
              <w:top w:val="nil"/>
              <w:left w:val="nil"/>
              <w:bottom w:val="single" w:sz="4" w:space="0" w:color="auto"/>
              <w:right w:val="single" w:sz="4" w:space="0" w:color="auto"/>
            </w:tcBorders>
            <w:shd w:val="clear" w:color="000000" w:fill="FFFFFF"/>
            <w:noWrap/>
            <w:vAlign w:val="center"/>
            <w:hideMark/>
          </w:tcPr>
          <w:p w:rsidR="003D31C9" w:rsidRPr="003D31C9" w:rsidRDefault="003D31C9" w:rsidP="003D31C9">
            <w:pPr>
              <w:spacing w:after="0" w:line="240" w:lineRule="auto"/>
              <w:jc w:val="center"/>
              <w:rPr>
                <w:rFonts w:ascii="Calibri" w:eastAsia="Times New Roman" w:hAnsi="Calibri" w:cs="Times New Roman"/>
                <w:color w:val="000000"/>
                <w:sz w:val="18"/>
                <w:szCs w:val="18"/>
                <w:lang w:val="en-GB" w:eastAsia="en-GB"/>
              </w:rPr>
            </w:pPr>
            <w:r w:rsidRPr="003D31C9">
              <w:rPr>
                <w:rFonts w:ascii="Calibri" w:eastAsia="Times New Roman" w:hAnsi="Calibri" w:cs="Times New Roman"/>
                <w:color w:val="000000"/>
                <w:sz w:val="18"/>
                <w:szCs w:val="18"/>
                <w:lang w:val="en-GB" w:eastAsia="en-GB"/>
              </w:rPr>
              <w:t xml:space="preserve">129,372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793CE0" w:rsidRDefault="00793CE0" w:rsidP="00C46318">
      <w:pPr>
        <w:jc w:val="both"/>
        <w:rPr>
          <w:b/>
          <w:color w:val="000000" w:themeColor="text1"/>
          <w:sz w:val="20"/>
          <w:szCs w:val="20"/>
        </w:rPr>
      </w:pP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510"/>
        <w:gridCol w:w="5850"/>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MCBAH uses subjective unobservable inputs for valuing some of its debt instruments i.e., </w:t>
      </w:r>
      <w:proofErr w:type="spellStart"/>
      <w:r w:rsidRPr="00123767">
        <w:rPr>
          <w:color w:val="000000" w:themeColor="text1"/>
          <w:sz w:val="20"/>
          <w:szCs w:val="20"/>
        </w:rPr>
        <w:t>Sukuks</w:t>
      </w:r>
      <w:proofErr w:type="spellEnd"/>
      <w:r w:rsidRPr="00123767">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374" w:type="dxa"/>
        <w:tblInd w:w="94" w:type="dxa"/>
        <w:tblLook w:val="04A0" w:firstRow="1" w:lastRow="0" w:firstColumn="1" w:lastColumn="0" w:noHBand="0" w:noVBand="1"/>
      </w:tblPr>
      <w:tblGrid>
        <w:gridCol w:w="824"/>
        <w:gridCol w:w="1202"/>
        <w:gridCol w:w="1152"/>
        <w:gridCol w:w="1336"/>
        <w:gridCol w:w="1350"/>
        <w:gridCol w:w="1080"/>
        <w:gridCol w:w="1260"/>
        <w:gridCol w:w="1170"/>
      </w:tblGrid>
      <w:tr w:rsidR="009F4EF0" w:rsidRPr="009F4EF0" w:rsidTr="00107E70">
        <w:trPr>
          <w:trHeight w:val="253"/>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Year</w:t>
            </w:r>
          </w:p>
        </w:tc>
        <w:tc>
          <w:tcPr>
            <w:tcW w:w="1202"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Net Returns</w:t>
            </w:r>
          </w:p>
        </w:tc>
        <w:tc>
          <w:tcPr>
            <w:tcW w:w="1152"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Benchmark</w:t>
            </w:r>
          </w:p>
        </w:tc>
        <w:tc>
          <w:tcPr>
            <w:tcW w:w="1336"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Number of Portfolios</w:t>
            </w:r>
          </w:p>
        </w:tc>
        <w:tc>
          <w:tcPr>
            <w:tcW w:w="126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Firm Assets</w:t>
            </w:r>
          </w:p>
        </w:tc>
      </w:tr>
      <w:tr w:rsidR="009F4EF0" w:rsidRPr="009F4EF0" w:rsidTr="00107E70">
        <w:trPr>
          <w:trHeight w:val="253"/>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202"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52"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336"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r>
      <w:tr w:rsidR="009F4EF0" w:rsidRPr="009F4EF0" w:rsidTr="00107E70">
        <w:trPr>
          <w:trHeight w:val="253"/>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202"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52"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336"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r>
      <w:tr w:rsidR="009F4EF0" w:rsidRPr="009F4EF0" w:rsidTr="00107E70">
        <w:trPr>
          <w:trHeight w:val="253"/>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FY13</w:t>
            </w:r>
          </w:p>
        </w:tc>
        <w:tc>
          <w:tcPr>
            <w:tcW w:w="120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12.3%</w:t>
            </w:r>
          </w:p>
        </w:tc>
        <w:tc>
          <w:tcPr>
            <w:tcW w:w="115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10.2%</w:t>
            </w:r>
          </w:p>
        </w:tc>
        <w:tc>
          <w:tcPr>
            <w:tcW w:w="1336"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2.2%</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0.7%</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1,270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38,313 </w:t>
            </w:r>
          </w:p>
        </w:tc>
      </w:tr>
      <w:tr w:rsidR="009F4EF0" w:rsidRPr="009F4EF0" w:rsidTr="00107E70">
        <w:trPr>
          <w:trHeight w:val="253"/>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FY14</w:t>
            </w:r>
          </w:p>
        </w:tc>
        <w:tc>
          <w:tcPr>
            <w:tcW w:w="120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9.3%</w:t>
            </w:r>
          </w:p>
        </w:tc>
        <w:tc>
          <w:tcPr>
            <w:tcW w:w="115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10.1%</w:t>
            </w:r>
          </w:p>
        </w:tc>
        <w:tc>
          <w:tcPr>
            <w:tcW w:w="1336"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1.7%</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0.5%</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2,496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44,983 </w:t>
            </w:r>
          </w:p>
        </w:tc>
      </w:tr>
      <w:tr w:rsidR="009F4EF0" w:rsidRPr="009F4EF0" w:rsidTr="00107E70">
        <w:trPr>
          <w:trHeight w:val="253"/>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FY15</w:t>
            </w:r>
          </w:p>
        </w:tc>
        <w:tc>
          <w:tcPr>
            <w:tcW w:w="120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16.6%</w:t>
            </w:r>
          </w:p>
        </w:tc>
        <w:tc>
          <w:tcPr>
            <w:tcW w:w="115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9.2%</w:t>
            </w:r>
          </w:p>
        </w:tc>
        <w:tc>
          <w:tcPr>
            <w:tcW w:w="1336"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2.3%</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0.4%</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3,193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57,855 </w:t>
            </w:r>
          </w:p>
        </w:tc>
      </w:tr>
      <w:tr w:rsidR="009F4EF0" w:rsidRPr="009F4EF0" w:rsidTr="00107E70">
        <w:trPr>
          <w:trHeight w:val="253"/>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FY16</w:t>
            </w:r>
          </w:p>
        </w:tc>
        <w:tc>
          <w:tcPr>
            <w:tcW w:w="120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7.3%</w:t>
            </w:r>
          </w:p>
        </w:tc>
        <w:tc>
          <w:tcPr>
            <w:tcW w:w="115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6.6%</w:t>
            </w:r>
          </w:p>
        </w:tc>
        <w:tc>
          <w:tcPr>
            <w:tcW w:w="1336"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1.4%</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0.7%</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8,691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62,295 </w:t>
            </w:r>
          </w:p>
        </w:tc>
      </w:tr>
      <w:tr w:rsidR="009F4EF0" w:rsidRPr="009F4EF0" w:rsidTr="00107E70">
        <w:trPr>
          <w:trHeight w:val="253"/>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FY17</w:t>
            </w:r>
          </w:p>
        </w:tc>
        <w:tc>
          <w:tcPr>
            <w:tcW w:w="120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5.9%</w:t>
            </w:r>
          </w:p>
        </w:tc>
        <w:tc>
          <w:tcPr>
            <w:tcW w:w="115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6.1%</w:t>
            </w:r>
          </w:p>
        </w:tc>
        <w:tc>
          <w:tcPr>
            <w:tcW w:w="1336"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1.7%</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0.5%</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1,351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76,298 </w:t>
            </w:r>
          </w:p>
        </w:tc>
      </w:tr>
      <w:tr w:rsidR="009F4EF0" w:rsidRPr="009F4EF0" w:rsidTr="00107E70">
        <w:trPr>
          <w:trHeight w:val="253"/>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FY18</w:t>
            </w:r>
          </w:p>
        </w:tc>
        <w:tc>
          <w:tcPr>
            <w:tcW w:w="120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5.1%</w:t>
            </w:r>
          </w:p>
        </w:tc>
        <w:tc>
          <w:tcPr>
            <w:tcW w:w="115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6.4%</w:t>
            </w:r>
          </w:p>
        </w:tc>
        <w:tc>
          <w:tcPr>
            <w:tcW w:w="1336"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0.8%</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0.2%</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585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82,197 </w:t>
            </w:r>
          </w:p>
        </w:tc>
      </w:tr>
      <w:tr w:rsidR="009F4EF0" w:rsidRPr="009F4EF0" w:rsidTr="00107E70">
        <w:trPr>
          <w:trHeight w:val="253"/>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FY19</w:t>
            </w:r>
          </w:p>
        </w:tc>
        <w:tc>
          <w:tcPr>
            <w:tcW w:w="120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7.9%</w:t>
            </w:r>
          </w:p>
        </w:tc>
        <w:tc>
          <w:tcPr>
            <w:tcW w:w="115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10.5%</w:t>
            </w:r>
          </w:p>
        </w:tc>
        <w:tc>
          <w:tcPr>
            <w:tcW w:w="1336"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1.2%</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630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84,050 </w:t>
            </w:r>
          </w:p>
        </w:tc>
      </w:tr>
      <w:tr w:rsidR="009F4EF0" w:rsidRPr="009F4EF0" w:rsidTr="00107E70">
        <w:trPr>
          <w:trHeight w:val="253"/>
        </w:trPr>
        <w:tc>
          <w:tcPr>
            <w:tcW w:w="824"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FY20</w:t>
            </w:r>
          </w:p>
        </w:tc>
        <w:tc>
          <w:tcPr>
            <w:tcW w:w="120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16.4%</w:t>
            </w:r>
          </w:p>
        </w:tc>
        <w:tc>
          <w:tcPr>
            <w:tcW w:w="115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12.8%</w:t>
            </w:r>
          </w:p>
        </w:tc>
        <w:tc>
          <w:tcPr>
            <w:tcW w:w="1336"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3.6%</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1.3%</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1,816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117,194 </w:t>
            </w:r>
          </w:p>
        </w:tc>
      </w:tr>
      <w:tr w:rsidR="009F4EF0" w:rsidRPr="009F4EF0" w:rsidTr="00107E70">
        <w:trPr>
          <w:trHeight w:val="253"/>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9F4EF0" w:rsidRPr="009F4EF0" w:rsidRDefault="00793CE0" w:rsidP="009F4EF0">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9F4EF0" w:rsidRPr="009F4EF0">
              <w:rPr>
                <w:rFonts w:ascii="Calibri" w:eastAsia="Times New Roman" w:hAnsi="Calibri" w:cs="Times New Roman"/>
                <w:b/>
                <w:bCs/>
                <w:color w:val="000000"/>
                <w:sz w:val="18"/>
                <w:szCs w:val="18"/>
              </w:rPr>
              <w:t>QFY21</w:t>
            </w:r>
          </w:p>
        </w:tc>
        <w:tc>
          <w:tcPr>
            <w:tcW w:w="1202"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1.2%</w:t>
            </w:r>
          </w:p>
        </w:tc>
        <w:tc>
          <w:tcPr>
            <w:tcW w:w="1152"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1.7%</w:t>
            </w:r>
          </w:p>
        </w:tc>
        <w:tc>
          <w:tcPr>
            <w:tcW w:w="1336"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0.6%</w:t>
            </w:r>
          </w:p>
        </w:tc>
        <w:tc>
          <w:tcPr>
            <w:tcW w:w="135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0.4%</w:t>
            </w:r>
          </w:p>
        </w:tc>
        <w:tc>
          <w:tcPr>
            <w:tcW w:w="108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&lt;5</w:t>
            </w:r>
          </w:p>
        </w:tc>
        <w:tc>
          <w:tcPr>
            <w:tcW w:w="126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1,519 </w:t>
            </w:r>
          </w:p>
        </w:tc>
        <w:tc>
          <w:tcPr>
            <w:tcW w:w="1170" w:type="dxa"/>
            <w:tcBorders>
              <w:top w:val="nil"/>
              <w:left w:val="nil"/>
              <w:bottom w:val="single" w:sz="4" w:space="0" w:color="auto"/>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129,372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ompany, registered as a Non-Banking Finance Company 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w:t>
      </w:r>
      <w:proofErr w:type="spellStart"/>
      <w:proofErr w:type="gramStart"/>
      <w:r w:rsidRPr="0057106D">
        <w:rPr>
          <w:sz w:val="20"/>
          <w:szCs w:val="20"/>
        </w:rPr>
        <w:t>Sukuks</w:t>
      </w:r>
      <w:proofErr w:type="spellEnd"/>
      <w:proofErr w:type="gramEnd"/>
      <w:r w:rsidRPr="0057106D">
        <w:rPr>
          <w:sz w:val="20"/>
          <w:szCs w:val="20"/>
        </w:rPr>
        <w:t xml:space="preserve">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57106D">
        <w:rPr>
          <w:color w:val="000000" w:themeColor="text1"/>
          <w:sz w:val="20"/>
          <w:szCs w:val="20"/>
        </w:rPr>
        <w:lastRenderedPageBreak/>
        <w:t xml:space="preserve">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MCBAH uses subjective unobservable inputs for valuing some of its debt instruments i.e., </w:t>
      </w:r>
      <w:proofErr w:type="spellStart"/>
      <w:r w:rsidRPr="0057106D">
        <w:rPr>
          <w:color w:val="000000" w:themeColor="text1"/>
          <w:sz w:val="20"/>
          <w:szCs w:val="20"/>
        </w:rPr>
        <w:t>Sukuks</w:t>
      </w:r>
      <w:proofErr w:type="spellEnd"/>
      <w:r w:rsidRPr="0057106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Pr="001A12F9" w:rsidRDefault="00C46318"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75" w:type="dxa"/>
        <w:tblInd w:w="93" w:type="dxa"/>
        <w:tblLayout w:type="fixed"/>
        <w:tblLook w:val="04A0" w:firstRow="1" w:lastRow="0" w:firstColumn="1" w:lastColumn="0" w:noHBand="0" w:noVBand="1"/>
      </w:tblPr>
      <w:tblGrid>
        <w:gridCol w:w="915"/>
        <w:gridCol w:w="1170"/>
        <w:gridCol w:w="1080"/>
        <w:gridCol w:w="1440"/>
        <w:gridCol w:w="1440"/>
        <w:gridCol w:w="1080"/>
        <w:gridCol w:w="1080"/>
        <w:gridCol w:w="1170"/>
      </w:tblGrid>
      <w:tr w:rsidR="009F4EF0" w:rsidRPr="00793CE0" w:rsidTr="00793CE0">
        <w:trPr>
          <w:trHeight w:val="255"/>
        </w:trPr>
        <w:tc>
          <w:tcPr>
            <w:tcW w:w="915"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Year</w:t>
            </w:r>
          </w:p>
        </w:tc>
        <w:tc>
          <w:tcPr>
            <w:tcW w:w="1170" w:type="dxa"/>
            <w:vMerge w:val="restart"/>
            <w:tcBorders>
              <w:top w:val="single" w:sz="4" w:space="0" w:color="auto"/>
              <w:left w:val="nil"/>
              <w:bottom w:val="single" w:sz="4" w:space="0" w:color="000000"/>
              <w:right w:val="nil"/>
            </w:tcBorders>
            <w:shd w:val="clear" w:color="000000" w:fill="538ED5"/>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ED5"/>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ED5"/>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Firm Assets</w:t>
            </w:r>
          </w:p>
        </w:tc>
      </w:tr>
      <w:tr w:rsidR="009F4EF0" w:rsidRPr="00793CE0" w:rsidTr="00793CE0">
        <w:trPr>
          <w:trHeight w:val="255"/>
        </w:trPr>
        <w:tc>
          <w:tcPr>
            <w:tcW w:w="915" w:type="dxa"/>
            <w:vMerge/>
            <w:tcBorders>
              <w:top w:val="single" w:sz="4" w:space="0" w:color="auto"/>
              <w:left w:val="single" w:sz="4" w:space="0" w:color="auto"/>
              <w:bottom w:val="single" w:sz="4" w:space="0" w:color="000000"/>
              <w:right w:val="single" w:sz="4" w:space="0" w:color="auto"/>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r>
      <w:tr w:rsidR="009F4EF0" w:rsidRPr="00793CE0" w:rsidTr="00793CE0">
        <w:trPr>
          <w:trHeight w:val="255"/>
        </w:trPr>
        <w:tc>
          <w:tcPr>
            <w:tcW w:w="915" w:type="dxa"/>
            <w:vMerge/>
            <w:tcBorders>
              <w:top w:val="single" w:sz="4" w:space="0" w:color="auto"/>
              <w:left w:val="single" w:sz="4" w:space="0" w:color="auto"/>
              <w:bottom w:val="single" w:sz="4" w:space="0" w:color="000000"/>
              <w:right w:val="single" w:sz="4" w:space="0" w:color="auto"/>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793CE0" w:rsidRDefault="009F4EF0" w:rsidP="009F4EF0">
            <w:pPr>
              <w:spacing w:after="0" w:line="240" w:lineRule="auto"/>
              <w:rPr>
                <w:rFonts w:ascii="Calibri" w:eastAsia="Times New Roman" w:hAnsi="Calibri" w:cs="Times New Roman"/>
                <w:b/>
                <w:bCs/>
                <w:color w:val="000000"/>
                <w:sz w:val="18"/>
                <w:szCs w:val="18"/>
              </w:rPr>
            </w:pPr>
          </w:p>
        </w:tc>
      </w:tr>
      <w:tr w:rsidR="009F4EF0" w:rsidRPr="00793CE0" w:rsidTr="00793CE0">
        <w:trPr>
          <w:trHeight w:val="255"/>
        </w:trPr>
        <w:tc>
          <w:tcPr>
            <w:tcW w:w="915" w:type="dxa"/>
            <w:tcBorders>
              <w:top w:val="nil"/>
              <w:left w:val="single" w:sz="4" w:space="0" w:color="auto"/>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FY13</w:t>
            </w:r>
          </w:p>
        </w:tc>
        <w:tc>
          <w:tcPr>
            <w:tcW w:w="117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7.2%</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10.3%</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2.3%</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0.8%</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1,319 </w:t>
            </w:r>
          </w:p>
        </w:tc>
        <w:tc>
          <w:tcPr>
            <w:tcW w:w="1170" w:type="dxa"/>
            <w:tcBorders>
              <w:top w:val="nil"/>
              <w:left w:val="nil"/>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38,313 </w:t>
            </w:r>
          </w:p>
        </w:tc>
      </w:tr>
      <w:tr w:rsidR="009F4EF0" w:rsidRPr="00793CE0" w:rsidTr="00793CE0">
        <w:trPr>
          <w:trHeight w:val="255"/>
        </w:trPr>
        <w:tc>
          <w:tcPr>
            <w:tcW w:w="915" w:type="dxa"/>
            <w:tcBorders>
              <w:top w:val="nil"/>
              <w:left w:val="single" w:sz="4" w:space="0" w:color="auto"/>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FY14</w:t>
            </w:r>
          </w:p>
        </w:tc>
        <w:tc>
          <w:tcPr>
            <w:tcW w:w="117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8.7%</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10.1%</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1.5%</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0.5%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1,677 </w:t>
            </w:r>
          </w:p>
        </w:tc>
        <w:tc>
          <w:tcPr>
            <w:tcW w:w="1170" w:type="dxa"/>
            <w:tcBorders>
              <w:top w:val="nil"/>
              <w:left w:val="nil"/>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44,983 </w:t>
            </w:r>
          </w:p>
        </w:tc>
      </w:tr>
      <w:tr w:rsidR="009F4EF0" w:rsidRPr="00793CE0" w:rsidTr="00793CE0">
        <w:trPr>
          <w:trHeight w:val="255"/>
        </w:trPr>
        <w:tc>
          <w:tcPr>
            <w:tcW w:w="915" w:type="dxa"/>
            <w:tcBorders>
              <w:top w:val="nil"/>
              <w:left w:val="single" w:sz="4" w:space="0" w:color="auto"/>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FY15</w:t>
            </w:r>
          </w:p>
        </w:tc>
        <w:tc>
          <w:tcPr>
            <w:tcW w:w="117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13.6%</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9.2%</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2.8%</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0.5%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969 </w:t>
            </w:r>
          </w:p>
        </w:tc>
        <w:tc>
          <w:tcPr>
            <w:tcW w:w="1170" w:type="dxa"/>
            <w:tcBorders>
              <w:top w:val="nil"/>
              <w:left w:val="nil"/>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57,855 </w:t>
            </w:r>
          </w:p>
        </w:tc>
      </w:tr>
      <w:tr w:rsidR="009F4EF0" w:rsidRPr="00793CE0" w:rsidTr="00793CE0">
        <w:trPr>
          <w:trHeight w:val="255"/>
        </w:trPr>
        <w:tc>
          <w:tcPr>
            <w:tcW w:w="915" w:type="dxa"/>
            <w:tcBorders>
              <w:top w:val="nil"/>
              <w:left w:val="single" w:sz="4" w:space="0" w:color="auto"/>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FY16</w:t>
            </w:r>
          </w:p>
        </w:tc>
        <w:tc>
          <w:tcPr>
            <w:tcW w:w="117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8.4%</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6.6%</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1.7%</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0.7%</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2,463 </w:t>
            </w:r>
          </w:p>
        </w:tc>
        <w:tc>
          <w:tcPr>
            <w:tcW w:w="1170" w:type="dxa"/>
            <w:tcBorders>
              <w:top w:val="nil"/>
              <w:left w:val="nil"/>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62,295 </w:t>
            </w:r>
          </w:p>
        </w:tc>
      </w:tr>
      <w:tr w:rsidR="009F4EF0" w:rsidRPr="00793CE0" w:rsidTr="00793CE0">
        <w:trPr>
          <w:trHeight w:val="255"/>
        </w:trPr>
        <w:tc>
          <w:tcPr>
            <w:tcW w:w="915" w:type="dxa"/>
            <w:tcBorders>
              <w:top w:val="nil"/>
              <w:left w:val="single" w:sz="4" w:space="0" w:color="auto"/>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FY17</w:t>
            </w:r>
          </w:p>
        </w:tc>
        <w:tc>
          <w:tcPr>
            <w:tcW w:w="117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5.1%</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6.1%</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1.4%</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0.5%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1,688 </w:t>
            </w:r>
          </w:p>
        </w:tc>
        <w:tc>
          <w:tcPr>
            <w:tcW w:w="1170" w:type="dxa"/>
            <w:tcBorders>
              <w:top w:val="nil"/>
              <w:left w:val="nil"/>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76,298 </w:t>
            </w:r>
          </w:p>
        </w:tc>
      </w:tr>
      <w:tr w:rsidR="009F4EF0" w:rsidRPr="00793CE0" w:rsidTr="00793CE0">
        <w:trPr>
          <w:trHeight w:val="255"/>
        </w:trPr>
        <w:tc>
          <w:tcPr>
            <w:tcW w:w="915" w:type="dxa"/>
            <w:tcBorders>
              <w:top w:val="nil"/>
              <w:left w:val="single" w:sz="4" w:space="0" w:color="auto"/>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FY18</w:t>
            </w:r>
          </w:p>
        </w:tc>
        <w:tc>
          <w:tcPr>
            <w:tcW w:w="117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5.2%</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6.4%</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0.6%</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0.2%</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1,350 </w:t>
            </w:r>
          </w:p>
        </w:tc>
        <w:tc>
          <w:tcPr>
            <w:tcW w:w="1170" w:type="dxa"/>
            <w:tcBorders>
              <w:top w:val="nil"/>
              <w:left w:val="nil"/>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82,197 </w:t>
            </w:r>
          </w:p>
        </w:tc>
      </w:tr>
      <w:tr w:rsidR="009F4EF0" w:rsidRPr="00793CE0" w:rsidTr="00793CE0">
        <w:trPr>
          <w:trHeight w:val="255"/>
        </w:trPr>
        <w:tc>
          <w:tcPr>
            <w:tcW w:w="915" w:type="dxa"/>
            <w:tcBorders>
              <w:top w:val="nil"/>
              <w:left w:val="single" w:sz="4" w:space="0" w:color="auto"/>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FY19</w:t>
            </w:r>
          </w:p>
        </w:tc>
        <w:tc>
          <w:tcPr>
            <w:tcW w:w="117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7.8%</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11.3%</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1.2%</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1.1%</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698 </w:t>
            </w:r>
          </w:p>
        </w:tc>
        <w:tc>
          <w:tcPr>
            <w:tcW w:w="1170" w:type="dxa"/>
            <w:tcBorders>
              <w:top w:val="nil"/>
              <w:left w:val="nil"/>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84,050 </w:t>
            </w:r>
          </w:p>
        </w:tc>
      </w:tr>
      <w:tr w:rsidR="009F4EF0" w:rsidRPr="00793CE0" w:rsidTr="00793CE0">
        <w:trPr>
          <w:trHeight w:val="255"/>
        </w:trPr>
        <w:tc>
          <w:tcPr>
            <w:tcW w:w="915" w:type="dxa"/>
            <w:tcBorders>
              <w:top w:val="nil"/>
              <w:left w:val="single" w:sz="4" w:space="0" w:color="auto"/>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FY20</w:t>
            </w:r>
          </w:p>
        </w:tc>
        <w:tc>
          <w:tcPr>
            <w:tcW w:w="117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14.4%</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13.1%</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2.9%</w:t>
            </w:r>
          </w:p>
        </w:tc>
        <w:tc>
          <w:tcPr>
            <w:tcW w:w="144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1.3%</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nil"/>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707 </w:t>
            </w:r>
          </w:p>
        </w:tc>
        <w:tc>
          <w:tcPr>
            <w:tcW w:w="1170" w:type="dxa"/>
            <w:tcBorders>
              <w:top w:val="nil"/>
              <w:left w:val="nil"/>
              <w:bottom w:val="nil"/>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117,194 </w:t>
            </w:r>
          </w:p>
        </w:tc>
      </w:tr>
      <w:tr w:rsidR="009F4EF0" w:rsidRPr="00793CE0" w:rsidTr="00793CE0">
        <w:trPr>
          <w:trHeight w:val="255"/>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rsidR="009F4EF0" w:rsidRPr="00793CE0" w:rsidRDefault="00793CE0" w:rsidP="009F4EF0">
            <w:pPr>
              <w:spacing w:after="0" w:line="240" w:lineRule="auto"/>
              <w:jc w:val="center"/>
              <w:rPr>
                <w:rFonts w:ascii="Calibri" w:eastAsia="Times New Roman" w:hAnsi="Calibri" w:cs="Times New Roman"/>
                <w:b/>
                <w:bCs/>
                <w:color w:val="000000"/>
                <w:sz w:val="18"/>
                <w:szCs w:val="18"/>
              </w:rPr>
            </w:pPr>
            <w:r w:rsidRPr="00793CE0">
              <w:rPr>
                <w:rFonts w:ascii="Calibri" w:eastAsia="Times New Roman" w:hAnsi="Calibri" w:cs="Times New Roman"/>
                <w:b/>
                <w:bCs/>
                <w:color w:val="000000"/>
                <w:sz w:val="18"/>
                <w:szCs w:val="18"/>
              </w:rPr>
              <w:t>1</w:t>
            </w:r>
            <w:r w:rsidR="009F4EF0" w:rsidRPr="00793CE0">
              <w:rPr>
                <w:rFonts w:ascii="Calibri" w:eastAsia="Times New Roman" w:hAnsi="Calibri" w:cs="Times New Roman"/>
                <w:b/>
                <w:bCs/>
                <w:color w:val="000000"/>
                <w:sz w:val="18"/>
                <w:szCs w:val="18"/>
              </w:rPr>
              <w:t>QFY21</w:t>
            </w:r>
          </w:p>
        </w:tc>
        <w:tc>
          <w:tcPr>
            <w:tcW w:w="1170" w:type="dxa"/>
            <w:tcBorders>
              <w:top w:val="nil"/>
              <w:left w:val="nil"/>
              <w:bottom w:val="single" w:sz="4" w:space="0" w:color="auto"/>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1.9%</w:t>
            </w:r>
          </w:p>
        </w:tc>
        <w:tc>
          <w:tcPr>
            <w:tcW w:w="1080" w:type="dxa"/>
            <w:tcBorders>
              <w:top w:val="nil"/>
              <w:left w:val="nil"/>
              <w:bottom w:val="single" w:sz="4" w:space="0" w:color="auto"/>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1.9%</w:t>
            </w:r>
          </w:p>
        </w:tc>
        <w:tc>
          <w:tcPr>
            <w:tcW w:w="1440" w:type="dxa"/>
            <w:tcBorders>
              <w:top w:val="nil"/>
              <w:left w:val="nil"/>
              <w:bottom w:val="single" w:sz="4" w:space="0" w:color="auto"/>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1.2%</w:t>
            </w:r>
          </w:p>
        </w:tc>
        <w:tc>
          <w:tcPr>
            <w:tcW w:w="1440" w:type="dxa"/>
            <w:tcBorders>
              <w:top w:val="nil"/>
              <w:left w:val="nil"/>
              <w:bottom w:val="single" w:sz="4" w:space="0" w:color="auto"/>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0.4%</w:t>
            </w:r>
          </w:p>
        </w:tc>
        <w:tc>
          <w:tcPr>
            <w:tcW w:w="1080" w:type="dxa"/>
            <w:tcBorders>
              <w:top w:val="nil"/>
              <w:left w:val="nil"/>
              <w:bottom w:val="single" w:sz="4" w:space="0" w:color="auto"/>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784 </w:t>
            </w:r>
          </w:p>
        </w:tc>
        <w:tc>
          <w:tcPr>
            <w:tcW w:w="1170" w:type="dxa"/>
            <w:tcBorders>
              <w:top w:val="nil"/>
              <w:left w:val="nil"/>
              <w:bottom w:val="single" w:sz="4" w:space="0" w:color="auto"/>
              <w:right w:val="single" w:sz="4" w:space="0" w:color="auto"/>
            </w:tcBorders>
            <w:shd w:val="clear" w:color="000000" w:fill="FFFFFF"/>
            <w:noWrap/>
            <w:vAlign w:val="center"/>
            <w:hideMark/>
          </w:tcPr>
          <w:p w:rsidR="009F4EF0" w:rsidRPr="00793CE0" w:rsidRDefault="009F4EF0" w:rsidP="009F4EF0">
            <w:pPr>
              <w:spacing w:after="0" w:line="240" w:lineRule="auto"/>
              <w:jc w:val="center"/>
              <w:rPr>
                <w:rFonts w:ascii="Calibri" w:eastAsia="Times New Roman" w:hAnsi="Calibri" w:cs="Times New Roman"/>
                <w:color w:val="000000"/>
                <w:sz w:val="18"/>
                <w:szCs w:val="18"/>
              </w:rPr>
            </w:pPr>
            <w:r w:rsidRPr="00793CE0">
              <w:rPr>
                <w:rFonts w:ascii="Calibri" w:eastAsia="Times New Roman" w:hAnsi="Calibri" w:cs="Times New Roman"/>
                <w:color w:val="000000"/>
                <w:sz w:val="18"/>
                <w:szCs w:val="18"/>
              </w:rPr>
              <w:t xml:space="preserve">129,372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w:t>
      </w:r>
      <w:r w:rsidRPr="00C70694">
        <w:rPr>
          <w:color w:val="000000" w:themeColor="text1"/>
          <w:sz w:val="20"/>
          <w:szCs w:val="20"/>
        </w:rPr>
        <w:lastRenderedPageBreak/>
        <w:t xml:space="preserve">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MCBAH uses subjective unobservable inputs for valuing some of its debt instruments i.e., </w:t>
      </w:r>
      <w:proofErr w:type="spellStart"/>
      <w:r w:rsidRPr="00C70694">
        <w:rPr>
          <w:color w:val="000000" w:themeColor="text1"/>
          <w:sz w:val="20"/>
          <w:szCs w:val="20"/>
        </w:rPr>
        <w:t>Sukuks</w:t>
      </w:r>
      <w:proofErr w:type="spellEnd"/>
      <w:r w:rsidRPr="00C70694">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Pr="00C70694" w:rsidRDefault="00C31AC8"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D624E1" w:rsidRDefault="00D624E1"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374" w:type="dxa"/>
        <w:tblInd w:w="94" w:type="dxa"/>
        <w:tblLook w:val="04A0" w:firstRow="1" w:lastRow="0" w:firstColumn="1" w:lastColumn="0" w:noHBand="0" w:noVBand="1"/>
      </w:tblPr>
      <w:tblGrid>
        <w:gridCol w:w="1030"/>
        <w:gridCol w:w="1144"/>
        <w:gridCol w:w="1080"/>
        <w:gridCol w:w="1350"/>
        <w:gridCol w:w="1440"/>
        <w:gridCol w:w="1080"/>
        <w:gridCol w:w="1080"/>
        <w:gridCol w:w="1170"/>
      </w:tblGrid>
      <w:tr w:rsidR="009F4EF0" w:rsidRPr="009F4EF0" w:rsidTr="00770E62">
        <w:trPr>
          <w:trHeight w:val="262"/>
        </w:trPr>
        <w:tc>
          <w:tcPr>
            <w:tcW w:w="1030"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Year</w:t>
            </w:r>
          </w:p>
        </w:tc>
        <w:tc>
          <w:tcPr>
            <w:tcW w:w="1144"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Benchmark</w:t>
            </w:r>
          </w:p>
        </w:tc>
        <w:tc>
          <w:tcPr>
            <w:tcW w:w="135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Firm Assets</w:t>
            </w:r>
          </w:p>
        </w:tc>
      </w:tr>
      <w:tr w:rsidR="009F4EF0" w:rsidRPr="009F4EF0" w:rsidTr="00770E62">
        <w:trPr>
          <w:trHeight w:val="262"/>
        </w:trPr>
        <w:tc>
          <w:tcPr>
            <w:tcW w:w="1030" w:type="dxa"/>
            <w:vMerge/>
            <w:tcBorders>
              <w:top w:val="single" w:sz="4" w:space="0" w:color="auto"/>
              <w:left w:val="single" w:sz="4" w:space="0" w:color="auto"/>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44"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r>
      <w:tr w:rsidR="009F4EF0" w:rsidRPr="009F4EF0" w:rsidTr="00770E62">
        <w:trPr>
          <w:trHeight w:val="262"/>
        </w:trPr>
        <w:tc>
          <w:tcPr>
            <w:tcW w:w="1030" w:type="dxa"/>
            <w:vMerge/>
            <w:tcBorders>
              <w:top w:val="single" w:sz="4" w:space="0" w:color="auto"/>
              <w:left w:val="single" w:sz="4" w:space="0" w:color="auto"/>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44"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r>
      <w:tr w:rsidR="009F4EF0" w:rsidRPr="009F4EF0" w:rsidTr="00770E62">
        <w:trPr>
          <w:trHeight w:val="262"/>
        </w:trPr>
        <w:tc>
          <w:tcPr>
            <w:tcW w:w="1030"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FY13</w:t>
            </w:r>
          </w:p>
        </w:tc>
        <w:tc>
          <w:tcPr>
            <w:tcW w:w="1144"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8.8%</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7.4%</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0.0%</w:t>
            </w:r>
          </w:p>
        </w:tc>
        <w:tc>
          <w:tcPr>
            <w:tcW w:w="1080" w:type="dxa"/>
            <w:tcBorders>
              <w:top w:val="nil"/>
              <w:left w:val="nil"/>
              <w:bottom w:val="nil"/>
              <w:right w:val="nil"/>
            </w:tcBorders>
            <w:shd w:val="clear" w:color="000000" w:fill="FFFFFF"/>
            <w:noWrap/>
            <w:vAlign w:val="center"/>
            <w:hideMark/>
          </w:tcPr>
          <w:p w:rsidR="009F4EF0" w:rsidRPr="009F4EF0" w:rsidRDefault="00793CE0"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3,081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38,313 </w:t>
            </w:r>
          </w:p>
        </w:tc>
      </w:tr>
      <w:tr w:rsidR="009F4EF0" w:rsidRPr="009F4EF0" w:rsidTr="00770E62">
        <w:trPr>
          <w:trHeight w:val="262"/>
        </w:trPr>
        <w:tc>
          <w:tcPr>
            <w:tcW w:w="1030"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FY14</w:t>
            </w:r>
          </w:p>
        </w:tc>
        <w:tc>
          <w:tcPr>
            <w:tcW w:w="1144"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8.3%</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7.3%</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0.6%</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0.2%</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2,243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44,983 </w:t>
            </w:r>
          </w:p>
        </w:tc>
      </w:tr>
      <w:tr w:rsidR="009F4EF0" w:rsidRPr="009F4EF0" w:rsidTr="00770E62">
        <w:trPr>
          <w:trHeight w:val="262"/>
        </w:trPr>
        <w:tc>
          <w:tcPr>
            <w:tcW w:w="1030"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FY15</w:t>
            </w:r>
          </w:p>
        </w:tc>
        <w:tc>
          <w:tcPr>
            <w:tcW w:w="1144"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6.4%</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7.3%</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0.1%</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1,467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57,855 </w:t>
            </w:r>
          </w:p>
        </w:tc>
      </w:tr>
      <w:tr w:rsidR="009F4EF0" w:rsidRPr="009F4EF0" w:rsidTr="00770E62">
        <w:trPr>
          <w:trHeight w:val="262"/>
        </w:trPr>
        <w:tc>
          <w:tcPr>
            <w:tcW w:w="1030"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FY16</w:t>
            </w:r>
          </w:p>
        </w:tc>
        <w:tc>
          <w:tcPr>
            <w:tcW w:w="1144"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4.8%</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5.2%</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0.5%</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1,204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62,295 </w:t>
            </w:r>
          </w:p>
        </w:tc>
      </w:tr>
      <w:tr w:rsidR="009F4EF0" w:rsidRPr="009F4EF0" w:rsidTr="00770E62">
        <w:trPr>
          <w:trHeight w:val="262"/>
        </w:trPr>
        <w:tc>
          <w:tcPr>
            <w:tcW w:w="1030"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FY17</w:t>
            </w:r>
          </w:p>
        </w:tc>
        <w:tc>
          <w:tcPr>
            <w:tcW w:w="1144"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6.0%</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3.1%</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0.8%</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0.8%</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 </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1,585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76,298 </w:t>
            </w:r>
          </w:p>
        </w:tc>
      </w:tr>
      <w:tr w:rsidR="009F4EF0" w:rsidRPr="009F4EF0" w:rsidTr="00770E62">
        <w:trPr>
          <w:trHeight w:val="262"/>
        </w:trPr>
        <w:tc>
          <w:tcPr>
            <w:tcW w:w="1030"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FY18</w:t>
            </w:r>
          </w:p>
        </w:tc>
        <w:tc>
          <w:tcPr>
            <w:tcW w:w="1144"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4.6%</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2.5%</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0.3%</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0.5%</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4 </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2,391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82,197 </w:t>
            </w:r>
          </w:p>
        </w:tc>
      </w:tr>
      <w:tr w:rsidR="009F4EF0" w:rsidRPr="009F4EF0" w:rsidTr="00770E62">
        <w:trPr>
          <w:trHeight w:val="262"/>
        </w:trPr>
        <w:tc>
          <w:tcPr>
            <w:tcW w:w="1030"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FY19</w:t>
            </w:r>
          </w:p>
        </w:tc>
        <w:tc>
          <w:tcPr>
            <w:tcW w:w="1144"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6.6%</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3.8%</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0.4%</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0.3%</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4 </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2,917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84,050 </w:t>
            </w:r>
          </w:p>
        </w:tc>
      </w:tr>
      <w:tr w:rsidR="009F4EF0" w:rsidRPr="009F4EF0" w:rsidTr="00770E62">
        <w:trPr>
          <w:trHeight w:val="262"/>
        </w:trPr>
        <w:tc>
          <w:tcPr>
            <w:tcW w:w="1030"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FY20</w:t>
            </w:r>
          </w:p>
        </w:tc>
        <w:tc>
          <w:tcPr>
            <w:tcW w:w="1144"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7.3%</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6.6%</w:t>
            </w:r>
          </w:p>
        </w:tc>
        <w:tc>
          <w:tcPr>
            <w:tcW w:w="135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0.6%</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0.8%</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4 </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7,709 </w:t>
            </w:r>
          </w:p>
        </w:tc>
        <w:tc>
          <w:tcPr>
            <w:tcW w:w="1170"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117,194 </w:t>
            </w:r>
          </w:p>
        </w:tc>
      </w:tr>
      <w:tr w:rsidR="009F4EF0" w:rsidRPr="009F4EF0" w:rsidTr="00770E62">
        <w:trPr>
          <w:trHeight w:val="262"/>
        </w:trPr>
        <w:tc>
          <w:tcPr>
            <w:tcW w:w="1030" w:type="dxa"/>
            <w:tcBorders>
              <w:top w:val="nil"/>
              <w:left w:val="single" w:sz="4" w:space="0" w:color="auto"/>
              <w:bottom w:val="single" w:sz="4" w:space="0" w:color="auto"/>
              <w:right w:val="single" w:sz="4" w:space="0" w:color="auto"/>
            </w:tcBorders>
            <w:shd w:val="clear" w:color="000000" w:fill="FFFFFF"/>
            <w:noWrap/>
            <w:vAlign w:val="center"/>
            <w:hideMark/>
          </w:tcPr>
          <w:p w:rsidR="009F4EF0" w:rsidRPr="009F4EF0" w:rsidRDefault="00793CE0" w:rsidP="009F4EF0">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9F4EF0" w:rsidRPr="009F4EF0">
              <w:rPr>
                <w:rFonts w:ascii="Calibri" w:eastAsia="Times New Roman" w:hAnsi="Calibri" w:cs="Times New Roman"/>
                <w:b/>
                <w:bCs/>
                <w:color w:val="000000"/>
                <w:sz w:val="18"/>
                <w:szCs w:val="18"/>
              </w:rPr>
              <w:t>QFY21</w:t>
            </w:r>
          </w:p>
        </w:tc>
        <w:tc>
          <w:tcPr>
            <w:tcW w:w="1144"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1.1%</w:t>
            </w:r>
          </w:p>
        </w:tc>
        <w:tc>
          <w:tcPr>
            <w:tcW w:w="108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1.1%</w:t>
            </w:r>
          </w:p>
        </w:tc>
        <w:tc>
          <w:tcPr>
            <w:tcW w:w="135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0.2%</w:t>
            </w:r>
          </w:p>
        </w:tc>
        <w:tc>
          <w:tcPr>
            <w:tcW w:w="144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0.1%</w:t>
            </w:r>
          </w:p>
        </w:tc>
        <w:tc>
          <w:tcPr>
            <w:tcW w:w="108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4 </w:t>
            </w:r>
          </w:p>
        </w:tc>
        <w:tc>
          <w:tcPr>
            <w:tcW w:w="108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9,892 </w:t>
            </w:r>
          </w:p>
        </w:tc>
        <w:tc>
          <w:tcPr>
            <w:tcW w:w="1170" w:type="dxa"/>
            <w:tcBorders>
              <w:top w:val="nil"/>
              <w:left w:val="nil"/>
              <w:bottom w:val="single" w:sz="4" w:space="0" w:color="auto"/>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129,372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w:t>
      </w:r>
      <w:proofErr w:type="spellStart"/>
      <w:r w:rsidRPr="00CB2608">
        <w:rPr>
          <w:sz w:val="20"/>
          <w:szCs w:val="20"/>
        </w:rPr>
        <w:t>Shariah</w:t>
      </w:r>
      <w:proofErr w:type="spellEnd"/>
      <w:r w:rsidRPr="00CB2608">
        <w:rPr>
          <w:sz w:val="20"/>
          <w:szCs w:val="20"/>
        </w:rPr>
        <w:t xml:space="preserve"> Supervisory Board of the firm. The composite currently comprises of </w:t>
      </w:r>
      <w:proofErr w:type="spellStart"/>
      <w:r w:rsidRPr="00CB2608">
        <w:rPr>
          <w:sz w:val="20"/>
          <w:szCs w:val="20"/>
        </w:rPr>
        <w:t>Alhamra</w:t>
      </w:r>
      <w:proofErr w:type="spellEnd"/>
      <w:r w:rsidRPr="00CB2608">
        <w:rPr>
          <w:sz w:val="20"/>
          <w:szCs w:val="20"/>
        </w:rPr>
        <w:t xml:space="preserve">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proofErr w:type="spellStart"/>
            <w:r w:rsidRPr="00CB2608">
              <w:rPr>
                <w:sz w:val="20"/>
                <w:szCs w:val="20"/>
              </w:rPr>
              <w:t>Alhamra</w:t>
            </w:r>
            <w:proofErr w:type="spellEnd"/>
            <w:r w:rsidRPr="00CB2608">
              <w:rPr>
                <w:sz w:val="20"/>
                <w:szCs w:val="20"/>
              </w:rPr>
              <w:t xml:space="preserve">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MCBAH uses subjective unobservable inputs for valuing some of its debt instruments i.e., </w:t>
      </w:r>
      <w:proofErr w:type="spellStart"/>
      <w:r w:rsidRPr="00CB2608">
        <w:rPr>
          <w:color w:val="000000" w:themeColor="text1"/>
          <w:sz w:val="20"/>
          <w:szCs w:val="20"/>
        </w:rPr>
        <w:t>Sukuks</w:t>
      </w:r>
      <w:proofErr w:type="spellEnd"/>
      <w:r w:rsidRPr="00CB2608">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B2608" w:rsidRDefault="00C46318"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355" w:type="dxa"/>
        <w:tblInd w:w="113" w:type="dxa"/>
        <w:tblLook w:val="04A0" w:firstRow="1" w:lastRow="0" w:firstColumn="1" w:lastColumn="0" w:noHBand="0" w:noVBand="1"/>
      </w:tblPr>
      <w:tblGrid>
        <w:gridCol w:w="790"/>
        <w:gridCol w:w="915"/>
        <w:gridCol w:w="1080"/>
        <w:gridCol w:w="1170"/>
        <w:gridCol w:w="1350"/>
        <w:gridCol w:w="1080"/>
        <w:gridCol w:w="1007"/>
        <w:gridCol w:w="1063"/>
        <w:gridCol w:w="900"/>
      </w:tblGrid>
      <w:tr w:rsidR="00FD493D" w:rsidRPr="00770E62" w:rsidTr="00FD493D">
        <w:trPr>
          <w:trHeight w:val="255"/>
        </w:trPr>
        <w:tc>
          <w:tcPr>
            <w:tcW w:w="79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Year</w:t>
            </w:r>
          </w:p>
        </w:tc>
        <w:tc>
          <w:tcPr>
            <w:tcW w:w="915" w:type="dxa"/>
            <w:vMerge w:val="restart"/>
            <w:tcBorders>
              <w:top w:val="single" w:sz="4" w:space="0" w:color="auto"/>
              <w:left w:val="nil"/>
              <w:bottom w:val="single" w:sz="4" w:space="0" w:color="000000"/>
              <w:right w:val="nil"/>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 xml:space="preserve">Composite 3 </w:t>
            </w:r>
            <w:proofErr w:type="spellStart"/>
            <w:r w:rsidRPr="00770E62">
              <w:rPr>
                <w:rFonts w:ascii="Calibri" w:eastAsia="Times New Roman" w:hAnsi="Calibri" w:cs="Times New Roman"/>
                <w:b/>
                <w:bCs/>
                <w:color w:val="000000"/>
                <w:sz w:val="18"/>
                <w:szCs w:val="18"/>
                <w:lang w:val="en-GB" w:eastAsia="en-GB"/>
              </w:rPr>
              <w:t>Yr</w:t>
            </w:r>
            <w:proofErr w:type="spellEnd"/>
            <w:r w:rsidRPr="00770E62">
              <w:rPr>
                <w:rFonts w:ascii="Calibri" w:eastAsia="Times New Roman" w:hAnsi="Calibri" w:cs="Times New Roman"/>
                <w:b/>
                <w:bCs/>
                <w:color w:val="000000"/>
                <w:sz w:val="18"/>
                <w:szCs w:val="18"/>
                <w:lang w:val="en-GB" w:eastAsia="en-GB"/>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 xml:space="preserve">Benchmark 3 </w:t>
            </w:r>
            <w:proofErr w:type="spellStart"/>
            <w:r w:rsidRPr="00770E62">
              <w:rPr>
                <w:rFonts w:ascii="Calibri" w:eastAsia="Times New Roman" w:hAnsi="Calibri" w:cs="Times New Roman"/>
                <w:b/>
                <w:bCs/>
                <w:color w:val="000000"/>
                <w:sz w:val="18"/>
                <w:szCs w:val="18"/>
                <w:lang w:val="en-GB" w:eastAsia="en-GB"/>
              </w:rPr>
              <w:t>Yr</w:t>
            </w:r>
            <w:proofErr w:type="spellEnd"/>
            <w:r w:rsidRPr="00770E62">
              <w:rPr>
                <w:rFonts w:ascii="Calibri" w:eastAsia="Times New Roman" w:hAnsi="Calibri" w:cs="Times New Roman"/>
                <w:b/>
                <w:bCs/>
                <w:color w:val="000000"/>
                <w:sz w:val="18"/>
                <w:szCs w:val="18"/>
                <w:lang w:val="en-GB" w:eastAsia="en-GB"/>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Internal Dispersion</w:t>
            </w:r>
          </w:p>
        </w:tc>
        <w:tc>
          <w:tcPr>
            <w:tcW w:w="1063" w:type="dxa"/>
            <w:vMerge w:val="restart"/>
            <w:tcBorders>
              <w:top w:val="single" w:sz="4" w:space="0" w:color="auto"/>
              <w:left w:val="nil"/>
              <w:bottom w:val="single" w:sz="4" w:space="0" w:color="000000"/>
              <w:right w:val="nil"/>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Firm Assets</w:t>
            </w:r>
          </w:p>
        </w:tc>
      </w:tr>
      <w:tr w:rsidR="00FD493D" w:rsidRPr="00770E62" w:rsidTr="00FD493D">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915"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350"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063"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single" w:sz="4" w:space="0" w:color="auto"/>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r>
      <w:tr w:rsidR="00FD493D" w:rsidRPr="00770E62" w:rsidTr="00FD493D">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915"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170"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350"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007"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1063" w:type="dxa"/>
            <w:vMerge/>
            <w:tcBorders>
              <w:top w:val="single" w:sz="4" w:space="0" w:color="auto"/>
              <w:left w:val="nil"/>
              <w:bottom w:val="single" w:sz="4" w:space="0" w:color="000000"/>
              <w:right w:val="nil"/>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single" w:sz="4" w:space="0" w:color="auto"/>
            </w:tcBorders>
            <w:vAlign w:val="center"/>
            <w:hideMark/>
          </w:tcPr>
          <w:p w:rsidR="00770E62" w:rsidRPr="00770E62" w:rsidRDefault="00770E62" w:rsidP="00770E62">
            <w:pPr>
              <w:spacing w:after="0" w:line="240" w:lineRule="auto"/>
              <w:rPr>
                <w:rFonts w:ascii="Calibri" w:eastAsia="Times New Roman" w:hAnsi="Calibri" w:cs="Times New Roman"/>
                <w:b/>
                <w:bCs/>
                <w:color w:val="000000"/>
                <w:sz w:val="18"/>
                <w:szCs w:val="18"/>
                <w:lang w:val="en-GB" w:eastAsia="en-GB"/>
              </w:rPr>
            </w:pPr>
          </w:p>
        </w:tc>
      </w:tr>
      <w:tr w:rsidR="00770E62" w:rsidRPr="00770E62" w:rsidTr="00FD493D">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FY13</w:t>
            </w:r>
          </w:p>
        </w:tc>
        <w:tc>
          <w:tcPr>
            <w:tcW w:w="915"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16.6%</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17.9%</w:t>
            </w:r>
          </w:p>
        </w:tc>
        <w:tc>
          <w:tcPr>
            <w:tcW w:w="117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2.7%</w:t>
            </w:r>
          </w:p>
        </w:tc>
        <w:tc>
          <w:tcPr>
            <w:tcW w:w="135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3.1%</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6.2%</w:t>
            </w:r>
          </w:p>
        </w:tc>
        <w:tc>
          <w:tcPr>
            <w:tcW w:w="1063"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1,996 </w:t>
            </w:r>
          </w:p>
        </w:tc>
        <w:tc>
          <w:tcPr>
            <w:tcW w:w="900" w:type="dxa"/>
            <w:tcBorders>
              <w:top w:val="nil"/>
              <w:left w:val="nil"/>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38,313 </w:t>
            </w:r>
          </w:p>
        </w:tc>
      </w:tr>
      <w:tr w:rsidR="00770E62" w:rsidRPr="00770E62" w:rsidTr="00FD493D">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FY14</w:t>
            </w:r>
          </w:p>
        </w:tc>
        <w:tc>
          <w:tcPr>
            <w:tcW w:w="915"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10.9%</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16.1%</w:t>
            </w:r>
          </w:p>
        </w:tc>
        <w:tc>
          <w:tcPr>
            <w:tcW w:w="117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2.3%</w:t>
            </w:r>
          </w:p>
        </w:tc>
        <w:tc>
          <w:tcPr>
            <w:tcW w:w="135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3.2%</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10 </w:t>
            </w:r>
          </w:p>
        </w:tc>
        <w:tc>
          <w:tcPr>
            <w:tcW w:w="1007"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10.0%</w:t>
            </w:r>
          </w:p>
        </w:tc>
        <w:tc>
          <w:tcPr>
            <w:tcW w:w="1063"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3,925 </w:t>
            </w:r>
          </w:p>
        </w:tc>
        <w:tc>
          <w:tcPr>
            <w:tcW w:w="900" w:type="dxa"/>
            <w:tcBorders>
              <w:top w:val="nil"/>
              <w:left w:val="nil"/>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44,983 </w:t>
            </w:r>
          </w:p>
        </w:tc>
      </w:tr>
      <w:tr w:rsidR="00770E62" w:rsidRPr="00770E62" w:rsidTr="00FD493D">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FY15</w:t>
            </w:r>
          </w:p>
        </w:tc>
        <w:tc>
          <w:tcPr>
            <w:tcW w:w="915"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20.6%</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10.9%</w:t>
            </w:r>
          </w:p>
        </w:tc>
        <w:tc>
          <w:tcPr>
            <w:tcW w:w="117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4.8%</w:t>
            </w:r>
          </w:p>
        </w:tc>
        <w:tc>
          <w:tcPr>
            <w:tcW w:w="135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4.0%</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10 </w:t>
            </w:r>
          </w:p>
        </w:tc>
        <w:tc>
          <w:tcPr>
            <w:tcW w:w="1007"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3.2%</w:t>
            </w:r>
          </w:p>
        </w:tc>
        <w:tc>
          <w:tcPr>
            <w:tcW w:w="1063"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8,554 </w:t>
            </w:r>
          </w:p>
        </w:tc>
        <w:tc>
          <w:tcPr>
            <w:tcW w:w="900" w:type="dxa"/>
            <w:tcBorders>
              <w:top w:val="nil"/>
              <w:left w:val="nil"/>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57,855 </w:t>
            </w:r>
          </w:p>
        </w:tc>
      </w:tr>
      <w:tr w:rsidR="00770E62" w:rsidRPr="00770E62" w:rsidTr="00FD493D">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FY16</w:t>
            </w:r>
          </w:p>
        </w:tc>
        <w:tc>
          <w:tcPr>
            <w:tcW w:w="915"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6.2%</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7.5%</w:t>
            </w:r>
          </w:p>
        </w:tc>
        <w:tc>
          <w:tcPr>
            <w:tcW w:w="117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3.4%</w:t>
            </w:r>
          </w:p>
        </w:tc>
        <w:tc>
          <w:tcPr>
            <w:tcW w:w="135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3.5%</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11 </w:t>
            </w:r>
          </w:p>
        </w:tc>
        <w:tc>
          <w:tcPr>
            <w:tcW w:w="1007"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1.8%</w:t>
            </w:r>
          </w:p>
        </w:tc>
        <w:tc>
          <w:tcPr>
            <w:tcW w:w="1063"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6,639 </w:t>
            </w:r>
          </w:p>
        </w:tc>
        <w:tc>
          <w:tcPr>
            <w:tcW w:w="900" w:type="dxa"/>
            <w:tcBorders>
              <w:top w:val="nil"/>
              <w:left w:val="nil"/>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62,295 </w:t>
            </w:r>
          </w:p>
        </w:tc>
      </w:tr>
      <w:tr w:rsidR="00770E62" w:rsidRPr="00770E62" w:rsidTr="00FD493D">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FY17</w:t>
            </w:r>
          </w:p>
        </w:tc>
        <w:tc>
          <w:tcPr>
            <w:tcW w:w="915"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8.2%</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9.6%</w:t>
            </w:r>
          </w:p>
        </w:tc>
        <w:tc>
          <w:tcPr>
            <w:tcW w:w="117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3.6%</w:t>
            </w:r>
          </w:p>
        </w:tc>
        <w:tc>
          <w:tcPr>
            <w:tcW w:w="135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3.2%</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7 </w:t>
            </w:r>
          </w:p>
        </w:tc>
        <w:tc>
          <w:tcPr>
            <w:tcW w:w="1007"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2.6%</w:t>
            </w:r>
          </w:p>
        </w:tc>
        <w:tc>
          <w:tcPr>
            <w:tcW w:w="1063"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6,774 </w:t>
            </w:r>
          </w:p>
        </w:tc>
        <w:tc>
          <w:tcPr>
            <w:tcW w:w="900" w:type="dxa"/>
            <w:tcBorders>
              <w:top w:val="nil"/>
              <w:left w:val="nil"/>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76,298 </w:t>
            </w:r>
          </w:p>
        </w:tc>
      </w:tr>
      <w:tr w:rsidR="00770E62" w:rsidRPr="00770E62" w:rsidTr="00FD493D">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FY18</w:t>
            </w:r>
          </w:p>
        </w:tc>
        <w:tc>
          <w:tcPr>
            <w:tcW w:w="915"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-0.5%</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3.3%</w:t>
            </w:r>
          </w:p>
        </w:tc>
        <w:tc>
          <w:tcPr>
            <w:tcW w:w="117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6.1%</w:t>
            </w:r>
          </w:p>
        </w:tc>
        <w:tc>
          <w:tcPr>
            <w:tcW w:w="135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3.7%</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7 </w:t>
            </w:r>
          </w:p>
        </w:tc>
        <w:tc>
          <w:tcPr>
            <w:tcW w:w="1007"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0.4%</w:t>
            </w:r>
          </w:p>
        </w:tc>
        <w:tc>
          <w:tcPr>
            <w:tcW w:w="1063"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6,135 </w:t>
            </w:r>
          </w:p>
        </w:tc>
        <w:tc>
          <w:tcPr>
            <w:tcW w:w="900" w:type="dxa"/>
            <w:tcBorders>
              <w:top w:val="nil"/>
              <w:left w:val="nil"/>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82,197 </w:t>
            </w:r>
          </w:p>
        </w:tc>
      </w:tr>
      <w:tr w:rsidR="00770E62" w:rsidRPr="00770E62" w:rsidTr="00FD493D">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FY19</w:t>
            </w:r>
          </w:p>
        </w:tc>
        <w:tc>
          <w:tcPr>
            <w:tcW w:w="915"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-4.7%</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4.4%</w:t>
            </w:r>
          </w:p>
        </w:tc>
        <w:tc>
          <w:tcPr>
            <w:tcW w:w="117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8.4%</w:t>
            </w:r>
          </w:p>
        </w:tc>
        <w:tc>
          <w:tcPr>
            <w:tcW w:w="135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3.1%</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8 </w:t>
            </w:r>
          </w:p>
        </w:tc>
        <w:tc>
          <w:tcPr>
            <w:tcW w:w="1007"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1.6%</w:t>
            </w:r>
          </w:p>
        </w:tc>
        <w:tc>
          <w:tcPr>
            <w:tcW w:w="1063"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5,209 </w:t>
            </w:r>
          </w:p>
        </w:tc>
        <w:tc>
          <w:tcPr>
            <w:tcW w:w="900" w:type="dxa"/>
            <w:tcBorders>
              <w:top w:val="nil"/>
              <w:left w:val="nil"/>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84,050 </w:t>
            </w:r>
          </w:p>
        </w:tc>
      </w:tr>
      <w:tr w:rsidR="00770E62" w:rsidRPr="00770E62" w:rsidTr="00FD493D">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FY20</w:t>
            </w:r>
          </w:p>
        </w:tc>
        <w:tc>
          <w:tcPr>
            <w:tcW w:w="915"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6.6%</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11.6%</w:t>
            </w:r>
          </w:p>
        </w:tc>
        <w:tc>
          <w:tcPr>
            <w:tcW w:w="117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17.0%</w:t>
            </w:r>
          </w:p>
        </w:tc>
        <w:tc>
          <w:tcPr>
            <w:tcW w:w="135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7.2%</w:t>
            </w:r>
          </w:p>
        </w:tc>
        <w:tc>
          <w:tcPr>
            <w:tcW w:w="1080"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16 </w:t>
            </w:r>
          </w:p>
        </w:tc>
        <w:tc>
          <w:tcPr>
            <w:tcW w:w="1007"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0.4%</w:t>
            </w:r>
          </w:p>
        </w:tc>
        <w:tc>
          <w:tcPr>
            <w:tcW w:w="1063" w:type="dxa"/>
            <w:tcBorders>
              <w:top w:val="nil"/>
              <w:left w:val="nil"/>
              <w:bottom w:val="nil"/>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7,979 </w:t>
            </w:r>
          </w:p>
        </w:tc>
        <w:tc>
          <w:tcPr>
            <w:tcW w:w="900" w:type="dxa"/>
            <w:tcBorders>
              <w:top w:val="nil"/>
              <w:left w:val="nil"/>
              <w:bottom w:val="nil"/>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117,194 </w:t>
            </w:r>
          </w:p>
        </w:tc>
      </w:tr>
      <w:tr w:rsidR="00770E62" w:rsidRPr="00770E62" w:rsidTr="00FD493D">
        <w:trPr>
          <w:trHeight w:val="255"/>
        </w:trPr>
        <w:tc>
          <w:tcPr>
            <w:tcW w:w="790" w:type="dxa"/>
            <w:tcBorders>
              <w:top w:val="nil"/>
              <w:left w:val="single" w:sz="4" w:space="0" w:color="auto"/>
              <w:bottom w:val="single" w:sz="4" w:space="0" w:color="auto"/>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b/>
                <w:bCs/>
                <w:color w:val="000000"/>
                <w:sz w:val="18"/>
                <w:szCs w:val="18"/>
                <w:lang w:val="en-GB" w:eastAsia="en-GB"/>
              </w:rPr>
            </w:pPr>
            <w:r w:rsidRPr="00770E62">
              <w:rPr>
                <w:rFonts w:ascii="Calibri" w:eastAsia="Times New Roman" w:hAnsi="Calibri" w:cs="Times New Roman"/>
                <w:b/>
                <w:bCs/>
                <w:color w:val="000000"/>
                <w:sz w:val="18"/>
                <w:szCs w:val="18"/>
                <w:lang w:val="en-GB" w:eastAsia="en-GB"/>
              </w:rPr>
              <w:t>1QFY21</w:t>
            </w:r>
          </w:p>
        </w:tc>
        <w:tc>
          <w:tcPr>
            <w:tcW w:w="915" w:type="dxa"/>
            <w:tcBorders>
              <w:top w:val="nil"/>
              <w:left w:val="nil"/>
              <w:bottom w:val="single" w:sz="4" w:space="0" w:color="auto"/>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8.6%</w:t>
            </w:r>
          </w:p>
        </w:tc>
        <w:tc>
          <w:tcPr>
            <w:tcW w:w="1080" w:type="dxa"/>
            <w:tcBorders>
              <w:top w:val="nil"/>
              <w:left w:val="nil"/>
              <w:bottom w:val="single" w:sz="4" w:space="0" w:color="auto"/>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5.1%</w:t>
            </w:r>
          </w:p>
        </w:tc>
        <w:tc>
          <w:tcPr>
            <w:tcW w:w="1170" w:type="dxa"/>
            <w:tcBorders>
              <w:top w:val="nil"/>
              <w:left w:val="nil"/>
              <w:bottom w:val="single" w:sz="4" w:space="0" w:color="auto"/>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6.3%</w:t>
            </w:r>
          </w:p>
        </w:tc>
        <w:tc>
          <w:tcPr>
            <w:tcW w:w="1350" w:type="dxa"/>
            <w:tcBorders>
              <w:top w:val="nil"/>
              <w:left w:val="nil"/>
              <w:bottom w:val="single" w:sz="4" w:space="0" w:color="auto"/>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3.7%</w:t>
            </w:r>
          </w:p>
        </w:tc>
        <w:tc>
          <w:tcPr>
            <w:tcW w:w="1080" w:type="dxa"/>
            <w:tcBorders>
              <w:top w:val="nil"/>
              <w:left w:val="nil"/>
              <w:bottom w:val="single" w:sz="4" w:space="0" w:color="auto"/>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16 </w:t>
            </w:r>
          </w:p>
        </w:tc>
        <w:tc>
          <w:tcPr>
            <w:tcW w:w="1007" w:type="dxa"/>
            <w:tcBorders>
              <w:top w:val="nil"/>
              <w:left w:val="nil"/>
              <w:bottom w:val="single" w:sz="4" w:space="0" w:color="auto"/>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0.7%</w:t>
            </w:r>
          </w:p>
        </w:tc>
        <w:tc>
          <w:tcPr>
            <w:tcW w:w="1063" w:type="dxa"/>
            <w:tcBorders>
              <w:top w:val="nil"/>
              <w:left w:val="nil"/>
              <w:bottom w:val="single" w:sz="4" w:space="0" w:color="auto"/>
              <w:right w:val="nil"/>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8,160 </w:t>
            </w:r>
          </w:p>
        </w:tc>
        <w:tc>
          <w:tcPr>
            <w:tcW w:w="900" w:type="dxa"/>
            <w:tcBorders>
              <w:top w:val="nil"/>
              <w:left w:val="nil"/>
              <w:bottom w:val="single" w:sz="4" w:space="0" w:color="auto"/>
              <w:right w:val="single" w:sz="4" w:space="0" w:color="auto"/>
            </w:tcBorders>
            <w:shd w:val="clear" w:color="000000" w:fill="FFFFFF"/>
            <w:noWrap/>
            <w:vAlign w:val="center"/>
            <w:hideMark/>
          </w:tcPr>
          <w:p w:rsidR="00770E62" w:rsidRPr="00770E62" w:rsidRDefault="00770E62" w:rsidP="00770E62">
            <w:pPr>
              <w:spacing w:after="0" w:line="240" w:lineRule="auto"/>
              <w:jc w:val="center"/>
              <w:rPr>
                <w:rFonts w:ascii="Calibri" w:eastAsia="Times New Roman" w:hAnsi="Calibri" w:cs="Times New Roman"/>
                <w:color w:val="000000"/>
                <w:sz w:val="18"/>
                <w:szCs w:val="18"/>
                <w:lang w:val="en-GB" w:eastAsia="en-GB"/>
              </w:rPr>
            </w:pPr>
            <w:r w:rsidRPr="00770E62">
              <w:rPr>
                <w:rFonts w:ascii="Calibri" w:eastAsia="Times New Roman" w:hAnsi="Calibri" w:cs="Times New Roman"/>
                <w:color w:val="000000"/>
                <w:sz w:val="18"/>
                <w:szCs w:val="18"/>
                <w:lang w:val="en-GB" w:eastAsia="en-GB"/>
              </w:rPr>
              <w:t xml:space="preserve">129,372 </w:t>
            </w:r>
          </w:p>
        </w:tc>
      </w:tr>
    </w:tbl>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MCBAH uses subjective unobservable inputs for valuing some of its debt instruments i.e., </w:t>
      </w:r>
      <w:proofErr w:type="spellStart"/>
      <w:r w:rsidRPr="00E944ED">
        <w:rPr>
          <w:color w:val="000000" w:themeColor="text1"/>
          <w:sz w:val="20"/>
          <w:szCs w:val="20"/>
        </w:rPr>
        <w:t>Sukuks</w:t>
      </w:r>
      <w:proofErr w:type="spellEnd"/>
      <w:r w:rsidRPr="00E944E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365" w:type="dxa"/>
        <w:tblInd w:w="103" w:type="dxa"/>
        <w:tblLook w:val="04A0" w:firstRow="1" w:lastRow="0" w:firstColumn="1" w:lastColumn="0" w:noHBand="0" w:noVBand="1"/>
      </w:tblPr>
      <w:tblGrid>
        <w:gridCol w:w="905"/>
        <w:gridCol w:w="1080"/>
        <w:gridCol w:w="1080"/>
        <w:gridCol w:w="1512"/>
        <w:gridCol w:w="1440"/>
        <w:gridCol w:w="1188"/>
        <w:gridCol w:w="1203"/>
        <w:gridCol w:w="957"/>
      </w:tblGrid>
      <w:tr w:rsidR="009F4EF0" w:rsidRPr="009F4EF0" w:rsidTr="00FD493D">
        <w:trPr>
          <w:trHeight w:val="248"/>
        </w:trPr>
        <w:tc>
          <w:tcPr>
            <w:tcW w:w="905"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Benchmark</w:t>
            </w:r>
          </w:p>
        </w:tc>
        <w:tc>
          <w:tcPr>
            <w:tcW w:w="1512"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Benchmark 3 Yr Standard Deviation</w:t>
            </w:r>
          </w:p>
        </w:tc>
        <w:tc>
          <w:tcPr>
            <w:tcW w:w="1188"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Number of Portfolios</w:t>
            </w:r>
          </w:p>
        </w:tc>
        <w:tc>
          <w:tcPr>
            <w:tcW w:w="1203" w:type="dxa"/>
            <w:vMerge w:val="restart"/>
            <w:tcBorders>
              <w:top w:val="single" w:sz="4" w:space="0" w:color="auto"/>
              <w:left w:val="nil"/>
              <w:bottom w:val="single" w:sz="4" w:space="0" w:color="000000"/>
              <w:right w:val="nil"/>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Composite Assets</w:t>
            </w:r>
          </w:p>
        </w:tc>
        <w:tc>
          <w:tcPr>
            <w:tcW w:w="957"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Firm Assets</w:t>
            </w:r>
          </w:p>
        </w:tc>
      </w:tr>
      <w:tr w:rsidR="009F4EF0" w:rsidRPr="009F4EF0" w:rsidTr="00FD493D">
        <w:trPr>
          <w:trHeight w:val="248"/>
        </w:trPr>
        <w:tc>
          <w:tcPr>
            <w:tcW w:w="905" w:type="dxa"/>
            <w:vMerge/>
            <w:tcBorders>
              <w:top w:val="single" w:sz="4" w:space="0" w:color="auto"/>
              <w:left w:val="single" w:sz="4" w:space="0" w:color="auto"/>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512"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88"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203"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957" w:type="dxa"/>
            <w:vMerge/>
            <w:tcBorders>
              <w:top w:val="single" w:sz="4" w:space="0" w:color="auto"/>
              <w:left w:val="nil"/>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r>
      <w:tr w:rsidR="009F4EF0" w:rsidRPr="009F4EF0" w:rsidTr="00FD493D">
        <w:trPr>
          <w:trHeight w:val="248"/>
        </w:trPr>
        <w:tc>
          <w:tcPr>
            <w:tcW w:w="905" w:type="dxa"/>
            <w:vMerge/>
            <w:tcBorders>
              <w:top w:val="single" w:sz="4" w:space="0" w:color="auto"/>
              <w:left w:val="single" w:sz="4" w:space="0" w:color="auto"/>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512"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188"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1203" w:type="dxa"/>
            <w:vMerge/>
            <w:tcBorders>
              <w:top w:val="single" w:sz="4" w:space="0" w:color="auto"/>
              <w:left w:val="nil"/>
              <w:bottom w:val="single" w:sz="4" w:space="0" w:color="000000"/>
              <w:right w:val="nil"/>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c>
          <w:tcPr>
            <w:tcW w:w="957" w:type="dxa"/>
            <w:vMerge/>
            <w:tcBorders>
              <w:top w:val="single" w:sz="4" w:space="0" w:color="auto"/>
              <w:left w:val="nil"/>
              <w:bottom w:val="single" w:sz="4" w:space="0" w:color="000000"/>
              <w:right w:val="single" w:sz="4" w:space="0" w:color="auto"/>
            </w:tcBorders>
            <w:vAlign w:val="center"/>
            <w:hideMark/>
          </w:tcPr>
          <w:p w:rsidR="009F4EF0" w:rsidRPr="009F4EF0" w:rsidRDefault="009F4EF0" w:rsidP="009F4EF0">
            <w:pPr>
              <w:spacing w:after="0" w:line="240" w:lineRule="auto"/>
              <w:rPr>
                <w:rFonts w:ascii="Calibri" w:eastAsia="Times New Roman" w:hAnsi="Calibri" w:cs="Times New Roman"/>
                <w:b/>
                <w:bCs/>
                <w:color w:val="000000"/>
                <w:sz w:val="18"/>
                <w:szCs w:val="18"/>
              </w:rPr>
            </w:pPr>
          </w:p>
        </w:tc>
      </w:tr>
      <w:tr w:rsidR="009F4EF0" w:rsidRPr="009F4EF0" w:rsidTr="00FD493D">
        <w:trPr>
          <w:trHeight w:val="248"/>
        </w:trPr>
        <w:tc>
          <w:tcPr>
            <w:tcW w:w="905"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30.1%</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30.0%</w:t>
            </w:r>
          </w:p>
        </w:tc>
        <w:tc>
          <w:tcPr>
            <w:tcW w:w="151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10.7%</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7.9%</w:t>
            </w:r>
          </w:p>
        </w:tc>
        <w:tc>
          <w:tcPr>
            <w:tcW w:w="1188" w:type="dxa"/>
            <w:tcBorders>
              <w:top w:val="nil"/>
              <w:left w:val="nil"/>
              <w:bottom w:val="nil"/>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846 </w:t>
            </w:r>
          </w:p>
        </w:tc>
        <w:tc>
          <w:tcPr>
            <w:tcW w:w="957"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38,313 </w:t>
            </w:r>
          </w:p>
        </w:tc>
      </w:tr>
      <w:tr w:rsidR="009F4EF0" w:rsidRPr="009F4EF0" w:rsidTr="00FD493D">
        <w:trPr>
          <w:trHeight w:val="248"/>
        </w:trPr>
        <w:tc>
          <w:tcPr>
            <w:tcW w:w="905"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28.5%</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25.2%</w:t>
            </w:r>
          </w:p>
        </w:tc>
        <w:tc>
          <w:tcPr>
            <w:tcW w:w="151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12.2%</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7.9%</w:t>
            </w:r>
          </w:p>
        </w:tc>
        <w:tc>
          <w:tcPr>
            <w:tcW w:w="1188" w:type="dxa"/>
            <w:tcBorders>
              <w:top w:val="nil"/>
              <w:left w:val="nil"/>
              <w:bottom w:val="nil"/>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761 </w:t>
            </w:r>
          </w:p>
        </w:tc>
        <w:tc>
          <w:tcPr>
            <w:tcW w:w="957"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44,983 </w:t>
            </w:r>
          </w:p>
        </w:tc>
      </w:tr>
      <w:tr w:rsidR="009F4EF0" w:rsidRPr="009F4EF0" w:rsidTr="00FD493D">
        <w:trPr>
          <w:trHeight w:val="248"/>
        </w:trPr>
        <w:tc>
          <w:tcPr>
            <w:tcW w:w="905"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25.4%</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13.1%</w:t>
            </w:r>
          </w:p>
        </w:tc>
        <w:tc>
          <w:tcPr>
            <w:tcW w:w="151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16.2%</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9.7%</w:t>
            </w:r>
          </w:p>
        </w:tc>
        <w:tc>
          <w:tcPr>
            <w:tcW w:w="1188" w:type="dxa"/>
            <w:tcBorders>
              <w:top w:val="nil"/>
              <w:left w:val="nil"/>
              <w:bottom w:val="nil"/>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778 </w:t>
            </w:r>
          </w:p>
        </w:tc>
        <w:tc>
          <w:tcPr>
            <w:tcW w:w="957"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57,855 </w:t>
            </w:r>
          </w:p>
        </w:tc>
      </w:tr>
      <w:tr w:rsidR="009F4EF0" w:rsidRPr="009F4EF0" w:rsidTr="00FD493D">
        <w:trPr>
          <w:trHeight w:val="248"/>
        </w:trPr>
        <w:tc>
          <w:tcPr>
            <w:tcW w:w="905"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3.6%</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8.6%</w:t>
            </w:r>
          </w:p>
        </w:tc>
        <w:tc>
          <w:tcPr>
            <w:tcW w:w="151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11.2%</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8.3%</w:t>
            </w:r>
          </w:p>
        </w:tc>
        <w:tc>
          <w:tcPr>
            <w:tcW w:w="1188" w:type="dxa"/>
            <w:tcBorders>
              <w:top w:val="nil"/>
              <w:left w:val="nil"/>
              <w:bottom w:val="nil"/>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6,710 </w:t>
            </w:r>
          </w:p>
        </w:tc>
        <w:tc>
          <w:tcPr>
            <w:tcW w:w="957"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62,295 </w:t>
            </w:r>
          </w:p>
        </w:tc>
      </w:tr>
      <w:tr w:rsidR="009F4EF0" w:rsidRPr="009F4EF0" w:rsidTr="00FD493D">
        <w:trPr>
          <w:trHeight w:val="248"/>
        </w:trPr>
        <w:tc>
          <w:tcPr>
            <w:tcW w:w="905"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17.5%</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14.8%</w:t>
            </w:r>
          </w:p>
        </w:tc>
        <w:tc>
          <w:tcPr>
            <w:tcW w:w="151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8.7%</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7.9%</w:t>
            </w:r>
          </w:p>
        </w:tc>
        <w:tc>
          <w:tcPr>
            <w:tcW w:w="1188" w:type="dxa"/>
            <w:tcBorders>
              <w:top w:val="nil"/>
              <w:left w:val="nil"/>
              <w:bottom w:val="nil"/>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11,172 </w:t>
            </w:r>
          </w:p>
        </w:tc>
        <w:tc>
          <w:tcPr>
            <w:tcW w:w="957"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76,298 </w:t>
            </w:r>
          </w:p>
        </w:tc>
      </w:tr>
      <w:tr w:rsidR="009F4EF0" w:rsidRPr="009F4EF0" w:rsidTr="00FD493D">
        <w:trPr>
          <w:trHeight w:val="248"/>
        </w:trPr>
        <w:tc>
          <w:tcPr>
            <w:tcW w:w="905"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-2.1%</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-1.7%</w:t>
            </w:r>
          </w:p>
        </w:tc>
        <w:tc>
          <w:tcPr>
            <w:tcW w:w="151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10.1%</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9.3%</w:t>
            </w:r>
          </w:p>
        </w:tc>
        <w:tc>
          <w:tcPr>
            <w:tcW w:w="1188" w:type="dxa"/>
            <w:tcBorders>
              <w:top w:val="nil"/>
              <w:left w:val="nil"/>
              <w:bottom w:val="nil"/>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15,345 </w:t>
            </w:r>
          </w:p>
        </w:tc>
        <w:tc>
          <w:tcPr>
            <w:tcW w:w="957"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82,197 </w:t>
            </w:r>
          </w:p>
        </w:tc>
      </w:tr>
      <w:tr w:rsidR="009F4EF0" w:rsidRPr="009F4EF0" w:rsidTr="00FD493D">
        <w:trPr>
          <w:trHeight w:val="248"/>
        </w:trPr>
        <w:tc>
          <w:tcPr>
            <w:tcW w:w="905"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-6.5%</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-4.9%</w:t>
            </w:r>
          </w:p>
        </w:tc>
        <w:tc>
          <w:tcPr>
            <w:tcW w:w="151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10.7%</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8.2%</w:t>
            </w:r>
          </w:p>
        </w:tc>
        <w:tc>
          <w:tcPr>
            <w:tcW w:w="1188" w:type="dxa"/>
            <w:tcBorders>
              <w:top w:val="nil"/>
              <w:left w:val="nil"/>
              <w:bottom w:val="nil"/>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15,611 </w:t>
            </w:r>
          </w:p>
        </w:tc>
        <w:tc>
          <w:tcPr>
            <w:tcW w:w="957"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84,050 </w:t>
            </w:r>
          </w:p>
        </w:tc>
      </w:tr>
      <w:tr w:rsidR="009F4EF0" w:rsidRPr="009F4EF0" w:rsidTr="00FD493D">
        <w:trPr>
          <w:trHeight w:val="248"/>
        </w:trPr>
        <w:tc>
          <w:tcPr>
            <w:tcW w:w="905" w:type="dxa"/>
            <w:tcBorders>
              <w:top w:val="nil"/>
              <w:left w:val="single" w:sz="4" w:space="0" w:color="auto"/>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b/>
                <w:bCs/>
                <w:color w:val="000000"/>
                <w:sz w:val="18"/>
                <w:szCs w:val="18"/>
              </w:rPr>
            </w:pPr>
            <w:r w:rsidRPr="009F4EF0">
              <w:rPr>
                <w:rFonts w:ascii="Calibri" w:eastAsia="Times New Roman" w:hAnsi="Calibri" w:cs="Times New Roman"/>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7.6%</w:t>
            </w:r>
          </w:p>
        </w:tc>
        <w:tc>
          <w:tcPr>
            <w:tcW w:w="108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8.9%</w:t>
            </w:r>
          </w:p>
        </w:tc>
        <w:tc>
          <w:tcPr>
            <w:tcW w:w="1512"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23.0%</w:t>
            </w:r>
          </w:p>
        </w:tc>
        <w:tc>
          <w:tcPr>
            <w:tcW w:w="1440"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18.0%</w:t>
            </w:r>
          </w:p>
        </w:tc>
        <w:tc>
          <w:tcPr>
            <w:tcW w:w="1188" w:type="dxa"/>
            <w:tcBorders>
              <w:top w:val="nil"/>
              <w:left w:val="nil"/>
              <w:bottom w:val="nil"/>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nil"/>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16,780 </w:t>
            </w:r>
          </w:p>
        </w:tc>
        <w:tc>
          <w:tcPr>
            <w:tcW w:w="957" w:type="dxa"/>
            <w:tcBorders>
              <w:top w:val="nil"/>
              <w:left w:val="nil"/>
              <w:bottom w:val="nil"/>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117,194 </w:t>
            </w:r>
          </w:p>
        </w:tc>
      </w:tr>
      <w:tr w:rsidR="009F4EF0" w:rsidRPr="009F4EF0" w:rsidTr="00FD493D">
        <w:trPr>
          <w:trHeight w:val="248"/>
        </w:trPr>
        <w:tc>
          <w:tcPr>
            <w:tcW w:w="905" w:type="dxa"/>
            <w:tcBorders>
              <w:top w:val="nil"/>
              <w:left w:val="single" w:sz="4" w:space="0" w:color="auto"/>
              <w:bottom w:val="single" w:sz="4" w:space="0" w:color="auto"/>
              <w:right w:val="single" w:sz="4" w:space="0" w:color="auto"/>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9F4EF0" w:rsidRPr="009F4EF0">
              <w:rPr>
                <w:rFonts w:ascii="Calibri" w:eastAsia="Times New Roman" w:hAnsi="Calibri" w:cs="Times New Roman"/>
                <w:b/>
                <w:bCs/>
                <w:color w:val="000000"/>
                <w:sz w:val="18"/>
                <w:szCs w:val="18"/>
              </w:rPr>
              <w:t>QFY21</w:t>
            </w:r>
          </w:p>
        </w:tc>
        <w:tc>
          <w:tcPr>
            <w:tcW w:w="108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10.9%</w:t>
            </w:r>
          </w:p>
        </w:tc>
        <w:tc>
          <w:tcPr>
            <w:tcW w:w="108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9.8%</w:t>
            </w:r>
          </w:p>
        </w:tc>
        <w:tc>
          <w:tcPr>
            <w:tcW w:w="1512"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7.7%</w:t>
            </w:r>
          </w:p>
        </w:tc>
        <w:tc>
          <w:tcPr>
            <w:tcW w:w="1440"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7.3%</w:t>
            </w:r>
          </w:p>
        </w:tc>
        <w:tc>
          <w:tcPr>
            <w:tcW w:w="1188" w:type="dxa"/>
            <w:tcBorders>
              <w:top w:val="nil"/>
              <w:left w:val="nil"/>
              <w:bottom w:val="single" w:sz="4" w:space="0" w:color="auto"/>
              <w:right w:val="nil"/>
            </w:tcBorders>
            <w:shd w:val="clear" w:color="000000" w:fill="FFFFFF"/>
            <w:noWrap/>
            <w:vAlign w:val="center"/>
            <w:hideMark/>
          </w:tcPr>
          <w:p w:rsidR="009F4EF0" w:rsidRPr="009F4EF0" w:rsidRDefault="00FD493D" w:rsidP="009F4EF0">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F4EF0" w:rsidRPr="009F4EF0">
              <w:rPr>
                <w:rFonts w:ascii="Calibri" w:eastAsia="Times New Roman" w:hAnsi="Calibri" w:cs="Times New Roman"/>
                <w:color w:val="000000"/>
                <w:sz w:val="18"/>
                <w:szCs w:val="18"/>
              </w:rPr>
              <w:t xml:space="preserve"> </w:t>
            </w:r>
          </w:p>
        </w:tc>
        <w:tc>
          <w:tcPr>
            <w:tcW w:w="1203" w:type="dxa"/>
            <w:tcBorders>
              <w:top w:val="nil"/>
              <w:left w:val="nil"/>
              <w:bottom w:val="single" w:sz="4" w:space="0" w:color="auto"/>
              <w:right w:val="nil"/>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18,679 </w:t>
            </w:r>
          </w:p>
        </w:tc>
        <w:tc>
          <w:tcPr>
            <w:tcW w:w="957" w:type="dxa"/>
            <w:tcBorders>
              <w:top w:val="nil"/>
              <w:left w:val="nil"/>
              <w:bottom w:val="single" w:sz="4" w:space="0" w:color="auto"/>
              <w:right w:val="single" w:sz="4" w:space="0" w:color="auto"/>
            </w:tcBorders>
            <w:shd w:val="clear" w:color="000000" w:fill="FFFFFF"/>
            <w:noWrap/>
            <w:vAlign w:val="center"/>
            <w:hideMark/>
          </w:tcPr>
          <w:p w:rsidR="009F4EF0" w:rsidRPr="009F4EF0" w:rsidRDefault="009F4EF0" w:rsidP="009F4EF0">
            <w:pPr>
              <w:spacing w:after="0" w:line="240" w:lineRule="auto"/>
              <w:jc w:val="center"/>
              <w:rPr>
                <w:rFonts w:ascii="Calibri" w:eastAsia="Times New Roman" w:hAnsi="Calibri" w:cs="Times New Roman"/>
                <w:color w:val="000000"/>
                <w:sz w:val="18"/>
                <w:szCs w:val="18"/>
              </w:rPr>
            </w:pPr>
            <w:r w:rsidRPr="009F4EF0">
              <w:rPr>
                <w:rFonts w:ascii="Calibri" w:eastAsia="Times New Roman" w:hAnsi="Calibri" w:cs="Times New Roman"/>
                <w:color w:val="000000"/>
                <w:sz w:val="18"/>
                <w:szCs w:val="18"/>
              </w:rPr>
              <w:t xml:space="preserve">129,372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32745E">
        <w:rPr>
          <w:color w:val="000000" w:themeColor="text1"/>
          <w:sz w:val="20"/>
          <w:szCs w:val="20"/>
        </w:rPr>
        <w:lastRenderedPageBreak/>
        <w:t xml:space="preserve">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MCBAH uses subjective unobservable inputs for valuing some of its debt instruments i.e., </w:t>
      </w:r>
      <w:proofErr w:type="spellStart"/>
      <w:r w:rsidRPr="0032745E">
        <w:rPr>
          <w:color w:val="000000" w:themeColor="text1"/>
          <w:sz w:val="20"/>
          <w:szCs w:val="20"/>
        </w:rPr>
        <w:t>Sukuks</w:t>
      </w:r>
      <w:proofErr w:type="spellEnd"/>
      <w:r w:rsidRPr="0032745E">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4D3B53" w:rsidRDefault="004D3B53"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Pr="0032745E" w:rsidRDefault="00C46318"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9374" w:type="dxa"/>
        <w:tblInd w:w="94" w:type="dxa"/>
        <w:tblLook w:val="04A0" w:firstRow="1" w:lastRow="0" w:firstColumn="1" w:lastColumn="0" w:noHBand="0" w:noVBand="1"/>
      </w:tblPr>
      <w:tblGrid>
        <w:gridCol w:w="914"/>
        <w:gridCol w:w="1080"/>
        <w:gridCol w:w="1080"/>
        <w:gridCol w:w="1530"/>
        <w:gridCol w:w="1440"/>
        <w:gridCol w:w="1170"/>
        <w:gridCol w:w="1170"/>
        <w:gridCol w:w="990"/>
      </w:tblGrid>
      <w:tr w:rsidR="00954108" w:rsidRPr="00954108" w:rsidTr="00E64917">
        <w:trPr>
          <w:trHeight w:val="264"/>
        </w:trPr>
        <w:tc>
          <w:tcPr>
            <w:tcW w:w="914"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Benchmark</w:t>
            </w:r>
          </w:p>
        </w:tc>
        <w:tc>
          <w:tcPr>
            <w:tcW w:w="1530" w:type="dxa"/>
            <w:vMerge w:val="restart"/>
            <w:tcBorders>
              <w:top w:val="single" w:sz="4" w:space="0" w:color="auto"/>
              <w:left w:val="nil"/>
              <w:bottom w:val="single" w:sz="4" w:space="0" w:color="000000"/>
              <w:right w:val="nil"/>
            </w:tcBorders>
            <w:shd w:val="clear" w:color="000000" w:fill="538ED5"/>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ED5"/>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ED5"/>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ED5"/>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Firm Assets</w:t>
            </w:r>
          </w:p>
        </w:tc>
      </w:tr>
      <w:tr w:rsidR="00954108" w:rsidRPr="00954108" w:rsidTr="00E64917">
        <w:trPr>
          <w:trHeight w:val="264"/>
        </w:trPr>
        <w:tc>
          <w:tcPr>
            <w:tcW w:w="914" w:type="dxa"/>
            <w:vMerge/>
            <w:tcBorders>
              <w:top w:val="single" w:sz="4" w:space="0" w:color="auto"/>
              <w:left w:val="single" w:sz="4" w:space="0" w:color="auto"/>
              <w:bottom w:val="single" w:sz="4" w:space="0" w:color="000000"/>
              <w:right w:val="single" w:sz="4" w:space="0" w:color="auto"/>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r>
      <w:tr w:rsidR="00954108" w:rsidRPr="00954108" w:rsidTr="00E64917">
        <w:trPr>
          <w:trHeight w:val="264"/>
        </w:trPr>
        <w:tc>
          <w:tcPr>
            <w:tcW w:w="914" w:type="dxa"/>
            <w:vMerge/>
            <w:tcBorders>
              <w:top w:val="single" w:sz="4" w:space="0" w:color="auto"/>
              <w:left w:val="single" w:sz="4" w:space="0" w:color="auto"/>
              <w:bottom w:val="single" w:sz="4" w:space="0" w:color="000000"/>
              <w:right w:val="single" w:sz="4" w:space="0" w:color="auto"/>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954108" w:rsidRPr="00954108" w:rsidRDefault="00954108" w:rsidP="00CA3F8B">
            <w:pPr>
              <w:spacing w:after="0" w:line="240" w:lineRule="auto"/>
              <w:rPr>
                <w:rFonts w:ascii="Calibri" w:eastAsia="Times New Roman" w:hAnsi="Calibri" w:cs="Times New Roman"/>
                <w:b/>
                <w:bCs/>
                <w:color w:val="000000"/>
                <w:sz w:val="18"/>
                <w:szCs w:val="18"/>
              </w:rPr>
            </w:pPr>
          </w:p>
        </w:tc>
      </w:tr>
      <w:tr w:rsidR="00954108" w:rsidRPr="00954108" w:rsidTr="00E64917">
        <w:trPr>
          <w:trHeight w:val="264"/>
        </w:trPr>
        <w:tc>
          <w:tcPr>
            <w:tcW w:w="914" w:type="dxa"/>
            <w:tcBorders>
              <w:top w:val="nil"/>
              <w:left w:val="single" w:sz="4" w:space="0" w:color="auto"/>
              <w:bottom w:val="nil"/>
              <w:right w:val="single" w:sz="4" w:space="0" w:color="auto"/>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3.5%</w:t>
            </w:r>
          </w:p>
        </w:tc>
        <w:tc>
          <w:tcPr>
            <w:tcW w:w="108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0.2%</w:t>
            </w:r>
          </w:p>
        </w:tc>
        <w:tc>
          <w:tcPr>
            <w:tcW w:w="153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0.3%</w:t>
            </w:r>
          </w:p>
        </w:tc>
        <w:tc>
          <w:tcPr>
            <w:tcW w:w="144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2.8%</w:t>
            </w:r>
          </w:p>
        </w:tc>
        <w:tc>
          <w:tcPr>
            <w:tcW w:w="1170" w:type="dxa"/>
            <w:tcBorders>
              <w:top w:val="nil"/>
              <w:left w:val="nil"/>
              <w:bottom w:val="nil"/>
              <w:right w:val="nil"/>
            </w:tcBorders>
            <w:shd w:val="clear" w:color="000000" w:fill="FFFFFF"/>
            <w:noWrap/>
            <w:vAlign w:val="center"/>
            <w:hideMark/>
          </w:tcPr>
          <w:p w:rsidR="00954108" w:rsidRPr="00954108" w:rsidRDefault="006E009F" w:rsidP="00CA3F8B">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54108" w:rsidRPr="00954108">
              <w:rPr>
                <w:rFonts w:ascii="Calibri" w:eastAsia="Times New Roman" w:hAnsi="Calibri" w:cs="Times New Roman"/>
                <w:color w:val="000000"/>
                <w:sz w:val="18"/>
                <w:szCs w:val="18"/>
              </w:rPr>
              <w:t xml:space="preserve"> </w:t>
            </w:r>
          </w:p>
        </w:tc>
        <w:tc>
          <w:tcPr>
            <w:tcW w:w="117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 xml:space="preserve">65 </w:t>
            </w:r>
          </w:p>
        </w:tc>
        <w:tc>
          <w:tcPr>
            <w:tcW w:w="990" w:type="dxa"/>
            <w:tcBorders>
              <w:top w:val="nil"/>
              <w:left w:val="nil"/>
              <w:bottom w:val="nil"/>
              <w:right w:val="single" w:sz="4" w:space="0" w:color="auto"/>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 xml:space="preserve">82,197 </w:t>
            </w:r>
          </w:p>
        </w:tc>
      </w:tr>
      <w:tr w:rsidR="00954108" w:rsidRPr="00954108" w:rsidTr="00E64917">
        <w:trPr>
          <w:trHeight w:val="264"/>
        </w:trPr>
        <w:tc>
          <w:tcPr>
            <w:tcW w:w="914" w:type="dxa"/>
            <w:tcBorders>
              <w:top w:val="nil"/>
              <w:left w:val="single" w:sz="4" w:space="0" w:color="auto"/>
              <w:bottom w:val="nil"/>
              <w:right w:val="single" w:sz="4" w:space="0" w:color="auto"/>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9.2%</w:t>
            </w:r>
          </w:p>
        </w:tc>
        <w:tc>
          <w:tcPr>
            <w:tcW w:w="108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-1.8%</w:t>
            </w:r>
          </w:p>
        </w:tc>
        <w:tc>
          <w:tcPr>
            <w:tcW w:w="153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1.1%</w:t>
            </w:r>
          </w:p>
        </w:tc>
        <w:tc>
          <w:tcPr>
            <w:tcW w:w="144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4.0%</w:t>
            </w:r>
          </w:p>
        </w:tc>
        <w:tc>
          <w:tcPr>
            <w:tcW w:w="1170" w:type="dxa"/>
            <w:tcBorders>
              <w:top w:val="nil"/>
              <w:left w:val="nil"/>
              <w:bottom w:val="nil"/>
              <w:right w:val="nil"/>
            </w:tcBorders>
            <w:shd w:val="clear" w:color="000000" w:fill="FFFFFF"/>
            <w:noWrap/>
            <w:vAlign w:val="center"/>
            <w:hideMark/>
          </w:tcPr>
          <w:p w:rsidR="00954108" w:rsidRPr="00954108" w:rsidRDefault="006E009F" w:rsidP="00CA3F8B">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54108" w:rsidRPr="00954108">
              <w:rPr>
                <w:rFonts w:ascii="Calibri" w:eastAsia="Times New Roman" w:hAnsi="Calibri" w:cs="Times New Roman"/>
                <w:color w:val="000000"/>
                <w:sz w:val="18"/>
                <w:szCs w:val="18"/>
              </w:rPr>
              <w:t xml:space="preserve"> </w:t>
            </w:r>
          </w:p>
        </w:tc>
        <w:tc>
          <w:tcPr>
            <w:tcW w:w="117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 xml:space="preserve">174 </w:t>
            </w:r>
          </w:p>
        </w:tc>
        <w:tc>
          <w:tcPr>
            <w:tcW w:w="990" w:type="dxa"/>
            <w:tcBorders>
              <w:top w:val="nil"/>
              <w:left w:val="nil"/>
              <w:bottom w:val="nil"/>
              <w:right w:val="single" w:sz="4" w:space="0" w:color="auto"/>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 xml:space="preserve">84,050 </w:t>
            </w:r>
          </w:p>
        </w:tc>
      </w:tr>
      <w:tr w:rsidR="00954108" w:rsidRPr="00954108" w:rsidTr="00E64917">
        <w:trPr>
          <w:trHeight w:val="264"/>
        </w:trPr>
        <w:tc>
          <w:tcPr>
            <w:tcW w:w="914" w:type="dxa"/>
            <w:tcBorders>
              <w:top w:val="nil"/>
              <w:left w:val="single" w:sz="4" w:space="0" w:color="auto"/>
              <w:bottom w:val="nil"/>
              <w:right w:val="single" w:sz="4" w:space="0" w:color="auto"/>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b/>
                <w:bCs/>
                <w:color w:val="000000"/>
                <w:sz w:val="18"/>
                <w:szCs w:val="18"/>
              </w:rPr>
            </w:pPr>
            <w:r w:rsidRPr="00954108">
              <w:rPr>
                <w:rFonts w:ascii="Calibri" w:eastAsia="Times New Roman" w:hAnsi="Calibri" w:cs="Times New Roman"/>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13.6%</w:t>
            </w:r>
          </w:p>
        </w:tc>
        <w:tc>
          <w:tcPr>
            <w:tcW w:w="108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7.1%</w:t>
            </w:r>
          </w:p>
        </w:tc>
        <w:tc>
          <w:tcPr>
            <w:tcW w:w="153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4.5%</w:t>
            </w:r>
          </w:p>
        </w:tc>
        <w:tc>
          <w:tcPr>
            <w:tcW w:w="144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8.4%</w:t>
            </w:r>
          </w:p>
        </w:tc>
        <w:tc>
          <w:tcPr>
            <w:tcW w:w="1170" w:type="dxa"/>
            <w:tcBorders>
              <w:top w:val="nil"/>
              <w:left w:val="nil"/>
              <w:bottom w:val="nil"/>
              <w:right w:val="nil"/>
            </w:tcBorders>
            <w:shd w:val="clear" w:color="000000" w:fill="FFFFFF"/>
            <w:noWrap/>
            <w:vAlign w:val="center"/>
            <w:hideMark/>
          </w:tcPr>
          <w:p w:rsidR="00954108" w:rsidRPr="00954108" w:rsidRDefault="006E009F" w:rsidP="00CA3F8B">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54108" w:rsidRPr="00954108">
              <w:rPr>
                <w:rFonts w:ascii="Calibri" w:eastAsia="Times New Roman" w:hAnsi="Calibri" w:cs="Times New Roman"/>
                <w:color w:val="000000"/>
                <w:sz w:val="18"/>
                <w:szCs w:val="18"/>
              </w:rPr>
              <w:t xml:space="preserve"> </w:t>
            </w:r>
          </w:p>
        </w:tc>
        <w:tc>
          <w:tcPr>
            <w:tcW w:w="1170" w:type="dxa"/>
            <w:tcBorders>
              <w:top w:val="nil"/>
              <w:left w:val="nil"/>
              <w:bottom w:val="nil"/>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 xml:space="preserve">1,079 </w:t>
            </w:r>
          </w:p>
        </w:tc>
        <w:tc>
          <w:tcPr>
            <w:tcW w:w="990" w:type="dxa"/>
            <w:tcBorders>
              <w:top w:val="nil"/>
              <w:left w:val="nil"/>
              <w:bottom w:val="nil"/>
              <w:right w:val="single" w:sz="4" w:space="0" w:color="auto"/>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 xml:space="preserve">117,194 </w:t>
            </w:r>
          </w:p>
        </w:tc>
      </w:tr>
      <w:tr w:rsidR="00954108" w:rsidRPr="00954108" w:rsidTr="00E64917">
        <w:trPr>
          <w:trHeight w:val="264"/>
        </w:trPr>
        <w:tc>
          <w:tcPr>
            <w:tcW w:w="914" w:type="dxa"/>
            <w:tcBorders>
              <w:top w:val="nil"/>
              <w:left w:val="single" w:sz="4" w:space="0" w:color="auto"/>
              <w:bottom w:val="single" w:sz="4" w:space="0" w:color="auto"/>
              <w:right w:val="single" w:sz="4" w:space="0" w:color="auto"/>
            </w:tcBorders>
            <w:shd w:val="clear" w:color="000000" w:fill="FFFFFF"/>
            <w:noWrap/>
            <w:vAlign w:val="center"/>
            <w:hideMark/>
          </w:tcPr>
          <w:p w:rsidR="00954108" w:rsidRPr="00954108" w:rsidRDefault="006E009F" w:rsidP="00CA3F8B">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1</w:t>
            </w:r>
            <w:r w:rsidR="00954108" w:rsidRPr="00954108">
              <w:rPr>
                <w:rFonts w:ascii="Calibri" w:eastAsia="Times New Roman" w:hAnsi="Calibri" w:cs="Times New Roman"/>
                <w:b/>
                <w:bCs/>
                <w:color w:val="000000"/>
                <w:sz w:val="18"/>
                <w:szCs w:val="18"/>
              </w:rPr>
              <w:t>QFY21</w:t>
            </w:r>
          </w:p>
        </w:tc>
        <w:tc>
          <w:tcPr>
            <w:tcW w:w="1080" w:type="dxa"/>
            <w:tcBorders>
              <w:top w:val="nil"/>
              <w:left w:val="nil"/>
              <w:bottom w:val="single" w:sz="4" w:space="0" w:color="auto"/>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3.3%</w:t>
            </w:r>
          </w:p>
        </w:tc>
        <w:tc>
          <w:tcPr>
            <w:tcW w:w="1080" w:type="dxa"/>
            <w:tcBorders>
              <w:top w:val="nil"/>
              <w:left w:val="nil"/>
              <w:bottom w:val="single" w:sz="4" w:space="0" w:color="auto"/>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4.4%</w:t>
            </w:r>
          </w:p>
        </w:tc>
        <w:tc>
          <w:tcPr>
            <w:tcW w:w="1530" w:type="dxa"/>
            <w:tcBorders>
              <w:top w:val="nil"/>
              <w:left w:val="nil"/>
              <w:bottom w:val="single" w:sz="4" w:space="0" w:color="auto"/>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1.0%</w:t>
            </w:r>
          </w:p>
        </w:tc>
        <w:tc>
          <w:tcPr>
            <w:tcW w:w="1440" w:type="dxa"/>
            <w:tcBorders>
              <w:top w:val="nil"/>
              <w:left w:val="nil"/>
              <w:bottom w:val="single" w:sz="4" w:space="0" w:color="auto"/>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3.2%</w:t>
            </w:r>
          </w:p>
        </w:tc>
        <w:tc>
          <w:tcPr>
            <w:tcW w:w="1170" w:type="dxa"/>
            <w:tcBorders>
              <w:top w:val="nil"/>
              <w:left w:val="nil"/>
              <w:bottom w:val="single" w:sz="4" w:space="0" w:color="auto"/>
              <w:right w:val="nil"/>
            </w:tcBorders>
            <w:shd w:val="clear" w:color="000000" w:fill="FFFFFF"/>
            <w:noWrap/>
            <w:vAlign w:val="center"/>
            <w:hideMark/>
          </w:tcPr>
          <w:p w:rsidR="00954108" w:rsidRPr="00954108" w:rsidRDefault="006E009F" w:rsidP="00CA3F8B">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&lt;5</w:t>
            </w:r>
            <w:r w:rsidR="00954108" w:rsidRPr="00954108">
              <w:rPr>
                <w:rFonts w:ascii="Calibri" w:eastAsia="Times New Roman" w:hAnsi="Calibri" w:cs="Times New Roman"/>
                <w:color w:val="000000"/>
                <w:sz w:val="18"/>
                <w:szCs w:val="18"/>
              </w:rPr>
              <w:t xml:space="preserve"> </w:t>
            </w:r>
          </w:p>
        </w:tc>
        <w:tc>
          <w:tcPr>
            <w:tcW w:w="1170" w:type="dxa"/>
            <w:tcBorders>
              <w:top w:val="nil"/>
              <w:left w:val="nil"/>
              <w:bottom w:val="single" w:sz="4" w:space="0" w:color="auto"/>
              <w:right w:val="nil"/>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 xml:space="preserve">1,463 </w:t>
            </w:r>
          </w:p>
        </w:tc>
        <w:tc>
          <w:tcPr>
            <w:tcW w:w="990" w:type="dxa"/>
            <w:tcBorders>
              <w:top w:val="nil"/>
              <w:left w:val="nil"/>
              <w:bottom w:val="single" w:sz="4" w:space="0" w:color="auto"/>
              <w:right w:val="single" w:sz="4" w:space="0" w:color="auto"/>
            </w:tcBorders>
            <w:shd w:val="clear" w:color="000000" w:fill="FFFFFF"/>
            <w:noWrap/>
            <w:vAlign w:val="center"/>
            <w:hideMark/>
          </w:tcPr>
          <w:p w:rsidR="00954108" w:rsidRPr="00954108" w:rsidRDefault="00954108" w:rsidP="00CA3F8B">
            <w:pPr>
              <w:spacing w:after="0" w:line="240" w:lineRule="auto"/>
              <w:jc w:val="center"/>
              <w:rPr>
                <w:rFonts w:ascii="Calibri" w:eastAsia="Times New Roman" w:hAnsi="Calibri" w:cs="Times New Roman"/>
                <w:color w:val="000000"/>
                <w:sz w:val="18"/>
                <w:szCs w:val="18"/>
              </w:rPr>
            </w:pPr>
            <w:r w:rsidRPr="00954108">
              <w:rPr>
                <w:rFonts w:ascii="Calibri" w:eastAsia="Times New Roman" w:hAnsi="Calibri" w:cs="Times New Roman"/>
                <w:color w:val="000000"/>
                <w:sz w:val="18"/>
                <w:szCs w:val="18"/>
              </w:rPr>
              <w:t xml:space="preserve">129,372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445375">
        <w:rPr>
          <w:color w:val="000000" w:themeColor="text1"/>
          <w:sz w:val="20"/>
          <w:szCs w:val="20"/>
        </w:rPr>
        <w:lastRenderedPageBreak/>
        <w:t xml:space="preserve">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Pr="00445375" w:rsidRDefault="00272E55"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414" w:type="dxa"/>
        <w:tblInd w:w="113" w:type="dxa"/>
        <w:tblLayout w:type="fixed"/>
        <w:tblLook w:val="04A0" w:firstRow="1" w:lastRow="0" w:firstColumn="1" w:lastColumn="0" w:noHBand="0" w:noVBand="1"/>
      </w:tblPr>
      <w:tblGrid>
        <w:gridCol w:w="805"/>
        <w:gridCol w:w="900"/>
        <w:gridCol w:w="1080"/>
        <w:gridCol w:w="1260"/>
        <w:gridCol w:w="1260"/>
        <w:gridCol w:w="1080"/>
        <w:gridCol w:w="1080"/>
        <w:gridCol w:w="1080"/>
        <w:gridCol w:w="869"/>
      </w:tblGrid>
      <w:tr w:rsidR="00E64917" w:rsidRPr="00E64917" w:rsidTr="00E64917">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Year</w:t>
            </w:r>
          </w:p>
        </w:tc>
        <w:tc>
          <w:tcPr>
            <w:tcW w:w="900" w:type="dxa"/>
            <w:vMerge w:val="restart"/>
            <w:tcBorders>
              <w:top w:val="single" w:sz="4" w:space="0" w:color="auto"/>
              <w:left w:val="nil"/>
              <w:bottom w:val="single" w:sz="4" w:space="0" w:color="000000"/>
              <w:right w:val="nil"/>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 xml:space="preserve">Composite 3 </w:t>
            </w:r>
            <w:proofErr w:type="spellStart"/>
            <w:r w:rsidRPr="00E64917">
              <w:rPr>
                <w:rFonts w:ascii="Calibri" w:eastAsia="Times New Roman" w:hAnsi="Calibri" w:cs="Times New Roman"/>
                <w:b/>
                <w:bCs/>
                <w:color w:val="000000"/>
                <w:sz w:val="18"/>
                <w:szCs w:val="18"/>
                <w:lang w:val="en-GB" w:eastAsia="en-GB"/>
              </w:rPr>
              <w:t>Yr</w:t>
            </w:r>
            <w:proofErr w:type="spellEnd"/>
            <w:r w:rsidRPr="00E64917">
              <w:rPr>
                <w:rFonts w:ascii="Calibri" w:eastAsia="Times New Roman" w:hAnsi="Calibri" w:cs="Times New Roman"/>
                <w:b/>
                <w:bCs/>
                <w:color w:val="000000"/>
                <w:sz w:val="18"/>
                <w:szCs w:val="18"/>
                <w:lang w:val="en-GB" w:eastAsia="en-GB"/>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 xml:space="preserve">Benchmark 3 </w:t>
            </w:r>
            <w:proofErr w:type="spellStart"/>
            <w:r w:rsidRPr="00E64917">
              <w:rPr>
                <w:rFonts w:ascii="Calibri" w:eastAsia="Times New Roman" w:hAnsi="Calibri" w:cs="Times New Roman"/>
                <w:b/>
                <w:bCs/>
                <w:color w:val="000000"/>
                <w:sz w:val="18"/>
                <w:szCs w:val="18"/>
                <w:lang w:val="en-GB" w:eastAsia="en-GB"/>
              </w:rPr>
              <w:t>Yr</w:t>
            </w:r>
            <w:proofErr w:type="spellEnd"/>
            <w:r w:rsidRPr="00E64917">
              <w:rPr>
                <w:rFonts w:ascii="Calibri" w:eastAsia="Times New Roman" w:hAnsi="Calibri" w:cs="Times New Roman"/>
                <w:b/>
                <w:bCs/>
                <w:color w:val="000000"/>
                <w:sz w:val="18"/>
                <w:szCs w:val="18"/>
                <w:lang w:val="en-GB" w:eastAsia="en-GB"/>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Composite Assets</w:t>
            </w:r>
          </w:p>
        </w:tc>
        <w:tc>
          <w:tcPr>
            <w:tcW w:w="869"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Firm Assets</w:t>
            </w:r>
          </w:p>
        </w:tc>
      </w:tr>
      <w:tr w:rsidR="00E64917" w:rsidRPr="00E64917" w:rsidTr="00E64917">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869" w:type="dxa"/>
            <w:vMerge/>
            <w:tcBorders>
              <w:top w:val="single" w:sz="4" w:space="0" w:color="auto"/>
              <w:left w:val="nil"/>
              <w:bottom w:val="single" w:sz="4" w:space="0" w:color="000000"/>
              <w:right w:val="single" w:sz="4" w:space="0" w:color="auto"/>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r>
      <w:tr w:rsidR="00E64917" w:rsidRPr="00E64917" w:rsidTr="00E64917">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90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26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1080" w:type="dxa"/>
            <w:vMerge/>
            <w:tcBorders>
              <w:top w:val="single" w:sz="4" w:space="0" w:color="auto"/>
              <w:left w:val="nil"/>
              <w:bottom w:val="single" w:sz="4" w:space="0" w:color="000000"/>
              <w:right w:val="nil"/>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c>
          <w:tcPr>
            <w:tcW w:w="869" w:type="dxa"/>
            <w:vMerge/>
            <w:tcBorders>
              <w:top w:val="single" w:sz="4" w:space="0" w:color="auto"/>
              <w:left w:val="nil"/>
              <w:bottom w:val="single" w:sz="4" w:space="0" w:color="000000"/>
              <w:right w:val="single" w:sz="4" w:space="0" w:color="auto"/>
            </w:tcBorders>
            <w:vAlign w:val="center"/>
            <w:hideMark/>
          </w:tcPr>
          <w:p w:rsidR="00E64917" w:rsidRPr="00E64917" w:rsidRDefault="00E64917" w:rsidP="00E64917">
            <w:pPr>
              <w:spacing w:after="0" w:line="240" w:lineRule="auto"/>
              <w:rPr>
                <w:rFonts w:ascii="Calibri" w:eastAsia="Times New Roman" w:hAnsi="Calibri" w:cs="Times New Roman"/>
                <w:b/>
                <w:bCs/>
                <w:color w:val="000000"/>
                <w:sz w:val="18"/>
                <w:szCs w:val="18"/>
                <w:lang w:val="en-GB" w:eastAsia="en-GB"/>
              </w:rPr>
            </w:pPr>
          </w:p>
        </w:tc>
      </w:tr>
      <w:tr w:rsidR="00E64917" w:rsidRPr="00E64917" w:rsidTr="00E6491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FY13</w:t>
            </w:r>
          </w:p>
        </w:tc>
        <w:tc>
          <w:tcPr>
            <w:tcW w:w="90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27.4%</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29.3%</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9.8%</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0.0%</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234 </w:t>
            </w:r>
          </w:p>
        </w:tc>
        <w:tc>
          <w:tcPr>
            <w:tcW w:w="869" w:type="dxa"/>
            <w:tcBorders>
              <w:top w:val="nil"/>
              <w:left w:val="nil"/>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38,313 </w:t>
            </w:r>
          </w:p>
        </w:tc>
      </w:tr>
      <w:tr w:rsidR="00E64917" w:rsidRPr="00E64917" w:rsidTr="00E6491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FY14</w:t>
            </w:r>
          </w:p>
        </w:tc>
        <w:tc>
          <w:tcPr>
            <w:tcW w:w="90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10.9%</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18.5%</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11.4%</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7.8%</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835 </w:t>
            </w:r>
          </w:p>
        </w:tc>
        <w:tc>
          <w:tcPr>
            <w:tcW w:w="869" w:type="dxa"/>
            <w:tcBorders>
              <w:top w:val="nil"/>
              <w:left w:val="nil"/>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44,983 </w:t>
            </w:r>
          </w:p>
        </w:tc>
      </w:tr>
      <w:tr w:rsidR="00E64917" w:rsidRPr="00E64917" w:rsidTr="00E6491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FY15</w:t>
            </w:r>
          </w:p>
        </w:tc>
        <w:tc>
          <w:tcPr>
            <w:tcW w:w="90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19.8%</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14.0%</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9.7%</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8.6%</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1,418 </w:t>
            </w:r>
          </w:p>
        </w:tc>
        <w:tc>
          <w:tcPr>
            <w:tcW w:w="869" w:type="dxa"/>
            <w:tcBorders>
              <w:top w:val="nil"/>
              <w:left w:val="nil"/>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57,855 </w:t>
            </w:r>
          </w:p>
        </w:tc>
      </w:tr>
      <w:tr w:rsidR="00E64917" w:rsidRPr="00E64917" w:rsidTr="00E6491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FY16</w:t>
            </w:r>
          </w:p>
        </w:tc>
        <w:tc>
          <w:tcPr>
            <w:tcW w:w="90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3.9%</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10.6%</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8.5%</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8.2%</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1,426 </w:t>
            </w:r>
          </w:p>
        </w:tc>
        <w:tc>
          <w:tcPr>
            <w:tcW w:w="869" w:type="dxa"/>
            <w:tcBorders>
              <w:top w:val="nil"/>
              <w:left w:val="nil"/>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62,295 </w:t>
            </w:r>
          </w:p>
        </w:tc>
      </w:tr>
      <w:tr w:rsidR="00E64917" w:rsidRPr="00E64917" w:rsidTr="00E6491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FY17</w:t>
            </w:r>
          </w:p>
        </w:tc>
        <w:tc>
          <w:tcPr>
            <w:tcW w:w="90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17.0%</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11.2%</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8.3%</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10.1%</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3,981 </w:t>
            </w:r>
          </w:p>
        </w:tc>
        <w:tc>
          <w:tcPr>
            <w:tcW w:w="869" w:type="dxa"/>
            <w:tcBorders>
              <w:top w:val="nil"/>
              <w:left w:val="nil"/>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76,298 </w:t>
            </w:r>
          </w:p>
        </w:tc>
      </w:tr>
      <w:tr w:rsidR="00E64917" w:rsidRPr="00E64917" w:rsidTr="00E6491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FY18</w:t>
            </w:r>
          </w:p>
        </w:tc>
        <w:tc>
          <w:tcPr>
            <w:tcW w:w="90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-4.1%</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-3.3%</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8.5%</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9.6%</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&lt;5</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8,095 </w:t>
            </w:r>
          </w:p>
        </w:tc>
        <w:tc>
          <w:tcPr>
            <w:tcW w:w="869" w:type="dxa"/>
            <w:tcBorders>
              <w:top w:val="nil"/>
              <w:left w:val="nil"/>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82,197 </w:t>
            </w:r>
          </w:p>
        </w:tc>
      </w:tr>
      <w:tr w:rsidR="00E64917" w:rsidRPr="00E64917" w:rsidTr="00E6491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FY19</w:t>
            </w:r>
          </w:p>
        </w:tc>
        <w:tc>
          <w:tcPr>
            <w:tcW w:w="90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-6.1%</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-10.6%</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8.3%</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10.2%</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7 </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4.0%</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7,114 </w:t>
            </w:r>
          </w:p>
        </w:tc>
        <w:tc>
          <w:tcPr>
            <w:tcW w:w="869" w:type="dxa"/>
            <w:tcBorders>
              <w:top w:val="nil"/>
              <w:left w:val="nil"/>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84,050 </w:t>
            </w:r>
          </w:p>
        </w:tc>
      </w:tr>
      <w:tr w:rsidR="00E64917" w:rsidRPr="00E64917" w:rsidTr="00E64917">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FY20</w:t>
            </w:r>
          </w:p>
        </w:tc>
        <w:tc>
          <w:tcPr>
            <w:tcW w:w="90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5.2%</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6.5%</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22.2%</w:t>
            </w:r>
          </w:p>
        </w:tc>
        <w:tc>
          <w:tcPr>
            <w:tcW w:w="126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20.8%</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7 </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4.0%</w:t>
            </w:r>
          </w:p>
        </w:tc>
        <w:tc>
          <w:tcPr>
            <w:tcW w:w="1080" w:type="dxa"/>
            <w:tcBorders>
              <w:top w:val="nil"/>
              <w:left w:val="nil"/>
              <w:bottom w:val="nil"/>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5,807 </w:t>
            </w:r>
          </w:p>
        </w:tc>
        <w:tc>
          <w:tcPr>
            <w:tcW w:w="869" w:type="dxa"/>
            <w:tcBorders>
              <w:top w:val="nil"/>
              <w:left w:val="nil"/>
              <w:bottom w:val="nil"/>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117,194 </w:t>
            </w:r>
          </w:p>
        </w:tc>
      </w:tr>
      <w:tr w:rsidR="00E64917" w:rsidRPr="00E64917" w:rsidTr="00E64917">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b/>
                <w:bCs/>
                <w:color w:val="000000"/>
                <w:sz w:val="18"/>
                <w:szCs w:val="18"/>
                <w:lang w:val="en-GB" w:eastAsia="en-GB"/>
              </w:rPr>
            </w:pPr>
            <w:r w:rsidRPr="00E64917">
              <w:rPr>
                <w:rFonts w:ascii="Calibri" w:eastAsia="Times New Roman" w:hAnsi="Calibri" w:cs="Times New Roman"/>
                <w:b/>
                <w:bCs/>
                <w:color w:val="000000"/>
                <w:sz w:val="18"/>
                <w:szCs w:val="18"/>
                <w:lang w:val="en-GB" w:eastAsia="en-GB"/>
              </w:rPr>
              <w:t>1QFY21</w:t>
            </w:r>
          </w:p>
        </w:tc>
        <w:tc>
          <w:tcPr>
            <w:tcW w:w="900" w:type="dxa"/>
            <w:tcBorders>
              <w:top w:val="nil"/>
              <w:left w:val="nil"/>
              <w:bottom w:val="single" w:sz="4" w:space="0" w:color="auto"/>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8.4%</w:t>
            </w:r>
          </w:p>
        </w:tc>
        <w:tc>
          <w:tcPr>
            <w:tcW w:w="1080" w:type="dxa"/>
            <w:tcBorders>
              <w:top w:val="nil"/>
              <w:left w:val="nil"/>
              <w:bottom w:val="single" w:sz="4" w:space="0" w:color="auto"/>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9.4%</w:t>
            </w:r>
          </w:p>
        </w:tc>
        <w:tc>
          <w:tcPr>
            <w:tcW w:w="1260" w:type="dxa"/>
            <w:tcBorders>
              <w:top w:val="nil"/>
              <w:left w:val="nil"/>
              <w:bottom w:val="single" w:sz="4" w:space="0" w:color="auto"/>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6.4%</w:t>
            </w:r>
          </w:p>
        </w:tc>
        <w:tc>
          <w:tcPr>
            <w:tcW w:w="1260" w:type="dxa"/>
            <w:tcBorders>
              <w:top w:val="nil"/>
              <w:left w:val="nil"/>
              <w:bottom w:val="single" w:sz="4" w:space="0" w:color="auto"/>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7.8%</w:t>
            </w:r>
          </w:p>
        </w:tc>
        <w:tc>
          <w:tcPr>
            <w:tcW w:w="1080" w:type="dxa"/>
            <w:tcBorders>
              <w:top w:val="nil"/>
              <w:left w:val="nil"/>
              <w:bottom w:val="single" w:sz="4" w:space="0" w:color="auto"/>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7 </w:t>
            </w:r>
          </w:p>
        </w:tc>
        <w:tc>
          <w:tcPr>
            <w:tcW w:w="1080" w:type="dxa"/>
            <w:tcBorders>
              <w:top w:val="nil"/>
              <w:left w:val="nil"/>
              <w:bottom w:val="single" w:sz="4" w:space="0" w:color="auto"/>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6.5%</w:t>
            </w:r>
          </w:p>
        </w:tc>
        <w:tc>
          <w:tcPr>
            <w:tcW w:w="1080" w:type="dxa"/>
            <w:tcBorders>
              <w:top w:val="nil"/>
              <w:left w:val="nil"/>
              <w:bottom w:val="single" w:sz="4" w:space="0" w:color="auto"/>
              <w:right w:val="nil"/>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6,520 </w:t>
            </w:r>
          </w:p>
        </w:tc>
        <w:tc>
          <w:tcPr>
            <w:tcW w:w="869" w:type="dxa"/>
            <w:tcBorders>
              <w:top w:val="nil"/>
              <w:left w:val="nil"/>
              <w:bottom w:val="single" w:sz="4" w:space="0" w:color="auto"/>
              <w:right w:val="single" w:sz="4" w:space="0" w:color="auto"/>
            </w:tcBorders>
            <w:shd w:val="clear" w:color="000000" w:fill="FFFFFF"/>
            <w:noWrap/>
            <w:vAlign w:val="center"/>
            <w:hideMark/>
          </w:tcPr>
          <w:p w:rsidR="00E64917" w:rsidRPr="00E64917" w:rsidRDefault="00E64917" w:rsidP="00E64917">
            <w:pPr>
              <w:spacing w:after="0" w:line="240" w:lineRule="auto"/>
              <w:jc w:val="center"/>
              <w:rPr>
                <w:rFonts w:ascii="Calibri" w:eastAsia="Times New Roman" w:hAnsi="Calibri" w:cs="Times New Roman"/>
                <w:color w:val="000000"/>
                <w:sz w:val="18"/>
                <w:szCs w:val="18"/>
                <w:lang w:val="en-GB" w:eastAsia="en-GB"/>
              </w:rPr>
            </w:pPr>
            <w:r w:rsidRPr="00E64917">
              <w:rPr>
                <w:rFonts w:ascii="Calibri" w:eastAsia="Times New Roman" w:hAnsi="Calibri" w:cs="Times New Roman"/>
                <w:color w:val="000000"/>
                <w:sz w:val="18"/>
                <w:szCs w:val="18"/>
                <w:lang w:val="en-GB" w:eastAsia="en-GB"/>
              </w:rPr>
              <w:t xml:space="preserve">129,372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w:t>
      </w:r>
      <w:proofErr w:type="spellStart"/>
      <w:r w:rsidRPr="00BF1C33">
        <w:rPr>
          <w:sz w:val="20"/>
          <w:szCs w:val="20"/>
        </w:rPr>
        <w:t>Shariah</w:t>
      </w:r>
      <w:proofErr w:type="spellEnd"/>
      <w:r w:rsidRPr="00BF1C33">
        <w:rPr>
          <w:sz w:val="20"/>
          <w:szCs w:val="20"/>
        </w:rPr>
        <w:t xml:space="preserve"> Supervisory Board of the firm. The composite currently comprises of </w:t>
      </w:r>
      <w:proofErr w:type="spellStart"/>
      <w:r w:rsidRPr="00BF1C33">
        <w:rPr>
          <w:sz w:val="20"/>
          <w:szCs w:val="20"/>
        </w:rPr>
        <w:t>Alhamra</w:t>
      </w:r>
      <w:proofErr w:type="spellEnd"/>
      <w:r w:rsidRPr="00BF1C33">
        <w:rPr>
          <w:sz w:val="20"/>
          <w:szCs w:val="20"/>
        </w:rPr>
        <w:t xml:space="preserve"> Asset Allocation Plan 1, </w:t>
      </w:r>
      <w:proofErr w:type="spellStart"/>
      <w:r w:rsidRPr="00BF1C33">
        <w:rPr>
          <w:sz w:val="20"/>
          <w:szCs w:val="20"/>
        </w:rPr>
        <w:t>Alhamra</w:t>
      </w:r>
      <w:proofErr w:type="spellEnd"/>
      <w:r w:rsidRPr="00BF1C33">
        <w:rPr>
          <w:sz w:val="20"/>
          <w:szCs w:val="20"/>
        </w:rPr>
        <w:t xml:space="preserve"> Asset Allocation Plan 2, </w:t>
      </w:r>
      <w:proofErr w:type="spellStart"/>
      <w:r w:rsidRPr="00BF1C33">
        <w:rPr>
          <w:sz w:val="20"/>
          <w:szCs w:val="20"/>
        </w:rPr>
        <w:t>Alhamra</w:t>
      </w:r>
      <w:proofErr w:type="spellEnd"/>
      <w:r w:rsidRPr="00BF1C33">
        <w:rPr>
          <w:sz w:val="20"/>
          <w:szCs w:val="20"/>
        </w:rPr>
        <w:t xml:space="preserve">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420"/>
        <w:gridCol w:w="5490"/>
      </w:tblGrid>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MCBAH uses subjective unobservable inputs for valuing some of its debt instruments i.e., </w:t>
      </w:r>
      <w:proofErr w:type="spellStart"/>
      <w:r w:rsidRPr="00BF1C33">
        <w:rPr>
          <w:color w:val="000000" w:themeColor="text1"/>
          <w:sz w:val="20"/>
          <w:szCs w:val="20"/>
        </w:rPr>
        <w:t>Sukuks</w:t>
      </w:r>
      <w:proofErr w:type="spellEnd"/>
      <w:r w:rsidRPr="00BF1C33">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374" w:type="dxa"/>
        <w:tblInd w:w="94" w:type="dxa"/>
        <w:tblLook w:val="04A0" w:firstRow="1" w:lastRow="0" w:firstColumn="1" w:lastColumn="0" w:noHBand="0" w:noVBand="1"/>
      </w:tblPr>
      <w:tblGrid>
        <w:gridCol w:w="824"/>
        <w:gridCol w:w="900"/>
        <w:gridCol w:w="1080"/>
        <w:gridCol w:w="1170"/>
        <w:gridCol w:w="1260"/>
        <w:gridCol w:w="1080"/>
        <w:gridCol w:w="1080"/>
        <w:gridCol w:w="1017"/>
        <w:gridCol w:w="963"/>
      </w:tblGrid>
      <w:tr w:rsidR="00954108" w:rsidRPr="00E64917" w:rsidTr="00E64917">
        <w:trPr>
          <w:trHeight w:val="272"/>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Year</w:t>
            </w:r>
          </w:p>
        </w:tc>
        <w:tc>
          <w:tcPr>
            <w:tcW w:w="900" w:type="dxa"/>
            <w:vMerge w:val="restart"/>
            <w:tcBorders>
              <w:top w:val="single" w:sz="4" w:space="0" w:color="auto"/>
              <w:left w:val="nil"/>
              <w:bottom w:val="single" w:sz="4" w:space="0" w:color="000000"/>
              <w:right w:val="nil"/>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Composite Assets</w:t>
            </w:r>
          </w:p>
        </w:tc>
        <w:tc>
          <w:tcPr>
            <w:tcW w:w="963" w:type="dxa"/>
            <w:vMerge w:val="restart"/>
            <w:tcBorders>
              <w:top w:val="single" w:sz="4" w:space="0" w:color="auto"/>
              <w:left w:val="nil"/>
              <w:bottom w:val="single" w:sz="4" w:space="0" w:color="000000"/>
              <w:right w:val="single" w:sz="4" w:space="0" w:color="auto"/>
            </w:tcBorders>
            <w:shd w:val="clear" w:color="000000" w:fill="538ED5"/>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Firm Assets</w:t>
            </w:r>
          </w:p>
        </w:tc>
      </w:tr>
      <w:tr w:rsidR="00954108" w:rsidRPr="00E64917" w:rsidTr="00E64917">
        <w:trPr>
          <w:trHeight w:val="272"/>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90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r>
      <w:tr w:rsidR="00954108" w:rsidRPr="00E64917" w:rsidTr="00E64917">
        <w:trPr>
          <w:trHeight w:val="272"/>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90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954108" w:rsidRPr="00E64917" w:rsidRDefault="00954108" w:rsidP="00CA3F8B">
            <w:pPr>
              <w:spacing w:after="0" w:line="240" w:lineRule="auto"/>
              <w:rPr>
                <w:rFonts w:ascii="Calibri" w:eastAsia="Times New Roman" w:hAnsi="Calibri" w:cs="Times New Roman"/>
                <w:b/>
                <w:bCs/>
                <w:color w:val="000000"/>
                <w:sz w:val="18"/>
                <w:szCs w:val="18"/>
              </w:rPr>
            </w:pPr>
          </w:p>
        </w:tc>
      </w:tr>
      <w:tr w:rsidR="00954108" w:rsidRPr="00E64917" w:rsidTr="00E64917">
        <w:trPr>
          <w:trHeight w:val="272"/>
        </w:trPr>
        <w:tc>
          <w:tcPr>
            <w:tcW w:w="824" w:type="dxa"/>
            <w:tcBorders>
              <w:top w:val="nil"/>
              <w:left w:val="single" w:sz="4" w:space="0" w:color="auto"/>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FY13</w:t>
            </w:r>
          </w:p>
        </w:tc>
        <w:tc>
          <w:tcPr>
            <w:tcW w:w="90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w:t>
            </w:r>
          </w:p>
        </w:tc>
        <w:tc>
          <w:tcPr>
            <w:tcW w:w="117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w:t>
            </w:r>
          </w:p>
        </w:tc>
        <w:tc>
          <w:tcPr>
            <w:tcW w:w="126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0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w:t>
            </w:r>
          </w:p>
        </w:tc>
        <w:tc>
          <w:tcPr>
            <w:tcW w:w="1017"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0 </w:t>
            </w:r>
          </w:p>
        </w:tc>
        <w:tc>
          <w:tcPr>
            <w:tcW w:w="963" w:type="dxa"/>
            <w:tcBorders>
              <w:top w:val="nil"/>
              <w:left w:val="nil"/>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38,313 </w:t>
            </w:r>
          </w:p>
        </w:tc>
      </w:tr>
      <w:tr w:rsidR="00954108" w:rsidRPr="00E64917" w:rsidTr="00E64917">
        <w:trPr>
          <w:trHeight w:val="272"/>
        </w:trPr>
        <w:tc>
          <w:tcPr>
            <w:tcW w:w="824" w:type="dxa"/>
            <w:tcBorders>
              <w:top w:val="nil"/>
              <w:left w:val="single" w:sz="4" w:space="0" w:color="auto"/>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FY14</w:t>
            </w:r>
          </w:p>
        </w:tc>
        <w:tc>
          <w:tcPr>
            <w:tcW w:w="90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8.1%</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12.3%</w:t>
            </w:r>
          </w:p>
        </w:tc>
        <w:tc>
          <w:tcPr>
            <w:tcW w:w="117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2.0%</w:t>
            </w:r>
          </w:p>
        </w:tc>
        <w:tc>
          <w:tcPr>
            <w:tcW w:w="126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0.1%</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1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w:t>
            </w:r>
          </w:p>
        </w:tc>
        <w:tc>
          <w:tcPr>
            <w:tcW w:w="1017"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33 </w:t>
            </w:r>
          </w:p>
        </w:tc>
        <w:tc>
          <w:tcPr>
            <w:tcW w:w="963" w:type="dxa"/>
            <w:tcBorders>
              <w:top w:val="nil"/>
              <w:left w:val="nil"/>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44,983 </w:t>
            </w:r>
          </w:p>
        </w:tc>
      </w:tr>
      <w:tr w:rsidR="00954108" w:rsidRPr="00E64917" w:rsidTr="00E64917">
        <w:trPr>
          <w:trHeight w:val="272"/>
        </w:trPr>
        <w:tc>
          <w:tcPr>
            <w:tcW w:w="824" w:type="dxa"/>
            <w:tcBorders>
              <w:top w:val="nil"/>
              <w:left w:val="single" w:sz="4" w:space="0" w:color="auto"/>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FY15</w:t>
            </w:r>
          </w:p>
        </w:tc>
        <w:tc>
          <w:tcPr>
            <w:tcW w:w="90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7.2%</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11.3%</w:t>
            </w:r>
          </w:p>
        </w:tc>
        <w:tc>
          <w:tcPr>
            <w:tcW w:w="117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9.2%</w:t>
            </w:r>
          </w:p>
        </w:tc>
        <w:tc>
          <w:tcPr>
            <w:tcW w:w="126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0.4%</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15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w:t>
            </w:r>
          </w:p>
        </w:tc>
        <w:tc>
          <w:tcPr>
            <w:tcW w:w="1017"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1,234 </w:t>
            </w:r>
          </w:p>
        </w:tc>
        <w:tc>
          <w:tcPr>
            <w:tcW w:w="963" w:type="dxa"/>
            <w:tcBorders>
              <w:top w:val="nil"/>
              <w:left w:val="nil"/>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57,855 </w:t>
            </w:r>
          </w:p>
        </w:tc>
      </w:tr>
      <w:tr w:rsidR="00954108" w:rsidRPr="00E64917" w:rsidTr="00E64917">
        <w:trPr>
          <w:trHeight w:val="272"/>
        </w:trPr>
        <w:tc>
          <w:tcPr>
            <w:tcW w:w="824" w:type="dxa"/>
            <w:tcBorders>
              <w:top w:val="nil"/>
              <w:left w:val="single" w:sz="4" w:space="0" w:color="auto"/>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FY16</w:t>
            </w:r>
          </w:p>
        </w:tc>
        <w:tc>
          <w:tcPr>
            <w:tcW w:w="90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2.8%</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8.7%</w:t>
            </w:r>
          </w:p>
        </w:tc>
        <w:tc>
          <w:tcPr>
            <w:tcW w:w="117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5.2%</w:t>
            </w:r>
          </w:p>
        </w:tc>
        <w:tc>
          <w:tcPr>
            <w:tcW w:w="126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0.7%</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5.5%</w:t>
            </w:r>
          </w:p>
        </w:tc>
        <w:tc>
          <w:tcPr>
            <w:tcW w:w="1017"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2,274 </w:t>
            </w:r>
          </w:p>
        </w:tc>
        <w:tc>
          <w:tcPr>
            <w:tcW w:w="963" w:type="dxa"/>
            <w:tcBorders>
              <w:top w:val="nil"/>
              <w:left w:val="nil"/>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62,295 </w:t>
            </w:r>
          </w:p>
        </w:tc>
      </w:tr>
      <w:tr w:rsidR="00954108" w:rsidRPr="00E64917" w:rsidTr="00E64917">
        <w:trPr>
          <w:trHeight w:val="272"/>
        </w:trPr>
        <w:tc>
          <w:tcPr>
            <w:tcW w:w="824" w:type="dxa"/>
            <w:tcBorders>
              <w:top w:val="nil"/>
              <w:left w:val="single" w:sz="4" w:space="0" w:color="auto"/>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FY17</w:t>
            </w:r>
          </w:p>
        </w:tc>
        <w:tc>
          <w:tcPr>
            <w:tcW w:w="90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11.9%</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8.2%</w:t>
            </w:r>
          </w:p>
        </w:tc>
        <w:tc>
          <w:tcPr>
            <w:tcW w:w="117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5.3%</w:t>
            </w:r>
          </w:p>
        </w:tc>
        <w:tc>
          <w:tcPr>
            <w:tcW w:w="126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0.5%</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51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4.2%</w:t>
            </w:r>
          </w:p>
        </w:tc>
        <w:tc>
          <w:tcPr>
            <w:tcW w:w="1017"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1,844 </w:t>
            </w:r>
          </w:p>
        </w:tc>
        <w:tc>
          <w:tcPr>
            <w:tcW w:w="963" w:type="dxa"/>
            <w:tcBorders>
              <w:top w:val="nil"/>
              <w:left w:val="nil"/>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76,298 </w:t>
            </w:r>
          </w:p>
        </w:tc>
      </w:tr>
      <w:tr w:rsidR="00954108" w:rsidRPr="00E64917" w:rsidTr="00E64917">
        <w:trPr>
          <w:trHeight w:val="272"/>
        </w:trPr>
        <w:tc>
          <w:tcPr>
            <w:tcW w:w="824" w:type="dxa"/>
            <w:tcBorders>
              <w:top w:val="nil"/>
              <w:left w:val="single" w:sz="4" w:space="0" w:color="auto"/>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FY18</w:t>
            </w:r>
          </w:p>
        </w:tc>
        <w:tc>
          <w:tcPr>
            <w:tcW w:w="90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-0.9%</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8.4%</w:t>
            </w:r>
          </w:p>
        </w:tc>
        <w:tc>
          <w:tcPr>
            <w:tcW w:w="117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4.9%</w:t>
            </w:r>
          </w:p>
        </w:tc>
        <w:tc>
          <w:tcPr>
            <w:tcW w:w="126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0.2%</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55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10.7%</w:t>
            </w:r>
          </w:p>
        </w:tc>
        <w:tc>
          <w:tcPr>
            <w:tcW w:w="1017"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2,257 </w:t>
            </w:r>
          </w:p>
        </w:tc>
        <w:tc>
          <w:tcPr>
            <w:tcW w:w="963" w:type="dxa"/>
            <w:tcBorders>
              <w:top w:val="nil"/>
              <w:left w:val="nil"/>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82,197 </w:t>
            </w:r>
          </w:p>
        </w:tc>
      </w:tr>
      <w:tr w:rsidR="00954108" w:rsidRPr="00E64917" w:rsidTr="00E64917">
        <w:trPr>
          <w:trHeight w:val="272"/>
        </w:trPr>
        <w:tc>
          <w:tcPr>
            <w:tcW w:w="824" w:type="dxa"/>
            <w:tcBorders>
              <w:top w:val="nil"/>
              <w:left w:val="single" w:sz="4" w:space="0" w:color="auto"/>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FY19</w:t>
            </w:r>
          </w:p>
        </w:tc>
        <w:tc>
          <w:tcPr>
            <w:tcW w:w="90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-2.9%</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12.7%</w:t>
            </w:r>
          </w:p>
        </w:tc>
        <w:tc>
          <w:tcPr>
            <w:tcW w:w="117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4.6%</w:t>
            </w:r>
          </w:p>
        </w:tc>
        <w:tc>
          <w:tcPr>
            <w:tcW w:w="126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1.1%</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3.4%</w:t>
            </w:r>
          </w:p>
        </w:tc>
        <w:tc>
          <w:tcPr>
            <w:tcW w:w="1017"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1,529 </w:t>
            </w:r>
          </w:p>
        </w:tc>
        <w:tc>
          <w:tcPr>
            <w:tcW w:w="963" w:type="dxa"/>
            <w:tcBorders>
              <w:top w:val="nil"/>
              <w:left w:val="nil"/>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84,050 </w:t>
            </w:r>
          </w:p>
        </w:tc>
      </w:tr>
      <w:tr w:rsidR="00954108" w:rsidRPr="00E64917" w:rsidTr="00E64917">
        <w:trPr>
          <w:trHeight w:val="272"/>
        </w:trPr>
        <w:tc>
          <w:tcPr>
            <w:tcW w:w="824" w:type="dxa"/>
            <w:tcBorders>
              <w:top w:val="nil"/>
              <w:left w:val="single" w:sz="4" w:space="0" w:color="auto"/>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FY20</w:t>
            </w:r>
          </w:p>
        </w:tc>
        <w:tc>
          <w:tcPr>
            <w:tcW w:w="90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3.7%</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15.0%</w:t>
            </w:r>
          </w:p>
        </w:tc>
        <w:tc>
          <w:tcPr>
            <w:tcW w:w="117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7.6%</w:t>
            </w:r>
          </w:p>
        </w:tc>
        <w:tc>
          <w:tcPr>
            <w:tcW w:w="126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1.3%</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35 </w:t>
            </w:r>
          </w:p>
        </w:tc>
        <w:tc>
          <w:tcPr>
            <w:tcW w:w="1080"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4.6%</w:t>
            </w:r>
          </w:p>
        </w:tc>
        <w:tc>
          <w:tcPr>
            <w:tcW w:w="1017" w:type="dxa"/>
            <w:tcBorders>
              <w:top w:val="nil"/>
              <w:left w:val="nil"/>
              <w:bottom w:val="nil"/>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2,267 </w:t>
            </w:r>
          </w:p>
        </w:tc>
        <w:tc>
          <w:tcPr>
            <w:tcW w:w="963" w:type="dxa"/>
            <w:tcBorders>
              <w:top w:val="nil"/>
              <w:left w:val="nil"/>
              <w:bottom w:val="nil"/>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117,194 </w:t>
            </w:r>
          </w:p>
        </w:tc>
      </w:tr>
      <w:tr w:rsidR="00954108" w:rsidRPr="00E64917" w:rsidTr="00E64917">
        <w:trPr>
          <w:trHeight w:val="272"/>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954108" w:rsidRPr="00E64917" w:rsidRDefault="00E64917" w:rsidP="00CA3F8B">
            <w:pPr>
              <w:spacing w:after="0" w:line="240" w:lineRule="auto"/>
              <w:jc w:val="center"/>
              <w:rPr>
                <w:rFonts w:ascii="Calibri" w:eastAsia="Times New Roman" w:hAnsi="Calibri" w:cs="Times New Roman"/>
                <w:b/>
                <w:bCs/>
                <w:color w:val="000000"/>
                <w:sz w:val="18"/>
                <w:szCs w:val="18"/>
              </w:rPr>
            </w:pPr>
            <w:r w:rsidRPr="00E64917">
              <w:rPr>
                <w:rFonts w:ascii="Calibri" w:eastAsia="Times New Roman" w:hAnsi="Calibri" w:cs="Times New Roman"/>
                <w:b/>
                <w:bCs/>
                <w:color w:val="000000"/>
                <w:sz w:val="18"/>
                <w:szCs w:val="18"/>
              </w:rPr>
              <w:t>1</w:t>
            </w:r>
            <w:r w:rsidR="00954108" w:rsidRPr="00E64917">
              <w:rPr>
                <w:rFonts w:ascii="Calibri" w:eastAsia="Times New Roman" w:hAnsi="Calibri" w:cs="Times New Roman"/>
                <w:b/>
                <w:bCs/>
                <w:color w:val="000000"/>
                <w:sz w:val="18"/>
                <w:szCs w:val="18"/>
              </w:rPr>
              <w:t>QFY21</w:t>
            </w:r>
          </w:p>
        </w:tc>
        <w:tc>
          <w:tcPr>
            <w:tcW w:w="900" w:type="dxa"/>
            <w:tcBorders>
              <w:top w:val="nil"/>
              <w:left w:val="nil"/>
              <w:bottom w:val="single" w:sz="4" w:space="0" w:color="auto"/>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2.5%</w:t>
            </w:r>
          </w:p>
        </w:tc>
        <w:tc>
          <w:tcPr>
            <w:tcW w:w="1080" w:type="dxa"/>
            <w:tcBorders>
              <w:top w:val="nil"/>
              <w:left w:val="nil"/>
              <w:bottom w:val="single" w:sz="4" w:space="0" w:color="auto"/>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2.3%</w:t>
            </w:r>
          </w:p>
        </w:tc>
        <w:tc>
          <w:tcPr>
            <w:tcW w:w="1170" w:type="dxa"/>
            <w:tcBorders>
              <w:top w:val="nil"/>
              <w:left w:val="nil"/>
              <w:bottom w:val="single" w:sz="4" w:space="0" w:color="auto"/>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1.6%</w:t>
            </w:r>
          </w:p>
        </w:tc>
        <w:tc>
          <w:tcPr>
            <w:tcW w:w="1260" w:type="dxa"/>
            <w:tcBorders>
              <w:top w:val="nil"/>
              <w:left w:val="nil"/>
              <w:bottom w:val="single" w:sz="4" w:space="0" w:color="auto"/>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0.4%</w:t>
            </w:r>
          </w:p>
        </w:tc>
        <w:tc>
          <w:tcPr>
            <w:tcW w:w="1080" w:type="dxa"/>
            <w:tcBorders>
              <w:top w:val="nil"/>
              <w:left w:val="nil"/>
              <w:bottom w:val="single" w:sz="4" w:space="0" w:color="auto"/>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35 </w:t>
            </w:r>
          </w:p>
        </w:tc>
        <w:tc>
          <w:tcPr>
            <w:tcW w:w="1080" w:type="dxa"/>
            <w:tcBorders>
              <w:top w:val="nil"/>
              <w:left w:val="nil"/>
              <w:bottom w:val="single" w:sz="4" w:space="0" w:color="auto"/>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4.8%</w:t>
            </w:r>
          </w:p>
        </w:tc>
        <w:tc>
          <w:tcPr>
            <w:tcW w:w="1017" w:type="dxa"/>
            <w:tcBorders>
              <w:top w:val="nil"/>
              <w:left w:val="nil"/>
              <w:bottom w:val="single" w:sz="4" w:space="0" w:color="auto"/>
              <w:right w:val="nil"/>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xml:space="preserve">2,323 </w:t>
            </w:r>
          </w:p>
        </w:tc>
        <w:tc>
          <w:tcPr>
            <w:tcW w:w="963" w:type="dxa"/>
            <w:tcBorders>
              <w:top w:val="nil"/>
              <w:left w:val="nil"/>
              <w:bottom w:val="single" w:sz="4" w:space="0" w:color="auto"/>
              <w:right w:val="single" w:sz="4" w:space="0" w:color="auto"/>
            </w:tcBorders>
            <w:shd w:val="clear" w:color="000000" w:fill="FFFFFF"/>
            <w:noWrap/>
            <w:vAlign w:val="center"/>
            <w:hideMark/>
          </w:tcPr>
          <w:p w:rsidR="00954108" w:rsidRPr="00E64917" w:rsidRDefault="00954108" w:rsidP="00CA3F8B">
            <w:pPr>
              <w:spacing w:after="0" w:line="240" w:lineRule="auto"/>
              <w:jc w:val="center"/>
              <w:rPr>
                <w:rFonts w:ascii="Calibri" w:eastAsia="Times New Roman" w:hAnsi="Calibri" w:cs="Times New Roman"/>
                <w:color w:val="000000"/>
                <w:sz w:val="18"/>
                <w:szCs w:val="18"/>
              </w:rPr>
            </w:pPr>
            <w:r w:rsidRPr="00E64917">
              <w:rPr>
                <w:rFonts w:ascii="Calibri" w:eastAsia="Times New Roman" w:hAnsi="Calibri" w:cs="Times New Roman"/>
                <w:color w:val="000000"/>
                <w:sz w:val="18"/>
                <w:szCs w:val="18"/>
              </w:rPr>
              <w:t> </w:t>
            </w:r>
            <w:r w:rsidR="00D976A0">
              <w:rPr>
                <w:rFonts w:ascii="Calibri" w:eastAsia="Times New Roman" w:hAnsi="Calibri" w:cs="Times New Roman"/>
                <w:color w:val="000000"/>
                <w:sz w:val="18"/>
                <w:szCs w:val="18"/>
              </w:rPr>
              <w:t>129,372</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Fifty </w:t>
      </w:r>
      <w:r w:rsidR="003F4C45">
        <w:rPr>
          <w:sz w:val="20"/>
          <w:szCs w:val="20"/>
        </w:rPr>
        <w:t>Four</w:t>
      </w:r>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MCBAH uses subjective unobservable inputs for valuing some of its debt instruments i.e., </w:t>
      </w:r>
      <w:proofErr w:type="spellStart"/>
      <w:r w:rsidRPr="00434CAC">
        <w:rPr>
          <w:color w:val="000000" w:themeColor="text1"/>
          <w:sz w:val="20"/>
          <w:szCs w:val="20"/>
        </w:rPr>
        <w:t>Sukuks</w:t>
      </w:r>
      <w:proofErr w:type="spellEnd"/>
      <w:r w:rsidRPr="00434CA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F8B" w:rsidRDefault="00CA3F8B" w:rsidP="004C48AB">
      <w:pPr>
        <w:spacing w:after="0" w:line="240" w:lineRule="auto"/>
      </w:pPr>
      <w:r>
        <w:separator/>
      </w:r>
    </w:p>
  </w:endnote>
  <w:endnote w:type="continuationSeparator" w:id="0">
    <w:p w:rsidR="00CA3F8B" w:rsidRDefault="00CA3F8B"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4469"/>
      <w:docPartObj>
        <w:docPartGallery w:val="Page Numbers (Bottom of Page)"/>
        <w:docPartUnique/>
      </w:docPartObj>
    </w:sdtPr>
    <w:sdtContent>
      <w:p w:rsidR="00CA3F8B" w:rsidRDefault="00CA3F8B">
        <w:pPr>
          <w:pStyle w:val="Footer"/>
          <w:jc w:val="right"/>
        </w:pPr>
      </w:p>
      <w:p w:rsidR="00CA3F8B" w:rsidRDefault="00CA3F8B">
        <w:pPr>
          <w:pStyle w:val="Footer"/>
          <w:jc w:val="right"/>
        </w:pPr>
        <w:r>
          <w:rPr>
            <w:noProof/>
          </w:rPr>
          <w:fldChar w:fldCharType="begin"/>
        </w:r>
        <w:r>
          <w:rPr>
            <w:noProof/>
          </w:rPr>
          <w:instrText xml:space="preserve"> PAGE   \* MERGEFORMAT </w:instrText>
        </w:r>
        <w:r>
          <w:rPr>
            <w:noProof/>
          </w:rPr>
          <w:fldChar w:fldCharType="separate"/>
        </w:r>
        <w:r w:rsidR="00107E70">
          <w:rPr>
            <w:noProof/>
          </w:rPr>
          <w:t>3</w:t>
        </w:r>
        <w:r>
          <w:rPr>
            <w:noProof/>
          </w:rPr>
          <w:fldChar w:fldCharType="end"/>
        </w:r>
      </w:p>
    </w:sdtContent>
  </w:sdt>
  <w:p w:rsidR="00CA3F8B" w:rsidRDefault="00CA3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F8B" w:rsidRDefault="00CA3F8B" w:rsidP="004C48AB">
      <w:pPr>
        <w:spacing w:after="0" w:line="240" w:lineRule="auto"/>
      </w:pPr>
      <w:r>
        <w:separator/>
      </w:r>
    </w:p>
  </w:footnote>
  <w:footnote w:type="continuationSeparator" w:id="0">
    <w:p w:rsidR="00CA3F8B" w:rsidRDefault="00CA3F8B"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318"/>
    <w:rsid w:val="00023331"/>
    <w:rsid w:val="00035206"/>
    <w:rsid w:val="000C2F64"/>
    <w:rsid w:val="000F3422"/>
    <w:rsid w:val="00107E70"/>
    <w:rsid w:val="0012399C"/>
    <w:rsid w:val="00123E97"/>
    <w:rsid w:val="00131C63"/>
    <w:rsid w:val="00142DB1"/>
    <w:rsid w:val="00143892"/>
    <w:rsid w:val="001532DF"/>
    <w:rsid w:val="001645E9"/>
    <w:rsid w:val="00166F7B"/>
    <w:rsid w:val="001813F2"/>
    <w:rsid w:val="00194485"/>
    <w:rsid w:val="001C5356"/>
    <w:rsid w:val="001C713F"/>
    <w:rsid w:val="001F63A4"/>
    <w:rsid w:val="0020111E"/>
    <w:rsid w:val="00272E55"/>
    <w:rsid w:val="00273176"/>
    <w:rsid w:val="00282406"/>
    <w:rsid w:val="002861FA"/>
    <w:rsid w:val="00287BD3"/>
    <w:rsid w:val="002B684E"/>
    <w:rsid w:val="002C2EFF"/>
    <w:rsid w:val="00330B76"/>
    <w:rsid w:val="0034460B"/>
    <w:rsid w:val="00377D17"/>
    <w:rsid w:val="0038405A"/>
    <w:rsid w:val="003D31C9"/>
    <w:rsid w:val="003F4C45"/>
    <w:rsid w:val="0041153E"/>
    <w:rsid w:val="00417092"/>
    <w:rsid w:val="004217B7"/>
    <w:rsid w:val="004348F5"/>
    <w:rsid w:val="004463FF"/>
    <w:rsid w:val="004A3876"/>
    <w:rsid w:val="004A6320"/>
    <w:rsid w:val="004C48AB"/>
    <w:rsid w:val="004D3B53"/>
    <w:rsid w:val="0051276A"/>
    <w:rsid w:val="00557CC2"/>
    <w:rsid w:val="0057139F"/>
    <w:rsid w:val="005755EF"/>
    <w:rsid w:val="0058182E"/>
    <w:rsid w:val="005A2AF9"/>
    <w:rsid w:val="00644A30"/>
    <w:rsid w:val="006E009F"/>
    <w:rsid w:val="006E01A2"/>
    <w:rsid w:val="006E2894"/>
    <w:rsid w:val="0070006C"/>
    <w:rsid w:val="007360B7"/>
    <w:rsid w:val="00770E62"/>
    <w:rsid w:val="00776C07"/>
    <w:rsid w:val="007874FC"/>
    <w:rsid w:val="00793CE0"/>
    <w:rsid w:val="007B647F"/>
    <w:rsid w:val="007C40D0"/>
    <w:rsid w:val="007D0A92"/>
    <w:rsid w:val="007E25D8"/>
    <w:rsid w:val="007F0DFF"/>
    <w:rsid w:val="007F437F"/>
    <w:rsid w:val="00830844"/>
    <w:rsid w:val="00882837"/>
    <w:rsid w:val="008B2AFB"/>
    <w:rsid w:val="008C5DDD"/>
    <w:rsid w:val="009173A3"/>
    <w:rsid w:val="009224D1"/>
    <w:rsid w:val="00942C83"/>
    <w:rsid w:val="00944013"/>
    <w:rsid w:val="00954108"/>
    <w:rsid w:val="009542C1"/>
    <w:rsid w:val="009563FE"/>
    <w:rsid w:val="00960AEE"/>
    <w:rsid w:val="009679F1"/>
    <w:rsid w:val="009825F2"/>
    <w:rsid w:val="0098704F"/>
    <w:rsid w:val="00997D97"/>
    <w:rsid w:val="009B0431"/>
    <w:rsid w:val="009F4EF0"/>
    <w:rsid w:val="00A13367"/>
    <w:rsid w:val="00A240EF"/>
    <w:rsid w:val="00AC106A"/>
    <w:rsid w:val="00AD39E3"/>
    <w:rsid w:val="00AE2FA4"/>
    <w:rsid w:val="00B52FEF"/>
    <w:rsid w:val="00B71694"/>
    <w:rsid w:val="00B85FD5"/>
    <w:rsid w:val="00C031B1"/>
    <w:rsid w:val="00C27314"/>
    <w:rsid w:val="00C31AC8"/>
    <w:rsid w:val="00C46318"/>
    <w:rsid w:val="00CA3F8B"/>
    <w:rsid w:val="00CA50D7"/>
    <w:rsid w:val="00CB3800"/>
    <w:rsid w:val="00CC1CA2"/>
    <w:rsid w:val="00CE22C8"/>
    <w:rsid w:val="00CE2713"/>
    <w:rsid w:val="00CE4C6D"/>
    <w:rsid w:val="00CF6027"/>
    <w:rsid w:val="00D06F12"/>
    <w:rsid w:val="00D27E96"/>
    <w:rsid w:val="00D36E69"/>
    <w:rsid w:val="00D40427"/>
    <w:rsid w:val="00D624E1"/>
    <w:rsid w:val="00D63DDC"/>
    <w:rsid w:val="00D938AC"/>
    <w:rsid w:val="00D96877"/>
    <w:rsid w:val="00D976A0"/>
    <w:rsid w:val="00E1039A"/>
    <w:rsid w:val="00E224C3"/>
    <w:rsid w:val="00E2289C"/>
    <w:rsid w:val="00E64917"/>
    <w:rsid w:val="00E834EA"/>
    <w:rsid w:val="00E84275"/>
    <w:rsid w:val="00E91965"/>
    <w:rsid w:val="00E95935"/>
    <w:rsid w:val="00E97192"/>
    <w:rsid w:val="00EB2B7A"/>
    <w:rsid w:val="00EB3027"/>
    <w:rsid w:val="00ED1C5F"/>
    <w:rsid w:val="00EF399C"/>
    <w:rsid w:val="00F27656"/>
    <w:rsid w:val="00F33F10"/>
    <w:rsid w:val="00F960A7"/>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53</Pages>
  <Words>18510</Words>
  <Characters>105512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57</cp:revision>
  <dcterms:created xsi:type="dcterms:W3CDTF">2018-12-05T07:59:00Z</dcterms:created>
  <dcterms:modified xsi:type="dcterms:W3CDTF">2021-02-09T10:47:00Z</dcterms:modified>
</cp:coreProperties>
</file>