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28"/>
        <w:gridCol w:w="6120"/>
        <w:gridCol w:w="2628"/>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080" w:type="dxa"/>
        <w:tblInd w:w="113" w:type="dxa"/>
        <w:tblLook w:val="04A0" w:firstRow="1" w:lastRow="0" w:firstColumn="1" w:lastColumn="0" w:noHBand="0" w:noVBand="1"/>
      </w:tblPr>
      <w:tblGrid>
        <w:gridCol w:w="824"/>
        <w:gridCol w:w="1020"/>
        <w:gridCol w:w="1062"/>
        <w:gridCol w:w="1120"/>
        <w:gridCol w:w="1120"/>
        <w:gridCol w:w="1140"/>
        <w:gridCol w:w="1007"/>
        <w:gridCol w:w="1017"/>
        <w:gridCol w:w="1000"/>
      </w:tblGrid>
      <w:tr w:rsidR="003B030B" w:rsidRPr="003B030B" w:rsidTr="003B030B">
        <w:trPr>
          <w:trHeight w:val="255"/>
        </w:trPr>
        <w:tc>
          <w:tcPr>
            <w:tcW w:w="7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Benchmark</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Composite 3 Yr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Benchmark 3 Yr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Number of Portfolios</w:t>
            </w:r>
          </w:p>
        </w:tc>
        <w:tc>
          <w:tcPr>
            <w:tcW w:w="94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Internal Dispersion</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Composite Assets</w:t>
            </w:r>
          </w:p>
        </w:tc>
        <w:tc>
          <w:tcPr>
            <w:tcW w:w="10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Firm Assets</w:t>
            </w:r>
          </w:p>
        </w:tc>
      </w:tr>
      <w:tr w:rsidR="003B030B" w:rsidRPr="003B030B" w:rsidTr="003B030B">
        <w:trPr>
          <w:trHeight w:val="255"/>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94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00" w:type="dxa"/>
            <w:vMerge/>
            <w:tcBorders>
              <w:top w:val="single" w:sz="4" w:space="0" w:color="auto"/>
              <w:left w:val="nil"/>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r>
      <w:tr w:rsidR="003B030B" w:rsidRPr="003B030B" w:rsidTr="003B030B">
        <w:trPr>
          <w:trHeight w:val="255"/>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94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00" w:type="dxa"/>
            <w:vMerge/>
            <w:tcBorders>
              <w:top w:val="single" w:sz="4" w:space="0" w:color="auto"/>
              <w:left w:val="nil"/>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r>
      <w:tr w:rsidR="003B030B" w:rsidRPr="003B030B" w:rsidTr="003B030B">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49.9%</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52.2%</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14.8%</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16.1%</w:t>
            </w:r>
          </w:p>
        </w:tc>
        <w:tc>
          <w:tcPr>
            <w:tcW w:w="11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9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w:t>
            </w:r>
          </w:p>
        </w:tc>
        <w:tc>
          <w:tcPr>
            <w:tcW w:w="9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1,303 </w:t>
            </w:r>
          </w:p>
        </w:tc>
        <w:tc>
          <w:tcPr>
            <w:tcW w:w="100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38,313 </w:t>
            </w:r>
          </w:p>
        </w:tc>
      </w:tr>
      <w:tr w:rsidR="003B030B" w:rsidRPr="003B030B" w:rsidTr="003B030B">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36.1%</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41.2%</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18.5%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15.9%</w:t>
            </w:r>
          </w:p>
        </w:tc>
        <w:tc>
          <w:tcPr>
            <w:tcW w:w="11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9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w:t>
            </w:r>
          </w:p>
        </w:tc>
        <w:tc>
          <w:tcPr>
            <w:tcW w:w="9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3,965 </w:t>
            </w:r>
          </w:p>
        </w:tc>
        <w:tc>
          <w:tcPr>
            <w:tcW w:w="100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44,983 </w:t>
            </w:r>
          </w:p>
        </w:tc>
      </w:tr>
      <w:tr w:rsidR="003B030B" w:rsidRPr="003B030B" w:rsidTr="003B030B">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39.2%</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16.0%</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21.6%</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19.4%</w:t>
            </w:r>
          </w:p>
        </w:tc>
        <w:tc>
          <w:tcPr>
            <w:tcW w:w="11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w:t>
            </w:r>
          </w:p>
        </w:tc>
        <w:tc>
          <w:tcPr>
            <w:tcW w:w="9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6,545 </w:t>
            </w:r>
          </w:p>
        </w:tc>
        <w:tc>
          <w:tcPr>
            <w:tcW w:w="100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57,855 </w:t>
            </w:r>
          </w:p>
        </w:tc>
      </w:tr>
      <w:tr w:rsidR="003B030B" w:rsidRPr="003B030B" w:rsidTr="003B030B">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5.6%</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9.8%</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17.3%</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16.5%</w:t>
            </w:r>
          </w:p>
        </w:tc>
        <w:tc>
          <w:tcPr>
            <w:tcW w:w="11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w:t>
            </w:r>
          </w:p>
        </w:tc>
        <w:tc>
          <w:tcPr>
            <w:tcW w:w="9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8,687 </w:t>
            </w:r>
          </w:p>
        </w:tc>
        <w:tc>
          <w:tcPr>
            <w:tcW w:w="100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62,295 </w:t>
            </w:r>
          </w:p>
        </w:tc>
      </w:tr>
      <w:tr w:rsidR="003B030B" w:rsidRPr="003B030B" w:rsidTr="003B030B">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29.9%</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23.2%</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15.3%</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15.9%</w:t>
            </w:r>
          </w:p>
        </w:tc>
        <w:tc>
          <w:tcPr>
            <w:tcW w:w="11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6 </w:t>
            </w:r>
          </w:p>
        </w:tc>
        <w:tc>
          <w:tcPr>
            <w:tcW w:w="9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14.3%</w:t>
            </w:r>
          </w:p>
        </w:tc>
        <w:tc>
          <w:tcPr>
            <w:tcW w:w="9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12,596 </w:t>
            </w:r>
          </w:p>
        </w:tc>
        <w:tc>
          <w:tcPr>
            <w:tcW w:w="100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76,298 </w:t>
            </w:r>
          </w:p>
        </w:tc>
      </w:tr>
      <w:tr w:rsidR="003B030B" w:rsidRPr="003B030B" w:rsidTr="003B030B">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-7.6%</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-10.0%</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18.5%</w:t>
            </w:r>
          </w:p>
        </w:tc>
        <w:tc>
          <w:tcPr>
            <w:tcW w:w="11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0.7%</w:t>
            </w:r>
          </w:p>
        </w:tc>
        <w:tc>
          <w:tcPr>
            <w:tcW w:w="9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11,027 </w:t>
            </w:r>
          </w:p>
        </w:tc>
        <w:tc>
          <w:tcPr>
            <w:tcW w:w="100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82,197 </w:t>
            </w:r>
          </w:p>
        </w:tc>
      </w:tr>
      <w:tr w:rsidR="003B030B" w:rsidRPr="003B030B" w:rsidTr="003B030B">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-16.2%</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-19.1%</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17.7%</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16.9%</w:t>
            </w:r>
          </w:p>
        </w:tc>
        <w:tc>
          <w:tcPr>
            <w:tcW w:w="11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4.2%</w:t>
            </w:r>
          </w:p>
        </w:tc>
        <w:tc>
          <w:tcPr>
            <w:tcW w:w="9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10,431 </w:t>
            </w:r>
          </w:p>
        </w:tc>
        <w:tc>
          <w:tcPr>
            <w:tcW w:w="100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84,050 </w:t>
            </w:r>
          </w:p>
        </w:tc>
      </w:tr>
      <w:tr w:rsidR="003B030B" w:rsidRPr="003B030B" w:rsidTr="003B030B">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-2.0%</w:t>
            </w:r>
          </w:p>
        </w:tc>
        <w:tc>
          <w:tcPr>
            <w:tcW w:w="10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37.8%</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35.9%</w:t>
            </w:r>
          </w:p>
        </w:tc>
        <w:tc>
          <w:tcPr>
            <w:tcW w:w="11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2.5%</w:t>
            </w:r>
          </w:p>
        </w:tc>
        <w:tc>
          <w:tcPr>
            <w:tcW w:w="9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9,598 </w:t>
            </w:r>
          </w:p>
        </w:tc>
        <w:tc>
          <w:tcPr>
            <w:tcW w:w="100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117,194 </w:t>
            </w:r>
          </w:p>
        </w:tc>
      </w:tr>
      <w:tr w:rsidR="003B030B" w:rsidRPr="003B030B" w:rsidTr="003B030B">
        <w:trPr>
          <w:trHeight w:val="255"/>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9MFY21</w:t>
            </w:r>
          </w:p>
        </w:tc>
        <w:tc>
          <w:tcPr>
            <w:tcW w:w="102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28.1%</w:t>
            </w:r>
          </w:p>
        </w:tc>
        <w:tc>
          <w:tcPr>
            <w:tcW w:w="102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29.5%</w:t>
            </w:r>
          </w:p>
        </w:tc>
        <w:tc>
          <w:tcPr>
            <w:tcW w:w="112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16.7%</w:t>
            </w:r>
          </w:p>
        </w:tc>
        <w:tc>
          <w:tcPr>
            <w:tcW w:w="112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17.7%</w:t>
            </w:r>
          </w:p>
        </w:tc>
        <w:tc>
          <w:tcPr>
            <w:tcW w:w="114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94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w:t>
            </w:r>
          </w:p>
        </w:tc>
        <w:tc>
          <w:tcPr>
            <w:tcW w:w="98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12,506 </w:t>
            </w:r>
          </w:p>
        </w:tc>
        <w:tc>
          <w:tcPr>
            <w:tcW w:w="1000" w:type="dxa"/>
            <w:tcBorders>
              <w:top w:val="nil"/>
              <w:left w:val="nil"/>
              <w:bottom w:val="single" w:sz="4" w:space="0" w:color="auto"/>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157,376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MCB-Arif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(i)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100" w:type="dxa"/>
        <w:tblInd w:w="113" w:type="dxa"/>
        <w:tblLook w:val="04A0" w:firstRow="1" w:lastRow="0" w:firstColumn="1" w:lastColumn="0" w:noHBand="0" w:noVBand="1"/>
      </w:tblPr>
      <w:tblGrid>
        <w:gridCol w:w="840"/>
        <w:gridCol w:w="1120"/>
        <w:gridCol w:w="1080"/>
        <w:gridCol w:w="1400"/>
        <w:gridCol w:w="1400"/>
        <w:gridCol w:w="1120"/>
        <w:gridCol w:w="1120"/>
        <w:gridCol w:w="1020"/>
      </w:tblGrid>
      <w:tr w:rsidR="003B030B" w:rsidRPr="003B030B" w:rsidTr="003B030B">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Benchmark 3 Yr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Number of Portfolios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Firm Assets</w:t>
            </w:r>
          </w:p>
        </w:tc>
      </w:tr>
      <w:tr w:rsidR="003B030B" w:rsidRPr="003B030B" w:rsidTr="003B030B">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r>
      <w:tr w:rsidR="003B030B" w:rsidRPr="003B030B" w:rsidTr="003B030B">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r>
      <w:tr w:rsidR="003B030B" w:rsidRPr="003B030B" w:rsidTr="003B030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41.8%</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54.4%</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12.1%</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15.0%</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80 </w:t>
            </w:r>
          </w:p>
        </w:tc>
        <w:tc>
          <w:tcPr>
            <w:tcW w:w="102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38,313 </w:t>
            </w:r>
          </w:p>
        </w:tc>
      </w:tr>
      <w:tr w:rsidR="003B030B" w:rsidRPr="003B030B" w:rsidTr="003B030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42.1%</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29.9%</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19.4%</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15.7%</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119 </w:t>
            </w:r>
          </w:p>
        </w:tc>
        <w:tc>
          <w:tcPr>
            <w:tcW w:w="102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44,983 </w:t>
            </w:r>
          </w:p>
        </w:tc>
      </w:tr>
      <w:tr w:rsidR="003B030B" w:rsidRPr="003B030B" w:rsidTr="003B030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39.5%</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20.1%</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20.7%</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17.1%</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805 </w:t>
            </w:r>
          </w:p>
        </w:tc>
        <w:tc>
          <w:tcPr>
            <w:tcW w:w="102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57,855 </w:t>
            </w:r>
          </w:p>
        </w:tc>
      </w:tr>
      <w:tr w:rsidR="003B030B" w:rsidRPr="003B030B" w:rsidTr="003B030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15.5%</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14.5%</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16.4%</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1,288 </w:t>
            </w:r>
          </w:p>
        </w:tc>
        <w:tc>
          <w:tcPr>
            <w:tcW w:w="102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62,295 </w:t>
            </w:r>
          </w:p>
        </w:tc>
      </w:tr>
      <w:tr w:rsidR="003B030B" w:rsidRPr="003B030B" w:rsidTr="003B030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30.4%</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18.8%</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15.0%</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20.2%</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3,118 </w:t>
            </w:r>
          </w:p>
        </w:tc>
        <w:tc>
          <w:tcPr>
            <w:tcW w:w="102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76,298 </w:t>
            </w:r>
          </w:p>
        </w:tc>
      </w:tr>
      <w:tr w:rsidR="003B030B" w:rsidRPr="003B030B" w:rsidTr="003B030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-11.8%</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-9.6%</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17.4%</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18.9%</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3,055 </w:t>
            </w:r>
          </w:p>
        </w:tc>
        <w:tc>
          <w:tcPr>
            <w:tcW w:w="102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82,197 </w:t>
            </w:r>
          </w:p>
        </w:tc>
      </w:tr>
      <w:tr w:rsidR="003B030B" w:rsidRPr="003B030B" w:rsidTr="003B030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-20.0%</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-23.8%</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15.9%</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20.5%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2,452 </w:t>
            </w:r>
          </w:p>
        </w:tc>
        <w:tc>
          <w:tcPr>
            <w:tcW w:w="102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84,050 </w:t>
            </w:r>
          </w:p>
        </w:tc>
      </w:tr>
      <w:tr w:rsidR="003B030B" w:rsidRPr="003B030B" w:rsidTr="003B030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3.8%</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38.9%</w:t>
            </w:r>
          </w:p>
        </w:tc>
        <w:tc>
          <w:tcPr>
            <w:tcW w:w="140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41.4%</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3,196 </w:t>
            </w:r>
          </w:p>
        </w:tc>
        <w:tc>
          <w:tcPr>
            <w:tcW w:w="102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117,194 </w:t>
            </w:r>
          </w:p>
        </w:tc>
      </w:tr>
      <w:tr w:rsidR="003B030B" w:rsidRPr="003B030B" w:rsidTr="003B030B">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9MFY21</w:t>
            </w:r>
          </w:p>
        </w:tc>
        <w:tc>
          <w:tcPr>
            <w:tcW w:w="112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27.3%</w:t>
            </w:r>
          </w:p>
        </w:tc>
        <w:tc>
          <w:tcPr>
            <w:tcW w:w="108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32.8%</w:t>
            </w:r>
          </w:p>
        </w:tc>
        <w:tc>
          <w:tcPr>
            <w:tcW w:w="140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16.1%</w:t>
            </w:r>
          </w:p>
        </w:tc>
        <w:tc>
          <w:tcPr>
            <w:tcW w:w="140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18.7%</w:t>
            </w:r>
          </w:p>
        </w:tc>
        <w:tc>
          <w:tcPr>
            <w:tcW w:w="112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2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4,361 </w:t>
            </w:r>
          </w:p>
        </w:tc>
        <w:tc>
          <w:tcPr>
            <w:tcW w:w="1020" w:type="dxa"/>
            <w:tcBorders>
              <w:top w:val="nil"/>
              <w:left w:val="nil"/>
              <w:bottom w:val="single" w:sz="4" w:space="0" w:color="auto"/>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157,376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MCB-Arif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(i)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2.0% p.a</w:t>
            </w:r>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997D97" w:rsidRDefault="00997D97"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040"/>
        <w:gridCol w:w="1062"/>
        <w:gridCol w:w="1363"/>
        <w:gridCol w:w="1440"/>
        <w:gridCol w:w="1080"/>
        <w:gridCol w:w="1170"/>
        <w:gridCol w:w="1260"/>
      </w:tblGrid>
      <w:tr w:rsidR="003B030B" w:rsidRPr="003B030B" w:rsidTr="00F07C6B">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Benchmark</w:t>
            </w:r>
          </w:p>
        </w:tc>
        <w:tc>
          <w:tcPr>
            <w:tcW w:w="1363"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Composite Assets</w:t>
            </w:r>
          </w:p>
        </w:tc>
        <w:tc>
          <w:tcPr>
            <w:tcW w:w="12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Firm Assets</w:t>
            </w:r>
          </w:p>
        </w:tc>
      </w:tr>
      <w:tr w:rsidR="003B030B" w:rsidRPr="003B030B" w:rsidTr="00F07C6B">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363"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r>
      <w:tr w:rsidR="003B030B" w:rsidRPr="003B030B" w:rsidTr="00F07C6B">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363"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3B030B" w:rsidRPr="003B030B" w:rsidRDefault="003B030B" w:rsidP="003B030B">
            <w:pPr>
              <w:spacing w:after="0" w:line="240" w:lineRule="auto"/>
              <w:rPr>
                <w:rFonts w:ascii="Calibri" w:eastAsia="Times New Roman" w:hAnsi="Calibri" w:cs="Calibri"/>
                <w:b/>
                <w:bCs/>
                <w:color w:val="000000"/>
                <w:sz w:val="18"/>
                <w:szCs w:val="18"/>
              </w:rPr>
            </w:pPr>
          </w:p>
        </w:tc>
      </w:tr>
      <w:tr w:rsidR="003B030B" w:rsidRPr="003B030B" w:rsidTr="00F07C6B">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FY13</w:t>
            </w:r>
          </w:p>
        </w:tc>
        <w:tc>
          <w:tcPr>
            <w:tcW w:w="10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9.2%</w:t>
            </w:r>
          </w:p>
        </w:tc>
        <w:tc>
          <w:tcPr>
            <w:tcW w:w="1062"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9.3%</w:t>
            </w:r>
          </w:p>
        </w:tc>
        <w:tc>
          <w:tcPr>
            <w:tcW w:w="1363"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13,744 </w:t>
            </w:r>
          </w:p>
        </w:tc>
        <w:tc>
          <w:tcPr>
            <w:tcW w:w="126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38,313 </w:t>
            </w:r>
          </w:p>
        </w:tc>
      </w:tr>
      <w:tr w:rsidR="003B030B" w:rsidRPr="003B030B" w:rsidTr="00F07C6B">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FY14</w:t>
            </w:r>
          </w:p>
        </w:tc>
        <w:tc>
          <w:tcPr>
            <w:tcW w:w="10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8.3%</w:t>
            </w:r>
          </w:p>
        </w:tc>
        <w:tc>
          <w:tcPr>
            <w:tcW w:w="1062"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9.3%</w:t>
            </w:r>
          </w:p>
        </w:tc>
        <w:tc>
          <w:tcPr>
            <w:tcW w:w="1363"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0.5%</w:t>
            </w:r>
          </w:p>
        </w:tc>
        <w:tc>
          <w:tcPr>
            <w:tcW w:w="14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13,518 </w:t>
            </w:r>
          </w:p>
        </w:tc>
        <w:tc>
          <w:tcPr>
            <w:tcW w:w="126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44,983 </w:t>
            </w:r>
          </w:p>
        </w:tc>
      </w:tr>
      <w:tr w:rsidR="003B030B" w:rsidRPr="003B030B" w:rsidTr="00F07C6B">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FY15</w:t>
            </w:r>
          </w:p>
        </w:tc>
        <w:tc>
          <w:tcPr>
            <w:tcW w:w="10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8.8%</w:t>
            </w:r>
          </w:p>
        </w:tc>
        <w:tc>
          <w:tcPr>
            <w:tcW w:w="1062"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8.5%</w:t>
            </w:r>
          </w:p>
        </w:tc>
        <w:tc>
          <w:tcPr>
            <w:tcW w:w="1363"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0.3%</w:t>
            </w:r>
          </w:p>
        </w:tc>
        <w:tc>
          <w:tcPr>
            <w:tcW w:w="14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14,171 </w:t>
            </w:r>
          </w:p>
        </w:tc>
        <w:tc>
          <w:tcPr>
            <w:tcW w:w="126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57,855 </w:t>
            </w:r>
          </w:p>
        </w:tc>
      </w:tr>
      <w:tr w:rsidR="003B030B" w:rsidRPr="003B030B" w:rsidTr="00F07C6B">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FY16</w:t>
            </w:r>
          </w:p>
        </w:tc>
        <w:tc>
          <w:tcPr>
            <w:tcW w:w="10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5.8%</w:t>
            </w:r>
          </w:p>
        </w:tc>
        <w:tc>
          <w:tcPr>
            <w:tcW w:w="1062"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6.0%</w:t>
            </w:r>
          </w:p>
        </w:tc>
        <w:tc>
          <w:tcPr>
            <w:tcW w:w="1363"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6,108 </w:t>
            </w:r>
          </w:p>
        </w:tc>
        <w:tc>
          <w:tcPr>
            <w:tcW w:w="126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62,295 </w:t>
            </w:r>
          </w:p>
        </w:tc>
      </w:tr>
      <w:tr w:rsidR="003B030B" w:rsidRPr="003B030B" w:rsidTr="00F07C6B">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FY17</w:t>
            </w:r>
          </w:p>
        </w:tc>
        <w:tc>
          <w:tcPr>
            <w:tcW w:w="10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7.3%</w:t>
            </w:r>
          </w:p>
        </w:tc>
        <w:tc>
          <w:tcPr>
            <w:tcW w:w="1062"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5.4%</w:t>
            </w:r>
          </w:p>
        </w:tc>
        <w:tc>
          <w:tcPr>
            <w:tcW w:w="1363"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10,891 </w:t>
            </w:r>
          </w:p>
        </w:tc>
        <w:tc>
          <w:tcPr>
            <w:tcW w:w="126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76,298 </w:t>
            </w:r>
          </w:p>
        </w:tc>
      </w:tr>
      <w:tr w:rsidR="003B030B" w:rsidRPr="003B030B" w:rsidTr="00F07C6B">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FY18</w:t>
            </w:r>
          </w:p>
        </w:tc>
        <w:tc>
          <w:tcPr>
            <w:tcW w:w="10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5.4%</w:t>
            </w:r>
          </w:p>
        </w:tc>
        <w:tc>
          <w:tcPr>
            <w:tcW w:w="1062"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5.5%</w:t>
            </w:r>
          </w:p>
        </w:tc>
        <w:tc>
          <w:tcPr>
            <w:tcW w:w="1363"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0.4%</w:t>
            </w:r>
          </w:p>
        </w:tc>
        <w:tc>
          <w:tcPr>
            <w:tcW w:w="14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13,121 </w:t>
            </w:r>
          </w:p>
        </w:tc>
        <w:tc>
          <w:tcPr>
            <w:tcW w:w="126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82,197 </w:t>
            </w:r>
          </w:p>
        </w:tc>
      </w:tr>
      <w:tr w:rsidR="003B030B" w:rsidRPr="003B030B" w:rsidTr="00F07C6B">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FY19</w:t>
            </w:r>
          </w:p>
        </w:tc>
        <w:tc>
          <w:tcPr>
            <w:tcW w:w="10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8.8%</w:t>
            </w:r>
          </w:p>
        </w:tc>
        <w:tc>
          <w:tcPr>
            <w:tcW w:w="1062"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9.1%</w:t>
            </w:r>
          </w:p>
        </w:tc>
        <w:tc>
          <w:tcPr>
            <w:tcW w:w="1363"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14,409 </w:t>
            </w:r>
          </w:p>
        </w:tc>
        <w:tc>
          <w:tcPr>
            <w:tcW w:w="126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84,050 </w:t>
            </w:r>
          </w:p>
        </w:tc>
      </w:tr>
      <w:tr w:rsidR="003B030B" w:rsidRPr="003B030B" w:rsidTr="00F07C6B">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FY20</w:t>
            </w:r>
          </w:p>
        </w:tc>
        <w:tc>
          <w:tcPr>
            <w:tcW w:w="10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12.7%</w:t>
            </w:r>
          </w:p>
        </w:tc>
        <w:tc>
          <w:tcPr>
            <w:tcW w:w="1062"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12.4%</w:t>
            </w:r>
          </w:p>
        </w:tc>
        <w:tc>
          <w:tcPr>
            <w:tcW w:w="1363"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1.3%</w:t>
            </w:r>
          </w:p>
        </w:tc>
        <w:tc>
          <w:tcPr>
            <w:tcW w:w="144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32,322 </w:t>
            </w:r>
          </w:p>
        </w:tc>
        <w:tc>
          <w:tcPr>
            <w:tcW w:w="1260" w:type="dxa"/>
            <w:tcBorders>
              <w:top w:val="nil"/>
              <w:left w:val="nil"/>
              <w:bottom w:val="nil"/>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117,194 </w:t>
            </w:r>
          </w:p>
        </w:tc>
      </w:tr>
      <w:tr w:rsidR="003B030B" w:rsidRPr="003B030B" w:rsidTr="00F07C6B">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b/>
                <w:bCs/>
                <w:color w:val="000000"/>
                <w:sz w:val="18"/>
                <w:szCs w:val="18"/>
              </w:rPr>
            </w:pPr>
            <w:r w:rsidRPr="003B030B">
              <w:rPr>
                <w:rFonts w:ascii="Calibri" w:eastAsia="Times New Roman" w:hAnsi="Calibri" w:cs="Calibri"/>
                <w:b/>
                <w:bCs/>
                <w:color w:val="000000"/>
                <w:sz w:val="18"/>
                <w:szCs w:val="18"/>
              </w:rPr>
              <w:t>9MFY21</w:t>
            </w:r>
          </w:p>
        </w:tc>
        <w:tc>
          <w:tcPr>
            <w:tcW w:w="104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5.1%</w:t>
            </w:r>
          </w:p>
        </w:tc>
        <w:tc>
          <w:tcPr>
            <w:tcW w:w="1062"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5.1%</w:t>
            </w:r>
          </w:p>
        </w:tc>
        <w:tc>
          <w:tcPr>
            <w:tcW w:w="1363"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0.5%</w:t>
            </w:r>
          </w:p>
        </w:tc>
        <w:tc>
          <w:tcPr>
            <w:tcW w:w="144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0.5%</w:t>
            </w:r>
          </w:p>
        </w:tc>
        <w:tc>
          <w:tcPr>
            <w:tcW w:w="108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37,356 </w:t>
            </w:r>
          </w:p>
        </w:tc>
        <w:tc>
          <w:tcPr>
            <w:tcW w:w="1260" w:type="dxa"/>
            <w:tcBorders>
              <w:top w:val="nil"/>
              <w:left w:val="nil"/>
              <w:bottom w:val="single" w:sz="4" w:space="0" w:color="auto"/>
              <w:right w:val="single" w:sz="4" w:space="0" w:color="auto"/>
            </w:tcBorders>
            <w:shd w:val="clear" w:color="000000" w:fill="FFFFFF"/>
            <w:noWrap/>
            <w:vAlign w:val="center"/>
            <w:hideMark/>
          </w:tcPr>
          <w:p w:rsidR="003B030B" w:rsidRPr="003B030B" w:rsidRDefault="003B030B" w:rsidP="003B030B">
            <w:pPr>
              <w:spacing w:after="0" w:line="240" w:lineRule="auto"/>
              <w:jc w:val="center"/>
              <w:rPr>
                <w:rFonts w:ascii="Calibri" w:eastAsia="Times New Roman" w:hAnsi="Calibri" w:cs="Calibri"/>
                <w:color w:val="000000"/>
                <w:sz w:val="18"/>
                <w:szCs w:val="18"/>
              </w:rPr>
            </w:pPr>
            <w:r w:rsidRPr="003B030B">
              <w:rPr>
                <w:rFonts w:ascii="Calibri" w:eastAsia="Times New Roman" w:hAnsi="Calibri" w:cs="Calibri"/>
                <w:color w:val="000000"/>
                <w:sz w:val="18"/>
                <w:szCs w:val="18"/>
              </w:rPr>
              <w:t xml:space="preserve">157,376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  three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80"/>
        <w:gridCol w:w="4680"/>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997D97" w:rsidRDefault="00997D97" w:rsidP="00C46318">
      <w:pPr>
        <w:jc w:val="center"/>
        <w:rPr>
          <w:b/>
        </w:rPr>
      </w:pPr>
    </w:p>
    <w:p w:rsidR="00997D97" w:rsidRDefault="00997D97" w:rsidP="00C46318">
      <w:pPr>
        <w:jc w:val="center"/>
        <w:rPr>
          <w:b/>
        </w:rPr>
      </w:pPr>
    </w:p>
    <w:p w:rsidR="00997D97" w:rsidRDefault="00997D97" w:rsidP="00C46318">
      <w:pPr>
        <w:jc w:val="center"/>
        <w:rPr>
          <w:b/>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220" w:type="dxa"/>
        <w:tblInd w:w="113" w:type="dxa"/>
        <w:tblLook w:val="04A0" w:firstRow="1" w:lastRow="0" w:firstColumn="1" w:lastColumn="0" w:noHBand="0" w:noVBand="1"/>
      </w:tblPr>
      <w:tblGrid>
        <w:gridCol w:w="940"/>
        <w:gridCol w:w="1120"/>
        <w:gridCol w:w="1062"/>
        <w:gridCol w:w="1400"/>
        <w:gridCol w:w="1400"/>
        <w:gridCol w:w="1180"/>
        <w:gridCol w:w="1140"/>
        <w:gridCol w:w="1020"/>
      </w:tblGrid>
      <w:tr w:rsidR="00F07C6B" w:rsidRPr="00F07C6B" w:rsidTr="00F07C6B">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Firm Assets</w:t>
            </w:r>
          </w:p>
        </w:tc>
      </w:tr>
      <w:tr w:rsidR="00F07C6B" w:rsidRPr="00F07C6B" w:rsidTr="00F07C6B">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r>
      <w:tr w:rsidR="00F07C6B" w:rsidRPr="00F07C6B" w:rsidTr="00F07C6B">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F07C6B" w:rsidRPr="00F07C6B" w:rsidRDefault="00F07C6B" w:rsidP="00F07C6B">
            <w:pPr>
              <w:spacing w:after="0" w:line="240" w:lineRule="auto"/>
              <w:rPr>
                <w:rFonts w:ascii="Calibri" w:eastAsia="Times New Roman" w:hAnsi="Calibri" w:cs="Calibri"/>
                <w:b/>
                <w:bCs/>
                <w:color w:val="000000"/>
                <w:sz w:val="18"/>
                <w:szCs w:val="18"/>
              </w:rPr>
            </w:pPr>
          </w:p>
        </w:tc>
      </w:tr>
      <w:tr w:rsidR="00F07C6B" w:rsidRPr="00F07C6B" w:rsidTr="00F07C6B">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07C6B" w:rsidRPr="00F07C6B" w:rsidRDefault="00F07C6B" w:rsidP="00F07C6B">
            <w:pPr>
              <w:spacing w:after="0" w:line="240" w:lineRule="auto"/>
              <w:jc w:val="center"/>
              <w:rPr>
                <w:rFonts w:ascii="Calibri" w:eastAsia="Times New Roman" w:hAnsi="Calibri" w:cs="Calibri"/>
                <w:b/>
                <w:bCs/>
                <w:color w:val="000000"/>
                <w:sz w:val="18"/>
                <w:szCs w:val="18"/>
              </w:rPr>
            </w:pPr>
            <w:r w:rsidRPr="00F07C6B">
              <w:rPr>
                <w:rFonts w:ascii="Calibri" w:eastAsia="Times New Roman" w:hAnsi="Calibri" w:cs="Calibri"/>
                <w:b/>
                <w:bCs/>
                <w:color w:val="000000"/>
                <w:sz w:val="18"/>
                <w:szCs w:val="18"/>
              </w:rPr>
              <w:t>9MFY21</w:t>
            </w:r>
          </w:p>
        </w:tc>
        <w:tc>
          <w:tcPr>
            <w:tcW w:w="1120" w:type="dxa"/>
            <w:tcBorders>
              <w:top w:val="nil"/>
              <w:left w:val="nil"/>
              <w:bottom w:val="single" w:sz="4" w:space="0" w:color="auto"/>
              <w:right w:val="nil"/>
            </w:tcBorders>
            <w:shd w:val="clear" w:color="000000" w:fill="FFFFFF"/>
            <w:noWrap/>
            <w:vAlign w:val="center"/>
            <w:hideMark/>
          </w:tcPr>
          <w:p w:rsidR="00F07C6B" w:rsidRPr="00F07C6B" w:rsidRDefault="00F07C6B" w:rsidP="00F07C6B">
            <w:pPr>
              <w:spacing w:after="0" w:line="240" w:lineRule="auto"/>
              <w:jc w:val="center"/>
              <w:rPr>
                <w:rFonts w:ascii="Calibri" w:eastAsia="Times New Roman" w:hAnsi="Calibri" w:cs="Calibri"/>
                <w:color w:val="000000"/>
                <w:sz w:val="18"/>
                <w:szCs w:val="18"/>
              </w:rPr>
            </w:pPr>
            <w:r w:rsidRPr="00F07C6B">
              <w:rPr>
                <w:rFonts w:ascii="Calibri" w:eastAsia="Times New Roman" w:hAnsi="Calibri" w:cs="Calibri"/>
                <w:color w:val="000000"/>
                <w:sz w:val="18"/>
                <w:szCs w:val="18"/>
              </w:rPr>
              <w:t>3.8%</w:t>
            </w:r>
          </w:p>
        </w:tc>
        <w:tc>
          <w:tcPr>
            <w:tcW w:w="1020" w:type="dxa"/>
            <w:tcBorders>
              <w:top w:val="nil"/>
              <w:left w:val="nil"/>
              <w:bottom w:val="single" w:sz="4" w:space="0" w:color="auto"/>
              <w:right w:val="nil"/>
            </w:tcBorders>
            <w:shd w:val="clear" w:color="000000" w:fill="FFFFFF"/>
            <w:noWrap/>
            <w:vAlign w:val="center"/>
            <w:hideMark/>
          </w:tcPr>
          <w:p w:rsidR="00F07C6B" w:rsidRPr="00F07C6B" w:rsidRDefault="00F07C6B" w:rsidP="00F07C6B">
            <w:pPr>
              <w:spacing w:after="0" w:line="240" w:lineRule="auto"/>
              <w:jc w:val="center"/>
              <w:rPr>
                <w:rFonts w:ascii="Calibri" w:eastAsia="Times New Roman" w:hAnsi="Calibri" w:cs="Calibri"/>
                <w:color w:val="000000"/>
                <w:sz w:val="18"/>
                <w:szCs w:val="18"/>
              </w:rPr>
            </w:pPr>
            <w:r w:rsidRPr="00F07C6B">
              <w:rPr>
                <w:rFonts w:ascii="Calibri" w:eastAsia="Times New Roman" w:hAnsi="Calibri" w:cs="Calibri"/>
                <w:color w:val="000000"/>
                <w:sz w:val="18"/>
                <w:szCs w:val="18"/>
              </w:rPr>
              <w:t>2.0%</w:t>
            </w:r>
          </w:p>
        </w:tc>
        <w:tc>
          <w:tcPr>
            <w:tcW w:w="1400" w:type="dxa"/>
            <w:tcBorders>
              <w:top w:val="nil"/>
              <w:left w:val="nil"/>
              <w:bottom w:val="single" w:sz="4" w:space="0" w:color="auto"/>
              <w:right w:val="nil"/>
            </w:tcBorders>
            <w:shd w:val="clear" w:color="000000" w:fill="FFFFFF"/>
            <w:noWrap/>
            <w:vAlign w:val="center"/>
            <w:hideMark/>
          </w:tcPr>
          <w:p w:rsidR="00F07C6B" w:rsidRPr="00F07C6B" w:rsidRDefault="00F07C6B" w:rsidP="00F07C6B">
            <w:pPr>
              <w:spacing w:after="0" w:line="240" w:lineRule="auto"/>
              <w:jc w:val="center"/>
              <w:rPr>
                <w:rFonts w:ascii="Calibri" w:eastAsia="Times New Roman" w:hAnsi="Calibri" w:cs="Calibri"/>
                <w:color w:val="000000"/>
                <w:sz w:val="18"/>
                <w:szCs w:val="18"/>
              </w:rPr>
            </w:pPr>
            <w:r w:rsidRPr="00F07C6B">
              <w:rPr>
                <w:rFonts w:ascii="Calibri" w:eastAsia="Times New Roman" w:hAnsi="Calibri" w:cs="Calibri"/>
                <w:color w:val="000000"/>
                <w:sz w:val="18"/>
                <w:szCs w:val="18"/>
              </w:rPr>
              <w:t> </w:t>
            </w:r>
          </w:p>
        </w:tc>
        <w:tc>
          <w:tcPr>
            <w:tcW w:w="1400" w:type="dxa"/>
            <w:tcBorders>
              <w:top w:val="nil"/>
              <w:left w:val="nil"/>
              <w:bottom w:val="single" w:sz="4" w:space="0" w:color="auto"/>
              <w:right w:val="nil"/>
            </w:tcBorders>
            <w:shd w:val="clear" w:color="000000" w:fill="FFFFFF"/>
            <w:noWrap/>
            <w:vAlign w:val="center"/>
            <w:hideMark/>
          </w:tcPr>
          <w:p w:rsidR="00F07C6B" w:rsidRPr="00F07C6B" w:rsidRDefault="00F07C6B" w:rsidP="00F07C6B">
            <w:pPr>
              <w:spacing w:after="0" w:line="240" w:lineRule="auto"/>
              <w:jc w:val="center"/>
              <w:rPr>
                <w:rFonts w:ascii="Calibri" w:eastAsia="Times New Roman" w:hAnsi="Calibri" w:cs="Calibri"/>
                <w:color w:val="000000"/>
                <w:sz w:val="18"/>
                <w:szCs w:val="18"/>
              </w:rPr>
            </w:pPr>
            <w:r w:rsidRPr="00F07C6B">
              <w:rPr>
                <w:rFonts w:ascii="Calibri" w:eastAsia="Times New Roman" w:hAnsi="Calibri" w:cs="Calibri"/>
                <w:color w:val="000000"/>
                <w:sz w:val="18"/>
                <w:szCs w:val="18"/>
              </w:rPr>
              <w:t> </w:t>
            </w:r>
          </w:p>
        </w:tc>
        <w:tc>
          <w:tcPr>
            <w:tcW w:w="1180" w:type="dxa"/>
            <w:tcBorders>
              <w:top w:val="nil"/>
              <w:left w:val="nil"/>
              <w:bottom w:val="single" w:sz="4" w:space="0" w:color="auto"/>
              <w:right w:val="nil"/>
            </w:tcBorders>
            <w:shd w:val="clear" w:color="000000" w:fill="FFFFFF"/>
            <w:noWrap/>
            <w:vAlign w:val="center"/>
            <w:hideMark/>
          </w:tcPr>
          <w:p w:rsidR="00F07C6B" w:rsidRPr="00F07C6B" w:rsidRDefault="00F07C6B" w:rsidP="00F07C6B">
            <w:pPr>
              <w:spacing w:after="0" w:line="240" w:lineRule="auto"/>
              <w:jc w:val="center"/>
              <w:rPr>
                <w:rFonts w:ascii="Calibri" w:eastAsia="Times New Roman" w:hAnsi="Calibri" w:cs="Calibri"/>
                <w:color w:val="000000"/>
                <w:sz w:val="18"/>
                <w:szCs w:val="18"/>
              </w:rPr>
            </w:pPr>
            <w:r w:rsidRPr="00F07C6B">
              <w:rPr>
                <w:rFonts w:ascii="Calibri" w:eastAsia="Times New Roman" w:hAnsi="Calibri" w:cs="Calibri"/>
                <w:color w:val="000000"/>
                <w:sz w:val="18"/>
                <w:szCs w:val="18"/>
              </w:rPr>
              <w:t xml:space="preserve">1 </w:t>
            </w:r>
          </w:p>
        </w:tc>
        <w:tc>
          <w:tcPr>
            <w:tcW w:w="1140" w:type="dxa"/>
            <w:tcBorders>
              <w:top w:val="nil"/>
              <w:left w:val="nil"/>
              <w:bottom w:val="single" w:sz="4" w:space="0" w:color="auto"/>
              <w:right w:val="nil"/>
            </w:tcBorders>
            <w:shd w:val="clear" w:color="000000" w:fill="FFFFFF"/>
            <w:noWrap/>
            <w:vAlign w:val="center"/>
            <w:hideMark/>
          </w:tcPr>
          <w:p w:rsidR="00F07C6B" w:rsidRPr="00F07C6B" w:rsidRDefault="00F07C6B" w:rsidP="00F07C6B">
            <w:pPr>
              <w:spacing w:after="0" w:line="240" w:lineRule="auto"/>
              <w:jc w:val="center"/>
              <w:rPr>
                <w:rFonts w:ascii="Calibri" w:eastAsia="Times New Roman" w:hAnsi="Calibri" w:cs="Calibri"/>
                <w:color w:val="000000"/>
                <w:sz w:val="18"/>
                <w:szCs w:val="18"/>
              </w:rPr>
            </w:pPr>
            <w:r w:rsidRPr="00F07C6B">
              <w:rPr>
                <w:rFonts w:ascii="Calibri" w:eastAsia="Times New Roman" w:hAnsi="Calibri" w:cs="Calibri"/>
                <w:color w:val="000000"/>
                <w:sz w:val="18"/>
                <w:szCs w:val="18"/>
              </w:rPr>
              <w:t xml:space="preserve">13,140 </w:t>
            </w:r>
          </w:p>
        </w:tc>
        <w:tc>
          <w:tcPr>
            <w:tcW w:w="1020" w:type="dxa"/>
            <w:tcBorders>
              <w:top w:val="nil"/>
              <w:left w:val="nil"/>
              <w:bottom w:val="single" w:sz="4" w:space="0" w:color="auto"/>
              <w:right w:val="single" w:sz="4" w:space="0" w:color="auto"/>
            </w:tcBorders>
            <w:shd w:val="clear" w:color="000000" w:fill="FFFFFF"/>
            <w:noWrap/>
            <w:vAlign w:val="center"/>
            <w:hideMark/>
          </w:tcPr>
          <w:p w:rsidR="00F07C6B" w:rsidRPr="00F07C6B" w:rsidRDefault="00F07C6B" w:rsidP="00F07C6B">
            <w:pPr>
              <w:spacing w:after="0" w:line="240" w:lineRule="auto"/>
              <w:jc w:val="center"/>
              <w:rPr>
                <w:rFonts w:ascii="Calibri" w:eastAsia="Times New Roman" w:hAnsi="Calibri" w:cs="Calibri"/>
                <w:color w:val="000000"/>
                <w:sz w:val="18"/>
                <w:szCs w:val="18"/>
              </w:rPr>
            </w:pPr>
            <w:r w:rsidRPr="00F07C6B">
              <w:rPr>
                <w:rFonts w:ascii="Calibri" w:eastAsia="Times New Roman" w:hAnsi="Calibri" w:cs="Calibri"/>
                <w:color w:val="000000"/>
                <w:sz w:val="18"/>
                <w:szCs w:val="18"/>
              </w:rPr>
              <w:t xml:space="preserve">157,376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(i)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D40427" w:rsidRDefault="00D40427" w:rsidP="00CA3F8B">
      <w:pPr>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60"/>
        <w:gridCol w:w="5400"/>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r>
              <w:rPr>
                <w:sz w:val="20"/>
                <w:szCs w:val="20"/>
              </w:rPr>
              <w:t>Alhamra Islamic Money Market Fund</w:t>
            </w:r>
          </w:p>
        </w:tc>
        <w:tc>
          <w:tcPr>
            <w:tcW w:w="5400" w:type="dxa"/>
          </w:tcPr>
          <w:p w:rsidR="007360B7" w:rsidRDefault="007360B7" w:rsidP="00CA3F8B">
            <w:pPr>
              <w:jc w:val="center"/>
              <w:rPr>
                <w:color w:val="000000" w:themeColor="text1"/>
                <w:sz w:val="20"/>
                <w:szCs w:val="20"/>
              </w:rPr>
            </w:pPr>
            <w:r>
              <w:rPr>
                <w:color w:val="000000" w:themeColor="text1"/>
                <w:sz w:val="20"/>
                <w:szCs w:val="20"/>
              </w:rPr>
              <w:t>Upto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462" w:type="dxa"/>
        <w:tblInd w:w="113" w:type="dxa"/>
        <w:tblLook w:val="04A0" w:firstRow="1" w:lastRow="0" w:firstColumn="1" w:lastColumn="0" w:noHBand="0" w:noVBand="1"/>
      </w:tblPr>
      <w:tblGrid>
        <w:gridCol w:w="920"/>
        <w:gridCol w:w="840"/>
        <w:gridCol w:w="1062"/>
        <w:gridCol w:w="1160"/>
        <w:gridCol w:w="1233"/>
        <w:gridCol w:w="1080"/>
        <w:gridCol w:w="1007"/>
        <w:gridCol w:w="1080"/>
        <w:gridCol w:w="1080"/>
      </w:tblGrid>
      <w:tr w:rsidR="00F36308" w:rsidRPr="00F36308" w:rsidTr="00F36308">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Composite 3 Yr Standard Deviation</w:t>
            </w:r>
          </w:p>
        </w:tc>
        <w:tc>
          <w:tcPr>
            <w:tcW w:w="1233"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Firm Assets</w:t>
            </w:r>
          </w:p>
        </w:tc>
      </w:tr>
      <w:tr w:rsidR="00F36308" w:rsidRPr="00F36308" w:rsidTr="00F36308">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233"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r>
      <w:tr w:rsidR="00F36308" w:rsidRPr="00F36308" w:rsidTr="00F36308">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233"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r>
      <w:tr w:rsidR="00F36308" w:rsidRPr="00F36308" w:rsidTr="00F36308">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FY13</w:t>
            </w:r>
          </w:p>
        </w:tc>
        <w:tc>
          <w:tcPr>
            <w:tcW w:w="8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8.5%</w:t>
            </w:r>
          </w:p>
        </w:tc>
        <w:tc>
          <w:tcPr>
            <w:tcW w:w="1062"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1.3%</w:t>
            </w:r>
          </w:p>
        </w:tc>
        <w:tc>
          <w:tcPr>
            <w:tcW w:w="123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14,439 </w:t>
            </w:r>
          </w:p>
        </w:tc>
        <w:tc>
          <w:tcPr>
            <w:tcW w:w="108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38,313 </w:t>
            </w:r>
          </w:p>
        </w:tc>
      </w:tr>
      <w:tr w:rsidR="00F36308" w:rsidRPr="00F36308" w:rsidTr="00F36308">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FY14</w:t>
            </w:r>
          </w:p>
        </w:tc>
        <w:tc>
          <w:tcPr>
            <w:tcW w:w="8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10.3%</w:t>
            </w:r>
          </w:p>
        </w:tc>
        <w:tc>
          <w:tcPr>
            <w:tcW w:w="1062"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1.5%</w:t>
            </w:r>
          </w:p>
        </w:tc>
        <w:tc>
          <w:tcPr>
            <w:tcW w:w="123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5.9%</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15,410 </w:t>
            </w:r>
          </w:p>
        </w:tc>
        <w:tc>
          <w:tcPr>
            <w:tcW w:w="108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44,983 </w:t>
            </w:r>
          </w:p>
        </w:tc>
      </w:tr>
      <w:tr w:rsidR="00F36308" w:rsidRPr="00F36308" w:rsidTr="00F36308">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FY15</w:t>
            </w:r>
          </w:p>
        </w:tc>
        <w:tc>
          <w:tcPr>
            <w:tcW w:w="8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14.1%</w:t>
            </w:r>
          </w:p>
        </w:tc>
        <w:tc>
          <w:tcPr>
            <w:tcW w:w="1062"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9.2%</w:t>
            </w:r>
          </w:p>
        </w:tc>
        <w:tc>
          <w:tcPr>
            <w:tcW w:w="116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2.1%</w:t>
            </w:r>
          </w:p>
        </w:tc>
        <w:tc>
          <w:tcPr>
            <w:tcW w:w="123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3.6%</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18,723 </w:t>
            </w:r>
          </w:p>
        </w:tc>
        <w:tc>
          <w:tcPr>
            <w:tcW w:w="108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57,855 </w:t>
            </w:r>
          </w:p>
        </w:tc>
      </w:tr>
      <w:tr w:rsidR="00F36308" w:rsidRPr="00F36308" w:rsidTr="00F36308">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FY16</w:t>
            </w:r>
          </w:p>
        </w:tc>
        <w:tc>
          <w:tcPr>
            <w:tcW w:w="8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6.9%</w:t>
            </w:r>
          </w:p>
        </w:tc>
        <w:tc>
          <w:tcPr>
            <w:tcW w:w="1062"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6.6%</w:t>
            </w:r>
          </w:p>
        </w:tc>
        <w:tc>
          <w:tcPr>
            <w:tcW w:w="116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1.2%</w:t>
            </w:r>
          </w:p>
        </w:tc>
        <w:tc>
          <w:tcPr>
            <w:tcW w:w="123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16,805 </w:t>
            </w:r>
          </w:p>
        </w:tc>
        <w:tc>
          <w:tcPr>
            <w:tcW w:w="108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62,295 </w:t>
            </w:r>
          </w:p>
        </w:tc>
      </w:tr>
      <w:tr w:rsidR="00F36308" w:rsidRPr="00F36308" w:rsidTr="00F36308">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FY17</w:t>
            </w:r>
          </w:p>
        </w:tc>
        <w:tc>
          <w:tcPr>
            <w:tcW w:w="8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6.1%</w:t>
            </w:r>
          </w:p>
        </w:tc>
        <w:tc>
          <w:tcPr>
            <w:tcW w:w="1062"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6.1%</w:t>
            </w:r>
          </w:p>
        </w:tc>
        <w:tc>
          <w:tcPr>
            <w:tcW w:w="116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1.3%</w:t>
            </w:r>
          </w:p>
        </w:tc>
        <w:tc>
          <w:tcPr>
            <w:tcW w:w="123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17,571 </w:t>
            </w:r>
          </w:p>
        </w:tc>
        <w:tc>
          <w:tcPr>
            <w:tcW w:w="108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76,298 </w:t>
            </w:r>
          </w:p>
        </w:tc>
      </w:tr>
      <w:tr w:rsidR="00F36308" w:rsidRPr="00F36308" w:rsidTr="00F36308">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FY18</w:t>
            </w:r>
          </w:p>
        </w:tc>
        <w:tc>
          <w:tcPr>
            <w:tcW w:w="8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3.8%</w:t>
            </w:r>
          </w:p>
        </w:tc>
        <w:tc>
          <w:tcPr>
            <w:tcW w:w="1062"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6.5%</w:t>
            </w:r>
          </w:p>
        </w:tc>
        <w:tc>
          <w:tcPr>
            <w:tcW w:w="116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1.7%</w:t>
            </w:r>
          </w:p>
        </w:tc>
        <w:tc>
          <w:tcPr>
            <w:tcW w:w="123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0.1%</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16,674 </w:t>
            </w:r>
          </w:p>
        </w:tc>
        <w:tc>
          <w:tcPr>
            <w:tcW w:w="108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82,197 </w:t>
            </w:r>
          </w:p>
        </w:tc>
      </w:tr>
      <w:tr w:rsidR="00F36308" w:rsidRPr="00F36308" w:rsidTr="00F36308">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FY19</w:t>
            </w:r>
          </w:p>
        </w:tc>
        <w:tc>
          <w:tcPr>
            <w:tcW w:w="8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6.3%</w:t>
            </w:r>
          </w:p>
        </w:tc>
        <w:tc>
          <w:tcPr>
            <w:tcW w:w="1062"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10.9%</w:t>
            </w:r>
          </w:p>
        </w:tc>
        <w:tc>
          <w:tcPr>
            <w:tcW w:w="116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1.7%</w:t>
            </w:r>
          </w:p>
        </w:tc>
        <w:tc>
          <w:tcPr>
            <w:tcW w:w="123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0.3%</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16,688 </w:t>
            </w:r>
          </w:p>
        </w:tc>
        <w:tc>
          <w:tcPr>
            <w:tcW w:w="108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84,050 </w:t>
            </w:r>
          </w:p>
        </w:tc>
      </w:tr>
      <w:tr w:rsidR="00F36308" w:rsidRPr="00F36308" w:rsidTr="00F36308">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FY20</w:t>
            </w:r>
          </w:p>
        </w:tc>
        <w:tc>
          <w:tcPr>
            <w:tcW w:w="8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14.6%</w:t>
            </w:r>
          </w:p>
        </w:tc>
        <w:tc>
          <w:tcPr>
            <w:tcW w:w="1062"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12.6%</w:t>
            </w:r>
          </w:p>
        </w:tc>
        <w:tc>
          <w:tcPr>
            <w:tcW w:w="116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2.7%</w:t>
            </w:r>
          </w:p>
        </w:tc>
        <w:tc>
          <w:tcPr>
            <w:tcW w:w="123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1.2%</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21,345 </w:t>
            </w:r>
          </w:p>
        </w:tc>
        <w:tc>
          <w:tcPr>
            <w:tcW w:w="108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117,194 </w:t>
            </w:r>
          </w:p>
        </w:tc>
      </w:tr>
      <w:tr w:rsidR="00F36308" w:rsidRPr="00F36308" w:rsidTr="00F36308">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9MFY21</w:t>
            </w:r>
          </w:p>
        </w:tc>
        <w:tc>
          <w:tcPr>
            <w:tcW w:w="84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5.7%</w:t>
            </w:r>
          </w:p>
        </w:tc>
        <w:tc>
          <w:tcPr>
            <w:tcW w:w="1062"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5.6%</w:t>
            </w:r>
          </w:p>
        </w:tc>
        <w:tc>
          <w:tcPr>
            <w:tcW w:w="116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0.5%</w:t>
            </w:r>
          </w:p>
        </w:tc>
        <w:tc>
          <w:tcPr>
            <w:tcW w:w="1233"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0.6%</w:t>
            </w:r>
          </w:p>
        </w:tc>
        <w:tc>
          <w:tcPr>
            <w:tcW w:w="108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 </w:t>
            </w:r>
          </w:p>
        </w:tc>
        <w:tc>
          <w:tcPr>
            <w:tcW w:w="1007"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0.1%</w:t>
            </w:r>
          </w:p>
        </w:tc>
        <w:tc>
          <w:tcPr>
            <w:tcW w:w="108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33,563 </w:t>
            </w:r>
          </w:p>
        </w:tc>
        <w:tc>
          <w:tcPr>
            <w:tcW w:w="1080" w:type="dxa"/>
            <w:tcBorders>
              <w:top w:val="nil"/>
              <w:left w:val="nil"/>
              <w:bottom w:val="single" w:sz="4" w:space="0" w:color="auto"/>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157,376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MCB-Arif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(i)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793CE0" w:rsidRDefault="00793CE0" w:rsidP="00C46318">
      <w:pPr>
        <w:jc w:val="both"/>
        <w:rPr>
          <w:b/>
          <w:color w:val="000000" w:themeColor="text1"/>
          <w:sz w:val="20"/>
          <w:szCs w:val="20"/>
        </w:rPr>
      </w:pP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510"/>
        <w:gridCol w:w="5850"/>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500" w:type="dxa"/>
        <w:tblInd w:w="113" w:type="dxa"/>
        <w:tblLook w:val="04A0" w:firstRow="1" w:lastRow="0" w:firstColumn="1" w:lastColumn="0" w:noHBand="0" w:noVBand="1"/>
      </w:tblPr>
      <w:tblGrid>
        <w:gridCol w:w="940"/>
        <w:gridCol w:w="1080"/>
        <w:gridCol w:w="1120"/>
        <w:gridCol w:w="1240"/>
        <w:gridCol w:w="1220"/>
        <w:gridCol w:w="1240"/>
        <w:gridCol w:w="1300"/>
        <w:gridCol w:w="1360"/>
      </w:tblGrid>
      <w:tr w:rsidR="00F36308" w:rsidRPr="00F36308" w:rsidTr="00F36308">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Composite 3 Yr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Benchmark 3 Yr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Number of Portfolios</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Composite Assets</w:t>
            </w:r>
          </w:p>
        </w:tc>
        <w:tc>
          <w:tcPr>
            <w:tcW w:w="13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Firm Assets</w:t>
            </w:r>
          </w:p>
        </w:tc>
      </w:tr>
      <w:tr w:rsidR="00F36308" w:rsidRPr="00F36308" w:rsidTr="00F36308">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360" w:type="dxa"/>
            <w:vMerge/>
            <w:tcBorders>
              <w:top w:val="single" w:sz="4" w:space="0" w:color="auto"/>
              <w:left w:val="nil"/>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r>
      <w:tr w:rsidR="00F36308" w:rsidRPr="00F36308" w:rsidTr="00F36308">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360" w:type="dxa"/>
            <w:vMerge/>
            <w:tcBorders>
              <w:top w:val="single" w:sz="4" w:space="0" w:color="auto"/>
              <w:left w:val="nil"/>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r>
      <w:tr w:rsidR="00F36308" w:rsidRPr="00F36308" w:rsidTr="00F36308">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12.3%</w:t>
            </w:r>
          </w:p>
        </w:tc>
        <w:tc>
          <w:tcPr>
            <w:tcW w:w="11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10.2%</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2.2%</w:t>
            </w:r>
          </w:p>
        </w:tc>
        <w:tc>
          <w:tcPr>
            <w:tcW w:w="12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1,270 </w:t>
            </w:r>
          </w:p>
        </w:tc>
        <w:tc>
          <w:tcPr>
            <w:tcW w:w="136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38,313 </w:t>
            </w:r>
          </w:p>
        </w:tc>
      </w:tr>
      <w:tr w:rsidR="00F36308" w:rsidRPr="00F36308" w:rsidTr="00F36308">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9.3%</w:t>
            </w:r>
          </w:p>
        </w:tc>
        <w:tc>
          <w:tcPr>
            <w:tcW w:w="11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10.1%</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2,496 </w:t>
            </w:r>
          </w:p>
        </w:tc>
        <w:tc>
          <w:tcPr>
            <w:tcW w:w="136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44,983 </w:t>
            </w:r>
          </w:p>
        </w:tc>
      </w:tr>
      <w:tr w:rsidR="00F36308" w:rsidRPr="00F36308" w:rsidTr="00F36308">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16.6%</w:t>
            </w:r>
          </w:p>
        </w:tc>
        <w:tc>
          <w:tcPr>
            <w:tcW w:w="11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9.2%</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2.3%</w:t>
            </w:r>
          </w:p>
        </w:tc>
        <w:tc>
          <w:tcPr>
            <w:tcW w:w="12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0.4%</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3,193 </w:t>
            </w:r>
          </w:p>
        </w:tc>
        <w:tc>
          <w:tcPr>
            <w:tcW w:w="136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57,855 </w:t>
            </w:r>
          </w:p>
        </w:tc>
      </w:tr>
      <w:tr w:rsidR="00F36308" w:rsidRPr="00F36308" w:rsidTr="00F36308">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7.3%</w:t>
            </w:r>
          </w:p>
        </w:tc>
        <w:tc>
          <w:tcPr>
            <w:tcW w:w="11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6.6%</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1.4%</w:t>
            </w:r>
          </w:p>
        </w:tc>
        <w:tc>
          <w:tcPr>
            <w:tcW w:w="12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8,691 </w:t>
            </w:r>
          </w:p>
        </w:tc>
        <w:tc>
          <w:tcPr>
            <w:tcW w:w="136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62,295 </w:t>
            </w:r>
          </w:p>
        </w:tc>
      </w:tr>
      <w:tr w:rsidR="00F36308" w:rsidRPr="00F36308" w:rsidTr="00F36308">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5.9%</w:t>
            </w:r>
          </w:p>
        </w:tc>
        <w:tc>
          <w:tcPr>
            <w:tcW w:w="11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6.1%</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1,351 </w:t>
            </w:r>
          </w:p>
        </w:tc>
        <w:tc>
          <w:tcPr>
            <w:tcW w:w="136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76,298 </w:t>
            </w:r>
          </w:p>
        </w:tc>
      </w:tr>
      <w:tr w:rsidR="00F36308" w:rsidRPr="00F36308" w:rsidTr="00F36308">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5.1%</w:t>
            </w:r>
          </w:p>
        </w:tc>
        <w:tc>
          <w:tcPr>
            <w:tcW w:w="11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6.4%</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0.8%</w:t>
            </w:r>
          </w:p>
        </w:tc>
        <w:tc>
          <w:tcPr>
            <w:tcW w:w="12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0.2%</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585 </w:t>
            </w:r>
          </w:p>
        </w:tc>
        <w:tc>
          <w:tcPr>
            <w:tcW w:w="136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82,197 </w:t>
            </w:r>
          </w:p>
        </w:tc>
      </w:tr>
      <w:tr w:rsidR="00F36308" w:rsidRPr="00F36308" w:rsidTr="00F36308">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7.9%</w:t>
            </w:r>
          </w:p>
        </w:tc>
        <w:tc>
          <w:tcPr>
            <w:tcW w:w="11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10.5%</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1.2%</w:t>
            </w:r>
          </w:p>
        </w:tc>
        <w:tc>
          <w:tcPr>
            <w:tcW w:w="12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630 </w:t>
            </w:r>
          </w:p>
        </w:tc>
        <w:tc>
          <w:tcPr>
            <w:tcW w:w="136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84,050 </w:t>
            </w:r>
          </w:p>
        </w:tc>
      </w:tr>
      <w:tr w:rsidR="00F36308" w:rsidRPr="00F36308" w:rsidTr="00F36308">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16.4%</w:t>
            </w:r>
          </w:p>
        </w:tc>
        <w:tc>
          <w:tcPr>
            <w:tcW w:w="11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12.8%</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3.6%</w:t>
            </w:r>
          </w:p>
        </w:tc>
        <w:tc>
          <w:tcPr>
            <w:tcW w:w="122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1.3%</w:t>
            </w:r>
          </w:p>
        </w:tc>
        <w:tc>
          <w:tcPr>
            <w:tcW w:w="12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1,816 </w:t>
            </w:r>
          </w:p>
        </w:tc>
        <w:tc>
          <w:tcPr>
            <w:tcW w:w="136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117,194 </w:t>
            </w:r>
          </w:p>
        </w:tc>
      </w:tr>
      <w:tr w:rsidR="00F36308" w:rsidRPr="00F36308" w:rsidTr="00F36308">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9MFY21</w:t>
            </w:r>
          </w:p>
        </w:tc>
        <w:tc>
          <w:tcPr>
            <w:tcW w:w="108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3.5%</w:t>
            </w:r>
          </w:p>
        </w:tc>
        <w:tc>
          <w:tcPr>
            <w:tcW w:w="112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5.5%</w:t>
            </w:r>
          </w:p>
        </w:tc>
        <w:tc>
          <w:tcPr>
            <w:tcW w:w="124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1.2%</w:t>
            </w:r>
          </w:p>
        </w:tc>
        <w:tc>
          <w:tcPr>
            <w:tcW w:w="122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0.6%</w:t>
            </w:r>
          </w:p>
        </w:tc>
        <w:tc>
          <w:tcPr>
            <w:tcW w:w="124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30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841 </w:t>
            </w:r>
          </w:p>
        </w:tc>
        <w:tc>
          <w:tcPr>
            <w:tcW w:w="1360" w:type="dxa"/>
            <w:tcBorders>
              <w:top w:val="nil"/>
              <w:left w:val="nil"/>
              <w:bottom w:val="single" w:sz="4" w:space="0" w:color="auto"/>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157,376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MCB-Arif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ompany, registered as a Non-Banking Finance Company 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(i)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etc).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57106D">
        <w:rPr>
          <w:color w:val="000000" w:themeColor="text1"/>
          <w:sz w:val="20"/>
          <w:szCs w:val="20"/>
        </w:rPr>
        <w:lastRenderedPageBreak/>
        <w:t xml:space="preserve">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Pr="001A12F9" w:rsidRDefault="00C46318"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55" w:type="dxa"/>
        <w:tblInd w:w="113" w:type="dxa"/>
        <w:tblLook w:val="04A0" w:firstRow="1" w:lastRow="0" w:firstColumn="1" w:lastColumn="0" w:noHBand="0" w:noVBand="1"/>
      </w:tblPr>
      <w:tblGrid>
        <w:gridCol w:w="940"/>
        <w:gridCol w:w="1125"/>
        <w:gridCol w:w="1080"/>
        <w:gridCol w:w="1530"/>
        <w:gridCol w:w="1440"/>
        <w:gridCol w:w="1053"/>
        <w:gridCol w:w="1017"/>
        <w:gridCol w:w="1170"/>
      </w:tblGrid>
      <w:tr w:rsidR="00E2402A" w:rsidRPr="00F36308" w:rsidTr="00E2402A">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Year</w:t>
            </w:r>
          </w:p>
        </w:tc>
        <w:tc>
          <w:tcPr>
            <w:tcW w:w="1125"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Benchmark</w:t>
            </w:r>
          </w:p>
        </w:tc>
        <w:tc>
          <w:tcPr>
            <w:tcW w:w="153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Benchmark 3 Yr Standard Deviation</w:t>
            </w:r>
          </w:p>
        </w:tc>
        <w:tc>
          <w:tcPr>
            <w:tcW w:w="1053"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Firm Assets</w:t>
            </w:r>
          </w:p>
        </w:tc>
      </w:tr>
      <w:tr w:rsidR="00F36308" w:rsidRPr="00F36308" w:rsidTr="00E2402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53"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r>
      <w:tr w:rsidR="00F36308" w:rsidRPr="00F36308" w:rsidTr="00E2402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53"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36308" w:rsidRPr="00F36308" w:rsidRDefault="00F36308" w:rsidP="00F36308">
            <w:pPr>
              <w:spacing w:after="0" w:line="240" w:lineRule="auto"/>
              <w:rPr>
                <w:rFonts w:ascii="Calibri" w:eastAsia="Times New Roman" w:hAnsi="Calibri" w:cs="Calibri"/>
                <w:b/>
                <w:bCs/>
                <w:color w:val="000000"/>
                <w:sz w:val="18"/>
                <w:szCs w:val="18"/>
              </w:rPr>
            </w:pPr>
          </w:p>
        </w:tc>
      </w:tr>
      <w:tr w:rsidR="00E2402A" w:rsidRPr="00F36308" w:rsidTr="00E2402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FY13</w:t>
            </w:r>
          </w:p>
        </w:tc>
        <w:tc>
          <w:tcPr>
            <w:tcW w:w="1125"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10.3%</w:t>
            </w:r>
          </w:p>
        </w:tc>
        <w:tc>
          <w:tcPr>
            <w:tcW w:w="153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2.3%</w:t>
            </w:r>
          </w:p>
        </w:tc>
        <w:tc>
          <w:tcPr>
            <w:tcW w:w="14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0.8%</w:t>
            </w:r>
          </w:p>
        </w:tc>
        <w:tc>
          <w:tcPr>
            <w:tcW w:w="105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1,319 </w:t>
            </w:r>
          </w:p>
        </w:tc>
        <w:tc>
          <w:tcPr>
            <w:tcW w:w="117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38,313 </w:t>
            </w:r>
          </w:p>
        </w:tc>
      </w:tr>
      <w:tr w:rsidR="00E2402A" w:rsidRPr="00F36308" w:rsidTr="00E2402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FY14</w:t>
            </w:r>
          </w:p>
        </w:tc>
        <w:tc>
          <w:tcPr>
            <w:tcW w:w="1125"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8.7%</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10.1%</w:t>
            </w:r>
          </w:p>
        </w:tc>
        <w:tc>
          <w:tcPr>
            <w:tcW w:w="153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1.5%</w:t>
            </w:r>
          </w:p>
        </w:tc>
        <w:tc>
          <w:tcPr>
            <w:tcW w:w="14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0.5%</w:t>
            </w:r>
          </w:p>
        </w:tc>
        <w:tc>
          <w:tcPr>
            <w:tcW w:w="105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1,677 </w:t>
            </w:r>
          </w:p>
        </w:tc>
        <w:tc>
          <w:tcPr>
            <w:tcW w:w="117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44,983 </w:t>
            </w:r>
          </w:p>
        </w:tc>
      </w:tr>
      <w:tr w:rsidR="00E2402A" w:rsidRPr="00F36308" w:rsidTr="00E2402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FY15</w:t>
            </w:r>
          </w:p>
        </w:tc>
        <w:tc>
          <w:tcPr>
            <w:tcW w:w="1125"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13.6%</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9.2%</w:t>
            </w:r>
          </w:p>
        </w:tc>
        <w:tc>
          <w:tcPr>
            <w:tcW w:w="153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2.8%</w:t>
            </w:r>
          </w:p>
        </w:tc>
        <w:tc>
          <w:tcPr>
            <w:tcW w:w="14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0.5%</w:t>
            </w:r>
          </w:p>
        </w:tc>
        <w:tc>
          <w:tcPr>
            <w:tcW w:w="105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969 </w:t>
            </w:r>
          </w:p>
        </w:tc>
        <w:tc>
          <w:tcPr>
            <w:tcW w:w="117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57,855 </w:t>
            </w:r>
          </w:p>
        </w:tc>
      </w:tr>
      <w:tr w:rsidR="00E2402A" w:rsidRPr="00F36308" w:rsidTr="00E2402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FY16</w:t>
            </w:r>
          </w:p>
        </w:tc>
        <w:tc>
          <w:tcPr>
            <w:tcW w:w="1125"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8.4%</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6.6%</w:t>
            </w:r>
          </w:p>
        </w:tc>
        <w:tc>
          <w:tcPr>
            <w:tcW w:w="153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1.7%</w:t>
            </w:r>
          </w:p>
        </w:tc>
        <w:tc>
          <w:tcPr>
            <w:tcW w:w="14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0.7%</w:t>
            </w:r>
          </w:p>
        </w:tc>
        <w:tc>
          <w:tcPr>
            <w:tcW w:w="105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2,463 </w:t>
            </w:r>
          </w:p>
        </w:tc>
        <w:tc>
          <w:tcPr>
            <w:tcW w:w="117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62,295 </w:t>
            </w:r>
          </w:p>
        </w:tc>
      </w:tr>
      <w:tr w:rsidR="00E2402A" w:rsidRPr="00F36308" w:rsidTr="00E2402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FY17</w:t>
            </w:r>
          </w:p>
        </w:tc>
        <w:tc>
          <w:tcPr>
            <w:tcW w:w="1125"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5.1%</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6.1%</w:t>
            </w:r>
          </w:p>
        </w:tc>
        <w:tc>
          <w:tcPr>
            <w:tcW w:w="153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0.5%</w:t>
            </w:r>
          </w:p>
        </w:tc>
        <w:tc>
          <w:tcPr>
            <w:tcW w:w="105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1,688 </w:t>
            </w:r>
          </w:p>
        </w:tc>
        <w:tc>
          <w:tcPr>
            <w:tcW w:w="117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76,298 </w:t>
            </w:r>
          </w:p>
        </w:tc>
      </w:tr>
      <w:tr w:rsidR="00E2402A" w:rsidRPr="00F36308" w:rsidTr="00E2402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FY18</w:t>
            </w:r>
          </w:p>
        </w:tc>
        <w:tc>
          <w:tcPr>
            <w:tcW w:w="1125"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6.4%</w:t>
            </w:r>
          </w:p>
        </w:tc>
        <w:tc>
          <w:tcPr>
            <w:tcW w:w="153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0.2%</w:t>
            </w:r>
          </w:p>
        </w:tc>
        <w:tc>
          <w:tcPr>
            <w:tcW w:w="105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1,350 </w:t>
            </w:r>
          </w:p>
        </w:tc>
        <w:tc>
          <w:tcPr>
            <w:tcW w:w="117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82,197 </w:t>
            </w:r>
          </w:p>
        </w:tc>
      </w:tr>
      <w:tr w:rsidR="00E2402A" w:rsidRPr="00F36308" w:rsidTr="00E2402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FY19</w:t>
            </w:r>
          </w:p>
        </w:tc>
        <w:tc>
          <w:tcPr>
            <w:tcW w:w="1125"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7.8%</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11.3%</w:t>
            </w:r>
          </w:p>
        </w:tc>
        <w:tc>
          <w:tcPr>
            <w:tcW w:w="153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1.2%</w:t>
            </w:r>
          </w:p>
        </w:tc>
        <w:tc>
          <w:tcPr>
            <w:tcW w:w="14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1.1%</w:t>
            </w:r>
          </w:p>
        </w:tc>
        <w:tc>
          <w:tcPr>
            <w:tcW w:w="105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698 </w:t>
            </w:r>
          </w:p>
        </w:tc>
        <w:tc>
          <w:tcPr>
            <w:tcW w:w="117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84,050 </w:t>
            </w:r>
          </w:p>
        </w:tc>
      </w:tr>
      <w:tr w:rsidR="00E2402A" w:rsidRPr="00F36308" w:rsidTr="00E2402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FY20</w:t>
            </w:r>
          </w:p>
        </w:tc>
        <w:tc>
          <w:tcPr>
            <w:tcW w:w="1125"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14.4%</w:t>
            </w:r>
          </w:p>
        </w:tc>
        <w:tc>
          <w:tcPr>
            <w:tcW w:w="108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13.1%</w:t>
            </w:r>
          </w:p>
        </w:tc>
        <w:tc>
          <w:tcPr>
            <w:tcW w:w="153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2.9%</w:t>
            </w:r>
          </w:p>
        </w:tc>
        <w:tc>
          <w:tcPr>
            <w:tcW w:w="1440"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1.3%</w:t>
            </w:r>
          </w:p>
        </w:tc>
        <w:tc>
          <w:tcPr>
            <w:tcW w:w="1053"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707 </w:t>
            </w:r>
          </w:p>
        </w:tc>
        <w:tc>
          <w:tcPr>
            <w:tcW w:w="1170" w:type="dxa"/>
            <w:tcBorders>
              <w:top w:val="nil"/>
              <w:left w:val="nil"/>
              <w:bottom w:val="nil"/>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117,194 </w:t>
            </w:r>
          </w:p>
        </w:tc>
      </w:tr>
      <w:tr w:rsidR="00E2402A" w:rsidRPr="00F36308" w:rsidTr="00E2402A">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b/>
                <w:bCs/>
                <w:color w:val="000000"/>
                <w:sz w:val="18"/>
                <w:szCs w:val="18"/>
              </w:rPr>
            </w:pPr>
            <w:r w:rsidRPr="00F36308">
              <w:rPr>
                <w:rFonts w:ascii="Calibri" w:eastAsia="Times New Roman" w:hAnsi="Calibri" w:cs="Calibri"/>
                <w:b/>
                <w:bCs/>
                <w:color w:val="000000"/>
                <w:sz w:val="18"/>
                <w:szCs w:val="18"/>
              </w:rPr>
              <w:t>9MFY21</w:t>
            </w:r>
          </w:p>
        </w:tc>
        <w:tc>
          <w:tcPr>
            <w:tcW w:w="1125"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5.5%</w:t>
            </w:r>
          </w:p>
        </w:tc>
        <w:tc>
          <w:tcPr>
            <w:tcW w:w="108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5.9%</w:t>
            </w:r>
          </w:p>
        </w:tc>
        <w:tc>
          <w:tcPr>
            <w:tcW w:w="153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1.3%</w:t>
            </w:r>
          </w:p>
        </w:tc>
        <w:tc>
          <w:tcPr>
            <w:tcW w:w="1440"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0.6%</w:t>
            </w:r>
          </w:p>
        </w:tc>
        <w:tc>
          <w:tcPr>
            <w:tcW w:w="1053"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&lt;5</w:t>
            </w:r>
          </w:p>
        </w:tc>
        <w:tc>
          <w:tcPr>
            <w:tcW w:w="1017" w:type="dxa"/>
            <w:tcBorders>
              <w:top w:val="nil"/>
              <w:left w:val="nil"/>
              <w:bottom w:val="single" w:sz="4" w:space="0" w:color="auto"/>
              <w:right w:val="nil"/>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652 </w:t>
            </w:r>
          </w:p>
        </w:tc>
        <w:tc>
          <w:tcPr>
            <w:tcW w:w="1170" w:type="dxa"/>
            <w:tcBorders>
              <w:top w:val="nil"/>
              <w:left w:val="nil"/>
              <w:bottom w:val="single" w:sz="4" w:space="0" w:color="auto"/>
              <w:right w:val="single" w:sz="4" w:space="0" w:color="auto"/>
            </w:tcBorders>
            <w:shd w:val="clear" w:color="000000" w:fill="FFFFFF"/>
            <w:noWrap/>
            <w:vAlign w:val="center"/>
            <w:hideMark/>
          </w:tcPr>
          <w:p w:rsidR="00F36308" w:rsidRPr="00F36308" w:rsidRDefault="00F36308" w:rsidP="00F36308">
            <w:pPr>
              <w:spacing w:after="0" w:line="240" w:lineRule="auto"/>
              <w:jc w:val="center"/>
              <w:rPr>
                <w:rFonts w:ascii="Calibri" w:eastAsia="Times New Roman" w:hAnsi="Calibri" w:cs="Calibri"/>
                <w:color w:val="000000"/>
                <w:sz w:val="18"/>
                <w:szCs w:val="18"/>
              </w:rPr>
            </w:pPr>
            <w:r w:rsidRPr="00F36308">
              <w:rPr>
                <w:rFonts w:ascii="Calibri" w:eastAsia="Times New Roman" w:hAnsi="Calibri" w:cs="Calibri"/>
                <w:color w:val="000000"/>
                <w:sz w:val="18"/>
                <w:szCs w:val="18"/>
              </w:rPr>
              <w:t xml:space="preserve">157,376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(i)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w:t>
      </w:r>
      <w:r w:rsidRPr="00C70694">
        <w:rPr>
          <w:color w:val="000000" w:themeColor="text1"/>
          <w:sz w:val="20"/>
          <w:szCs w:val="20"/>
        </w:rPr>
        <w:lastRenderedPageBreak/>
        <w:t xml:space="preserve">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Pr="00C70694" w:rsidRDefault="00C31AC8"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D624E1" w:rsidRDefault="00D624E1"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220" w:type="dxa"/>
        <w:tblInd w:w="113" w:type="dxa"/>
        <w:tblLook w:val="04A0" w:firstRow="1" w:lastRow="0" w:firstColumn="1" w:lastColumn="0" w:noHBand="0" w:noVBand="1"/>
      </w:tblPr>
      <w:tblGrid>
        <w:gridCol w:w="940"/>
        <w:gridCol w:w="1120"/>
        <w:gridCol w:w="1062"/>
        <w:gridCol w:w="1400"/>
        <w:gridCol w:w="1400"/>
        <w:gridCol w:w="1180"/>
        <w:gridCol w:w="1140"/>
        <w:gridCol w:w="1020"/>
      </w:tblGrid>
      <w:tr w:rsidR="0047349C" w:rsidRPr="0047349C" w:rsidTr="0047349C">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Firm Assets</w:t>
            </w:r>
          </w:p>
        </w:tc>
      </w:tr>
      <w:tr w:rsidR="0047349C" w:rsidRPr="0047349C" w:rsidTr="0047349C">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r>
      <w:tr w:rsidR="0047349C" w:rsidRPr="0047349C" w:rsidTr="0047349C">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8.8%</w:t>
            </w:r>
          </w:p>
        </w:tc>
        <w:tc>
          <w:tcPr>
            <w:tcW w:w="10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7.4%</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0.0%</w:t>
            </w:r>
          </w:p>
        </w:tc>
        <w:tc>
          <w:tcPr>
            <w:tcW w:w="11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3,081 </w:t>
            </w:r>
          </w:p>
        </w:tc>
        <w:tc>
          <w:tcPr>
            <w:tcW w:w="1020"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38,313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8.3%</w:t>
            </w:r>
          </w:p>
        </w:tc>
        <w:tc>
          <w:tcPr>
            <w:tcW w:w="10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0.2%</w:t>
            </w:r>
          </w:p>
        </w:tc>
        <w:tc>
          <w:tcPr>
            <w:tcW w:w="11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2,243 </w:t>
            </w:r>
          </w:p>
        </w:tc>
        <w:tc>
          <w:tcPr>
            <w:tcW w:w="1020"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44,983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6.4%</w:t>
            </w:r>
          </w:p>
        </w:tc>
        <w:tc>
          <w:tcPr>
            <w:tcW w:w="10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0.1%</w:t>
            </w:r>
          </w:p>
        </w:tc>
        <w:tc>
          <w:tcPr>
            <w:tcW w:w="11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1,467 </w:t>
            </w:r>
          </w:p>
        </w:tc>
        <w:tc>
          <w:tcPr>
            <w:tcW w:w="1020"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57,855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4.8%</w:t>
            </w:r>
          </w:p>
        </w:tc>
        <w:tc>
          <w:tcPr>
            <w:tcW w:w="10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5.2%</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1,204 </w:t>
            </w:r>
          </w:p>
        </w:tc>
        <w:tc>
          <w:tcPr>
            <w:tcW w:w="1020"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62,295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6.0%</w:t>
            </w:r>
          </w:p>
        </w:tc>
        <w:tc>
          <w:tcPr>
            <w:tcW w:w="10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3.1%</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0.8%</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1,585 </w:t>
            </w:r>
          </w:p>
        </w:tc>
        <w:tc>
          <w:tcPr>
            <w:tcW w:w="1020"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76,298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4.6%</w:t>
            </w:r>
          </w:p>
        </w:tc>
        <w:tc>
          <w:tcPr>
            <w:tcW w:w="10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2.5%</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0.3%</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2,391 </w:t>
            </w:r>
          </w:p>
        </w:tc>
        <w:tc>
          <w:tcPr>
            <w:tcW w:w="1020"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82,197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6.6%</w:t>
            </w:r>
          </w:p>
        </w:tc>
        <w:tc>
          <w:tcPr>
            <w:tcW w:w="10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3.8%</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2,917 </w:t>
            </w:r>
          </w:p>
        </w:tc>
        <w:tc>
          <w:tcPr>
            <w:tcW w:w="1020"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84,050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7.3%</w:t>
            </w:r>
          </w:p>
        </w:tc>
        <w:tc>
          <w:tcPr>
            <w:tcW w:w="10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6.6%</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7,709 </w:t>
            </w:r>
          </w:p>
        </w:tc>
        <w:tc>
          <w:tcPr>
            <w:tcW w:w="1020"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117,194 </w:t>
            </w:r>
          </w:p>
        </w:tc>
      </w:tr>
      <w:tr w:rsidR="0047349C" w:rsidRPr="0047349C" w:rsidTr="0047349C">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9MFY21</w:t>
            </w:r>
          </w:p>
        </w:tc>
        <w:tc>
          <w:tcPr>
            <w:tcW w:w="112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3.4%</w:t>
            </w:r>
          </w:p>
        </w:tc>
        <w:tc>
          <w:tcPr>
            <w:tcW w:w="102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2.8%</w:t>
            </w:r>
          </w:p>
        </w:tc>
        <w:tc>
          <w:tcPr>
            <w:tcW w:w="140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0.4%</w:t>
            </w:r>
          </w:p>
        </w:tc>
        <w:tc>
          <w:tcPr>
            <w:tcW w:w="140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0.2%</w:t>
            </w:r>
          </w:p>
        </w:tc>
        <w:tc>
          <w:tcPr>
            <w:tcW w:w="118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4 </w:t>
            </w:r>
          </w:p>
        </w:tc>
        <w:tc>
          <w:tcPr>
            <w:tcW w:w="114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8,496 </w:t>
            </w:r>
          </w:p>
        </w:tc>
        <w:tc>
          <w:tcPr>
            <w:tcW w:w="1020" w:type="dxa"/>
            <w:tcBorders>
              <w:top w:val="nil"/>
              <w:left w:val="nil"/>
              <w:bottom w:val="single" w:sz="4" w:space="0" w:color="auto"/>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157,376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MCB-Arif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(i)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The Benchmark of the Composite is Six (6) months average deposits rates of three (3) A rated  Scheduled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r w:rsidRPr="00CB2608">
              <w:rPr>
                <w:sz w:val="20"/>
                <w:szCs w:val="20"/>
              </w:rPr>
              <w:t>Alhamra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B2608" w:rsidRDefault="00C46318"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445" w:type="dxa"/>
        <w:tblInd w:w="113" w:type="dxa"/>
        <w:tblLook w:val="04A0" w:firstRow="1" w:lastRow="0" w:firstColumn="1" w:lastColumn="0" w:noHBand="0" w:noVBand="1"/>
      </w:tblPr>
      <w:tblGrid>
        <w:gridCol w:w="824"/>
        <w:gridCol w:w="971"/>
        <w:gridCol w:w="1080"/>
        <w:gridCol w:w="1170"/>
        <w:gridCol w:w="1260"/>
        <w:gridCol w:w="990"/>
        <w:gridCol w:w="1170"/>
        <w:gridCol w:w="1017"/>
        <w:gridCol w:w="963"/>
      </w:tblGrid>
      <w:tr w:rsidR="0047349C" w:rsidRPr="0047349C" w:rsidTr="0047349C">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Year</w:t>
            </w:r>
          </w:p>
        </w:tc>
        <w:tc>
          <w:tcPr>
            <w:tcW w:w="971"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Composite Assets</w:t>
            </w:r>
          </w:p>
        </w:tc>
        <w:tc>
          <w:tcPr>
            <w:tcW w:w="96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Firm Assets</w:t>
            </w:r>
          </w:p>
        </w:tc>
      </w:tr>
      <w:tr w:rsidR="0047349C" w:rsidRPr="0047349C" w:rsidTr="0047349C">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r>
      <w:tr w:rsidR="0047349C" w:rsidRPr="0047349C" w:rsidTr="0047349C">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r>
      <w:tr w:rsidR="0047349C" w:rsidRPr="0047349C" w:rsidTr="0047349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FY13</w:t>
            </w:r>
          </w:p>
        </w:tc>
        <w:tc>
          <w:tcPr>
            <w:tcW w:w="971"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16.6%</w:t>
            </w:r>
          </w:p>
        </w:tc>
        <w:tc>
          <w:tcPr>
            <w:tcW w:w="10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17.9%</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2.7%</w:t>
            </w:r>
          </w:p>
        </w:tc>
        <w:tc>
          <w:tcPr>
            <w:tcW w:w="126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 </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6.2%</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1,996 </w:t>
            </w:r>
          </w:p>
        </w:tc>
        <w:tc>
          <w:tcPr>
            <w:tcW w:w="963"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38,313 </w:t>
            </w:r>
          </w:p>
        </w:tc>
      </w:tr>
      <w:tr w:rsidR="0047349C" w:rsidRPr="0047349C" w:rsidTr="0047349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FY14</w:t>
            </w:r>
          </w:p>
        </w:tc>
        <w:tc>
          <w:tcPr>
            <w:tcW w:w="971"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16.1%</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10 </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10.0%</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3,925 </w:t>
            </w:r>
          </w:p>
        </w:tc>
        <w:tc>
          <w:tcPr>
            <w:tcW w:w="963"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44,983 </w:t>
            </w:r>
          </w:p>
        </w:tc>
      </w:tr>
      <w:tr w:rsidR="0047349C" w:rsidRPr="0047349C" w:rsidTr="0047349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FY15</w:t>
            </w:r>
          </w:p>
        </w:tc>
        <w:tc>
          <w:tcPr>
            <w:tcW w:w="971"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10.9%</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4.0%</w:t>
            </w:r>
          </w:p>
        </w:tc>
        <w:tc>
          <w:tcPr>
            <w:tcW w:w="99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10 </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3.2%</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8,554 </w:t>
            </w:r>
          </w:p>
        </w:tc>
        <w:tc>
          <w:tcPr>
            <w:tcW w:w="963"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57,855 </w:t>
            </w:r>
          </w:p>
        </w:tc>
      </w:tr>
      <w:tr w:rsidR="0047349C" w:rsidRPr="0047349C" w:rsidTr="0047349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FY16</w:t>
            </w:r>
          </w:p>
        </w:tc>
        <w:tc>
          <w:tcPr>
            <w:tcW w:w="971"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6.2%</w:t>
            </w:r>
          </w:p>
        </w:tc>
        <w:tc>
          <w:tcPr>
            <w:tcW w:w="10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7.5%</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3.5%</w:t>
            </w:r>
          </w:p>
        </w:tc>
        <w:tc>
          <w:tcPr>
            <w:tcW w:w="99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11 </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1.8%</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6,639 </w:t>
            </w:r>
          </w:p>
        </w:tc>
        <w:tc>
          <w:tcPr>
            <w:tcW w:w="963"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62,295 </w:t>
            </w:r>
          </w:p>
        </w:tc>
      </w:tr>
      <w:tr w:rsidR="0047349C" w:rsidRPr="0047349C" w:rsidTr="0047349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FY17</w:t>
            </w:r>
          </w:p>
        </w:tc>
        <w:tc>
          <w:tcPr>
            <w:tcW w:w="971"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8.2%</w:t>
            </w:r>
          </w:p>
        </w:tc>
        <w:tc>
          <w:tcPr>
            <w:tcW w:w="10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3.6%</w:t>
            </w:r>
          </w:p>
        </w:tc>
        <w:tc>
          <w:tcPr>
            <w:tcW w:w="126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 </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2.6%</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6,774 </w:t>
            </w:r>
          </w:p>
        </w:tc>
        <w:tc>
          <w:tcPr>
            <w:tcW w:w="963"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76,298 </w:t>
            </w:r>
          </w:p>
        </w:tc>
      </w:tr>
      <w:tr w:rsidR="0047349C" w:rsidRPr="0047349C" w:rsidTr="0047349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FY18</w:t>
            </w:r>
          </w:p>
        </w:tc>
        <w:tc>
          <w:tcPr>
            <w:tcW w:w="971"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3.3%</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3.7%</w:t>
            </w:r>
          </w:p>
        </w:tc>
        <w:tc>
          <w:tcPr>
            <w:tcW w:w="99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 </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0.4%</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6,135 </w:t>
            </w:r>
          </w:p>
        </w:tc>
        <w:tc>
          <w:tcPr>
            <w:tcW w:w="963"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82,197 </w:t>
            </w:r>
          </w:p>
        </w:tc>
      </w:tr>
      <w:tr w:rsidR="0047349C" w:rsidRPr="0047349C" w:rsidTr="0047349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FY19</w:t>
            </w:r>
          </w:p>
        </w:tc>
        <w:tc>
          <w:tcPr>
            <w:tcW w:w="971"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-4.7%</w:t>
            </w:r>
          </w:p>
        </w:tc>
        <w:tc>
          <w:tcPr>
            <w:tcW w:w="10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4.4%</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 </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1.6%</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5,209 </w:t>
            </w:r>
          </w:p>
        </w:tc>
        <w:tc>
          <w:tcPr>
            <w:tcW w:w="963"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84,050 </w:t>
            </w:r>
          </w:p>
        </w:tc>
      </w:tr>
      <w:tr w:rsidR="0047349C" w:rsidRPr="0047349C" w:rsidTr="0047349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FY20</w:t>
            </w:r>
          </w:p>
        </w:tc>
        <w:tc>
          <w:tcPr>
            <w:tcW w:w="971"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6.6%</w:t>
            </w:r>
          </w:p>
        </w:tc>
        <w:tc>
          <w:tcPr>
            <w:tcW w:w="10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11.6%</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17.0%</w:t>
            </w:r>
          </w:p>
        </w:tc>
        <w:tc>
          <w:tcPr>
            <w:tcW w:w="126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7.2%</w:t>
            </w:r>
          </w:p>
        </w:tc>
        <w:tc>
          <w:tcPr>
            <w:tcW w:w="99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16 </w:t>
            </w:r>
          </w:p>
        </w:tc>
        <w:tc>
          <w:tcPr>
            <w:tcW w:w="117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0.4%</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7,979 </w:t>
            </w:r>
          </w:p>
        </w:tc>
        <w:tc>
          <w:tcPr>
            <w:tcW w:w="963"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117,194 </w:t>
            </w:r>
          </w:p>
        </w:tc>
      </w:tr>
      <w:tr w:rsidR="0047349C" w:rsidRPr="0047349C" w:rsidTr="0047349C">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9MFY21</w:t>
            </w:r>
          </w:p>
        </w:tc>
        <w:tc>
          <w:tcPr>
            <w:tcW w:w="971"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15.5%</w:t>
            </w:r>
          </w:p>
        </w:tc>
        <w:tc>
          <w:tcPr>
            <w:tcW w:w="108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10.4%</w:t>
            </w:r>
          </w:p>
        </w:tc>
        <w:tc>
          <w:tcPr>
            <w:tcW w:w="117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7.7%</w:t>
            </w:r>
          </w:p>
        </w:tc>
        <w:tc>
          <w:tcPr>
            <w:tcW w:w="126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4.1%</w:t>
            </w:r>
          </w:p>
        </w:tc>
        <w:tc>
          <w:tcPr>
            <w:tcW w:w="99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16 </w:t>
            </w:r>
          </w:p>
        </w:tc>
        <w:tc>
          <w:tcPr>
            <w:tcW w:w="117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12.0%</w:t>
            </w:r>
          </w:p>
        </w:tc>
        <w:tc>
          <w:tcPr>
            <w:tcW w:w="1017"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7,826 </w:t>
            </w:r>
          </w:p>
        </w:tc>
        <w:tc>
          <w:tcPr>
            <w:tcW w:w="963" w:type="dxa"/>
            <w:tcBorders>
              <w:top w:val="nil"/>
              <w:left w:val="nil"/>
              <w:bottom w:val="single" w:sz="4" w:space="0" w:color="auto"/>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157,376 </w:t>
            </w:r>
          </w:p>
        </w:tc>
      </w:tr>
    </w:tbl>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MCB-Arif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(i)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355" w:type="dxa"/>
        <w:tblInd w:w="113" w:type="dxa"/>
        <w:tblLook w:val="04A0" w:firstRow="1" w:lastRow="0" w:firstColumn="1" w:lastColumn="0" w:noHBand="0" w:noVBand="1"/>
      </w:tblPr>
      <w:tblGrid>
        <w:gridCol w:w="940"/>
        <w:gridCol w:w="980"/>
        <w:gridCol w:w="1120"/>
        <w:gridCol w:w="1400"/>
        <w:gridCol w:w="1400"/>
        <w:gridCol w:w="1400"/>
        <w:gridCol w:w="1017"/>
        <w:gridCol w:w="1098"/>
      </w:tblGrid>
      <w:tr w:rsidR="0047349C" w:rsidRPr="0047349C" w:rsidTr="0047349C">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Year</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Benchmark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Composite Assets</w:t>
            </w:r>
          </w:p>
        </w:tc>
        <w:tc>
          <w:tcPr>
            <w:tcW w:w="1098"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Firm Assets</w:t>
            </w:r>
          </w:p>
        </w:tc>
      </w:tr>
      <w:tr w:rsidR="0047349C" w:rsidRPr="0047349C" w:rsidTr="0047349C">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98" w:type="dxa"/>
            <w:vMerge/>
            <w:tcBorders>
              <w:top w:val="single" w:sz="4" w:space="0" w:color="auto"/>
              <w:left w:val="nil"/>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r>
      <w:tr w:rsidR="0047349C" w:rsidRPr="0047349C" w:rsidTr="0047349C">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c>
          <w:tcPr>
            <w:tcW w:w="1098" w:type="dxa"/>
            <w:vMerge/>
            <w:tcBorders>
              <w:top w:val="single" w:sz="4" w:space="0" w:color="auto"/>
              <w:left w:val="nil"/>
              <w:bottom w:val="single" w:sz="4" w:space="0" w:color="000000"/>
              <w:right w:val="single" w:sz="4" w:space="0" w:color="auto"/>
            </w:tcBorders>
            <w:vAlign w:val="center"/>
            <w:hideMark/>
          </w:tcPr>
          <w:p w:rsidR="0047349C" w:rsidRPr="0047349C" w:rsidRDefault="0047349C" w:rsidP="0047349C">
            <w:pPr>
              <w:spacing w:after="0" w:line="240" w:lineRule="auto"/>
              <w:rPr>
                <w:rFonts w:ascii="Calibri" w:eastAsia="Times New Roman" w:hAnsi="Calibri" w:cs="Calibri"/>
                <w:b/>
                <w:bCs/>
                <w:color w:val="000000"/>
                <w:sz w:val="18"/>
                <w:szCs w:val="18"/>
              </w:rPr>
            </w:pP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FY13</w:t>
            </w:r>
          </w:p>
        </w:tc>
        <w:tc>
          <w:tcPr>
            <w:tcW w:w="9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30.1%</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30.0%</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10.7%</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7.9%</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2 </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846 </w:t>
            </w:r>
          </w:p>
        </w:tc>
        <w:tc>
          <w:tcPr>
            <w:tcW w:w="1098"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38,313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FY14</w:t>
            </w:r>
          </w:p>
        </w:tc>
        <w:tc>
          <w:tcPr>
            <w:tcW w:w="9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28.5%</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25.2%</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12.2%</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7.9%</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761 </w:t>
            </w:r>
          </w:p>
        </w:tc>
        <w:tc>
          <w:tcPr>
            <w:tcW w:w="1098"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44,983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FY15</w:t>
            </w:r>
          </w:p>
        </w:tc>
        <w:tc>
          <w:tcPr>
            <w:tcW w:w="9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25.4%</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13.1%</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16.2%</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9.7%</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778 </w:t>
            </w:r>
          </w:p>
        </w:tc>
        <w:tc>
          <w:tcPr>
            <w:tcW w:w="1098"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57,855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FY16</w:t>
            </w:r>
          </w:p>
        </w:tc>
        <w:tc>
          <w:tcPr>
            <w:tcW w:w="9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3.6%</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8.6%</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11.2%</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8.3%</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6,710 </w:t>
            </w:r>
          </w:p>
        </w:tc>
        <w:tc>
          <w:tcPr>
            <w:tcW w:w="1098"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62,295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FY17</w:t>
            </w:r>
          </w:p>
        </w:tc>
        <w:tc>
          <w:tcPr>
            <w:tcW w:w="9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17.5%</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14.8%</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8.7%</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7.9%</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11,172 </w:t>
            </w:r>
          </w:p>
        </w:tc>
        <w:tc>
          <w:tcPr>
            <w:tcW w:w="1098"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76,298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FY18</w:t>
            </w:r>
          </w:p>
        </w:tc>
        <w:tc>
          <w:tcPr>
            <w:tcW w:w="9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-2.1%</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-1.7%</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10.1%</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9.3%</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15,345 </w:t>
            </w:r>
          </w:p>
        </w:tc>
        <w:tc>
          <w:tcPr>
            <w:tcW w:w="1098"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82,197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FY19</w:t>
            </w:r>
          </w:p>
        </w:tc>
        <w:tc>
          <w:tcPr>
            <w:tcW w:w="9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-6.5%</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-4.9%</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10.7%</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8.2%</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15,611 </w:t>
            </w:r>
          </w:p>
        </w:tc>
        <w:tc>
          <w:tcPr>
            <w:tcW w:w="1098"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84,050 </w:t>
            </w:r>
          </w:p>
        </w:tc>
      </w:tr>
      <w:tr w:rsidR="0047349C" w:rsidRPr="0047349C" w:rsidTr="0047349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FY20</w:t>
            </w:r>
          </w:p>
        </w:tc>
        <w:tc>
          <w:tcPr>
            <w:tcW w:w="98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7.6%</w:t>
            </w:r>
          </w:p>
        </w:tc>
        <w:tc>
          <w:tcPr>
            <w:tcW w:w="112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8.9%</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23.0%</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18.0%</w:t>
            </w:r>
          </w:p>
        </w:tc>
        <w:tc>
          <w:tcPr>
            <w:tcW w:w="1400"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3 </w:t>
            </w:r>
          </w:p>
        </w:tc>
        <w:tc>
          <w:tcPr>
            <w:tcW w:w="1017" w:type="dxa"/>
            <w:tcBorders>
              <w:top w:val="nil"/>
              <w:left w:val="nil"/>
              <w:bottom w:val="nil"/>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16,780 </w:t>
            </w:r>
          </w:p>
        </w:tc>
        <w:tc>
          <w:tcPr>
            <w:tcW w:w="1098" w:type="dxa"/>
            <w:tcBorders>
              <w:top w:val="nil"/>
              <w:left w:val="nil"/>
              <w:bottom w:val="nil"/>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117,194 </w:t>
            </w:r>
          </w:p>
        </w:tc>
      </w:tr>
      <w:tr w:rsidR="0047349C" w:rsidRPr="0047349C" w:rsidTr="0047349C">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b/>
                <w:bCs/>
                <w:color w:val="000000"/>
                <w:sz w:val="18"/>
                <w:szCs w:val="18"/>
              </w:rPr>
            </w:pPr>
            <w:r w:rsidRPr="0047349C">
              <w:rPr>
                <w:rFonts w:ascii="Calibri" w:eastAsia="Times New Roman" w:hAnsi="Calibri" w:cs="Calibri"/>
                <w:b/>
                <w:bCs/>
                <w:color w:val="000000"/>
                <w:sz w:val="18"/>
                <w:szCs w:val="18"/>
              </w:rPr>
              <w:t>9MFY21</w:t>
            </w:r>
          </w:p>
        </w:tc>
        <w:tc>
          <w:tcPr>
            <w:tcW w:w="98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17.9%</w:t>
            </w:r>
          </w:p>
        </w:tc>
        <w:tc>
          <w:tcPr>
            <w:tcW w:w="112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17.4%</w:t>
            </w:r>
          </w:p>
        </w:tc>
        <w:tc>
          <w:tcPr>
            <w:tcW w:w="140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9.2%</w:t>
            </w:r>
          </w:p>
        </w:tc>
        <w:tc>
          <w:tcPr>
            <w:tcW w:w="140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8.7%</w:t>
            </w:r>
          </w:p>
        </w:tc>
        <w:tc>
          <w:tcPr>
            <w:tcW w:w="1400"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4 </w:t>
            </w:r>
          </w:p>
        </w:tc>
        <w:tc>
          <w:tcPr>
            <w:tcW w:w="1017" w:type="dxa"/>
            <w:tcBorders>
              <w:top w:val="nil"/>
              <w:left w:val="nil"/>
              <w:bottom w:val="single" w:sz="4" w:space="0" w:color="auto"/>
              <w:right w:val="nil"/>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20,131 </w:t>
            </w:r>
          </w:p>
        </w:tc>
        <w:tc>
          <w:tcPr>
            <w:tcW w:w="1098" w:type="dxa"/>
            <w:tcBorders>
              <w:top w:val="nil"/>
              <w:left w:val="nil"/>
              <w:bottom w:val="single" w:sz="4" w:space="0" w:color="auto"/>
              <w:right w:val="single" w:sz="4" w:space="0" w:color="auto"/>
            </w:tcBorders>
            <w:shd w:val="clear" w:color="000000" w:fill="FFFFFF"/>
            <w:noWrap/>
            <w:vAlign w:val="center"/>
            <w:hideMark/>
          </w:tcPr>
          <w:p w:rsidR="0047349C" w:rsidRPr="0047349C" w:rsidRDefault="0047349C" w:rsidP="0047349C">
            <w:pPr>
              <w:spacing w:after="0" w:line="240" w:lineRule="auto"/>
              <w:jc w:val="center"/>
              <w:rPr>
                <w:rFonts w:ascii="Calibri" w:eastAsia="Times New Roman" w:hAnsi="Calibri" w:cs="Calibri"/>
                <w:color w:val="000000"/>
                <w:sz w:val="18"/>
                <w:szCs w:val="18"/>
              </w:rPr>
            </w:pPr>
            <w:r w:rsidRPr="0047349C">
              <w:rPr>
                <w:rFonts w:ascii="Calibri" w:eastAsia="Times New Roman" w:hAnsi="Calibri" w:cs="Calibri"/>
                <w:color w:val="000000"/>
                <w:sz w:val="18"/>
                <w:szCs w:val="18"/>
              </w:rPr>
              <w:t xml:space="preserve">157,376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MCB-Arif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(i)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32745E">
        <w:rPr>
          <w:color w:val="000000" w:themeColor="text1"/>
          <w:sz w:val="20"/>
          <w:szCs w:val="20"/>
        </w:rPr>
        <w:lastRenderedPageBreak/>
        <w:t xml:space="preserve">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4D3B53" w:rsidRDefault="004D3B53"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Pr="0032745E" w:rsidRDefault="00C46318"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9265" w:type="dxa"/>
        <w:tblInd w:w="113" w:type="dxa"/>
        <w:tblLook w:val="04A0" w:firstRow="1" w:lastRow="0" w:firstColumn="1" w:lastColumn="0" w:noHBand="0" w:noVBand="1"/>
      </w:tblPr>
      <w:tblGrid>
        <w:gridCol w:w="824"/>
        <w:gridCol w:w="1080"/>
        <w:gridCol w:w="1080"/>
        <w:gridCol w:w="1331"/>
        <w:gridCol w:w="1350"/>
        <w:gridCol w:w="1170"/>
        <w:gridCol w:w="1170"/>
        <w:gridCol w:w="1260"/>
      </w:tblGrid>
      <w:tr w:rsidR="00856319" w:rsidRPr="00856319" w:rsidTr="00856319">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Benchmark</w:t>
            </w:r>
          </w:p>
        </w:tc>
        <w:tc>
          <w:tcPr>
            <w:tcW w:w="1331"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Composite Assets</w:t>
            </w:r>
          </w:p>
        </w:tc>
        <w:tc>
          <w:tcPr>
            <w:tcW w:w="12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Firm Assets</w:t>
            </w:r>
          </w:p>
        </w:tc>
      </w:tr>
      <w:tr w:rsidR="00856319" w:rsidRPr="00856319" w:rsidTr="00856319">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331"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r>
      <w:tr w:rsidR="00856319" w:rsidRPr="00856319" w:rsidTr="00856319">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331"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r>
      <w:tr w:rsidR="00856319" w:rsidRPr="00856319" w:rsidTr="00856319">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3.5%</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0.2%</w:t>
            </w:r>
          </w:p>
        </w:tc>
        <w:tc>
          <w:tcPr>
            <w:tcW w:w="1331"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0.3%</w:t>
            </w:r>
          </w:p>
        </w:tc>
        <w:tc>
          <w:tcPr>
            <w:tcW w:w="135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2.8%</w:t>
            </w:r>
          </w:p>
        </w:tc>
        <w:tc>
          <w:tcPr>
            <w:tcW w:w="117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 </w:t>
            </w:r>
          </w:p>
        </w:tc>
        <w:tc>
          <w:tcPr>
            <w:tcW w:w="117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65 </w:t>
            </w:r>
          </w:p>
        </w:tc>
        <w:tc>
          <w:tcPr>
            <w:tcW w:w="126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82,197 </w:t>
            </w:r>
          </w:p>
        </w:tc>
      </w:tr>
      <w:tr w:rsidR="00856319" w:rsidRPr="00856319" w:rsidTr="00856319">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9.2%</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-1.8%</w:t>
            </w:r>
          </w:p>
        </w:tc>
        <w:tc>
          <w:tcPr>
            <w:tcW w:w="1331"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1.1%</w:t>
            </w:r>
          </w:p>
        </w:tc>
        <w:tc>
          <w:tcPr>
            <w:tcW w:w="135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4.0%</w:t>
            </w:r>
          </w:p>
        </w:tc>
        <w:tc>
          <w:tcPr>
            <w:tcW w:w="117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 </w:t>
            </w:r>
          </w:p>
        </w:tc>
        <w:tc>
          <w:tcPr>
            <w:tcW w:w="117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174 </w:t>
            </w:r>
          </w:p>
        </w:tc>
        <w:tc>
          <w:tcPr>
            <w:tcW w:w="126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84,050 </w:t>
            </w:r>
          </w:p>
        </w:tc>
      </w:tr>
      <w:tr w:rsidR="00856319" w:rsidRPr="00856319" w:rsidTr="00856319">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13.6%</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7.1%</w:t>
            </w:r>
          </w:p>
        </w:tc>
        <w:tc>
          <w:tcPr>
            <w:tcW w:w="1331"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4.5%</w:t>
            </w:r>
          </w:p>
        </w:tc>
        <w:tc>
          <w:tcPr>
            <w:tcW w:w="135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2 </w:t>
            </w:r>
          </w:p>
        </w:tc>
        <w:tc>
          <w:tcPr>
            <w:tcW w:w="117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1,079 </w:t>
            </w:r>
          </w:p>
        </w:tc>
        <w:tc>
          <w:tcPr>
            <w:tcW w:w="126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117,194 </w:t>
            </w:r>
          </w:p>
        </w:tc>
      </w:tr>
      <w:tr w:rsidR="00856319" w:rsidRPr="00856319" w:rsidTr="00856319">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9MFY21</w:t>
            </w:r>
          </w:p>
        </w:tc>
        <w:tc>
          <w:tcPr>
            <w:tcW w:w="108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5.9%</w:t>
            </w:r>
          </w:p>
        </w:tc>
        <w:tc>
          <w:tcPr>
            <w:tcW w:w="108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8.5%</w:t>
            </w:r>
          </w:p>
        </w:tc>
        <w:tc>
          <w:tcPr>
            <w:tcW w:w="1331"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1.9%</w:t>
            </w:r>
          </w:p>
        </w:tc>
        <w:tc>
          <w:tcPr>
            <w:tcW w:w="135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3.8%</w:t>
            </w:r>
          </w:p>
        </w:tc>
        <w:tc>
          <w:tcPr>
            <w:tcW w:w="117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2 </w:t>
            </w:r>
          </w:p>
        </w:tc>
        <w:tc>
          <w:tcPr>
            <w:tcW w:w="117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2,486 </w:t>
            </w:r>
          </w:p>
        </w:tc>
        <w:tc>
          <w:tcPr>
            <w:tcW w:w="1260" w:type="dxa"/>
            <w:tcBorders>
              <w:top w:val="nil"/>
              <w:left w:val="nil"/>
              <w:bottom w:val="single" w:sz="4" w:space="0" w:color="auto"/>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157,376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445375">
        <w:rPr>
          <w:color w:val="000000" w:themeColor="text1"/>
          <w:sz w:val="20"/>
          <w:szCs w:val="20"/>
        </w:rPr>
        <w:lastRenderedPageBreak/>
        <w:t xml:space="preserve">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Pr="00445375" w:rsidRDefault="00272E55"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420" w:type="dxa"/>
        <w:tblInd w:w="113" w:type="dxa"/>
        <w:tblLook w:val="04A0" w:firstRow="1" w:lastRow="0" w:firstColumn="1" w:lastColumn="0" w:noHBand="0" w:noVBand="1"/>
      </w:tblPr>
      <w:tblGrid>
        <w:gridCol w:w="824"/>
        <w:gridCol w:w="1020"/>
        <w:gridCol w:w="1080"/>
        <w:gridCol w:w="1060"/>
        <w:gridCol w:w="1140"/>
        <w:gridCol w:w="1060"/>
        <w:gridCol w:w="1040"/>
        <w:gridCol w:w="1080"/>
        <w:gridCol w:w="1120"/>
      </w:tblGrid>
      <w:tr w:rsidR="00856319" w:rsidRPr="00856319" w:rsidTr="00856319">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Benchmark</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Composite 3 Yr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Benchmark 3 Yr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Firm Assets</w:t>
            </w:r>
          </w:p>
        </w:tc>
      </w:tr>
      <w:tr w:rsidR="00856319" w:rsidRPr="00856319" w:rsidTr="00856319">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r>
      <w:tr w:rsidR="00856319" w:rsidRPr="00856319" w:rsidTr="00856319">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856319" w:rsidRPr="00856319" w:rsidRDefault="00856319" w:rsidP="00856319">
            <w:pPr>
              <w:spacing w:after="0" w:line="240" w:lineRule="auto"/>
              <w:rPr>
                <w:rFonts w:ascii="Calibri" w:eastAsia="Times New Roman" w:hAnsi="Calibri" w:cs="Calibri"/>
                <w:b/>
                <w:bCs/>
                <w:color w:val="000000"/>
                <w:sz w:val="18"/>
                <w:szCs w:val="18"/>
              </w:rPr>
            </w:pPr>
          </w:p>
        </w:tc>
      </w:tr>
      <w:tr w:rsidR="00856319" w:rsidRPr="00856319" w:rsidTr="00856319">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29.3%</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9.8%</w:t>
            </w:r>
          </w:p>
        </w:tc>
        <w:tc>
          <w:tcPr>
            <w:tcW w:w="11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0.0%</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234 </w:t>
            </w:r>
          </w:p>
        </w:tc>
        <w:tc>
          <w:tcPr>
            <w:tcW w:w="112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38,313 </w:t>
            </w:r>
          </w:p>
        </w:tc>
      </w:tr>
      <w:tr w:rsidR="00856319" w:rsidRPr="00856319" w:rsidTr="00856319">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18.5%</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11.4%</w:t>
            </w:r>
          </w:p>
        </w:tc>
        <w:tc>
          <w:tcPr>
            <w:tcW w:w="11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7.8%</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835 </w:t>
            </w:r>
          </w:p>
        </w:tc>
        <w:tc>
          <w:tcPr>
            <w:tcW w:w="112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44,983 </w:t>
            </w:r>
          </w:p>
        </w:tc>
      </w:tr>
      <w:tr w:rsidR="00856319" w:rsidRPr="00856319" w:rsidTr="00856319">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14.0%</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9.7%</w:t>
            </w:r>
          </w:p>
        </w:tc>
        <w:tc>
          <w:tcPr>
            <w:tcW w:w="11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8.6%</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1,418 </w:t>
            </w:r>
          </w:p>
        </w:tc>
        <w:tc>
          <w:tcPr>
            <w:tcW w:w="112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57,855 </w:t>
            </w:r>
          </w:p>
        </w:tc>
      </w:tr>
      <w:tr w:rsidR="00856319" w:rsidRPr="00856319" w:rsidTr="00856319">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8.2%</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1,426 </w:t>
            </w:r>
          </w:p>
        </w:tc>
        <w:tc>
          <w:tcPr>
            <w:tcW w:w="112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62,295 </w:t>
            </w:r>
          </w:p>
        </w:tc>
      </w:tr>
      <w:tr w:rsidR="00856319" w:rsidRPr="00856319" w:rsidTr="00856319">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11.2%</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10.1%</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3,981 </w:t>
            </w:r>
          </w:p>
        </w:tc>
        <w:tc>
          <w:tcPr>
            <w:tcW w:w="112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76,298 </w:t>
            </w:r>
          </w:p>
        </w:tc>
      </w:tr>
      <w:tr w:rsidR="00856319" w:rsidRPr="00856319" w:rsidTr="00856319">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-3.3%</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9.6%</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8,095 </w:t>
            </w:r>
          </w:p>
        </w:tc>
        <w:tc>
          <w:tcPr>
            <w:tcW w:w="112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82,197 </w:t>
            </w:r>
          </w:p>
        </w:tc>
      </w:tr>
      <w:tr w:rsidR="00856319" w:rsidRPr="00856319" w:rsidTr="00856319">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10.2%</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7,114 </w:t>
            </w:r>
          </w:p>
        </w:tc>
        <w:tc>
          <w:tcPr>
            <w:tcW w:w="112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84,050 </w:t>
            </w:r>
          </w:p>
        </w:tc>
      </w:tr>
      <w:tr w:rsidR="00856319" w:rsidRPr="00856319" w:rsidTr="00856319">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6.5%</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22.2%</w:t>
            </w:r>
          </w:p>
        </w:tc>
        <w:tc>
          <w:tcPr>
            <w:tcW w:w="11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5,807 </w:t>
            </w:r>
          </w:p>
        </w:tc>
        <w:tc>
          <w:tcPr>
            <w:tcW w:w="1120" w:type="dxa"/>
            <w:tcBorders>
              <w:top w:val="nil"/>
              <w:left w:val="nil"/>
              <w:bottom w:val="nil"/>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117,194 </w:t>
            </w:r>
          </w:p>
        </w:tc>
      </w:tr>
      <w:tr w:rsidR="00856319" w:rsidRPr="00856319" w:rsidTr="00856319">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b/>
                <w:bCs/>
                <w:color w:val="000000"/>
                <w:sz w:val="18"/>
                <w:szCs w:val="18"/>
              </w:rPr>
            </w:pPr>
            <w:r w:rsidRPr="00856319">
              <w:rPr>
                <w:rFonts w:ascii="Calibri" w:eastAsia="Times New Roman" w:hAnsi="Calibri" w:cs="Calibri"/>
                <w:b/>
                <w:bCs/>
                <w:color w:val="000000"/>
                <w:sz w:val="18"/>
                <w:szCs w:val="18"/>
              </w:rPr>
              <w:t>9MFY21</w:t>
            </w:r>
          </w:p>
        </w:tc>
        <w:tc>
          <w:tcPr>
            <w:tcW w:w="102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15.8%</w:t>
            </w:r>
          </w:p>
        </w:tc>
        <w:tc>
          <w:tcPr>
            <w:tcW w:w="108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17.3%</w:t>
            </w:r>
          </w:p>
        </w:tc>
        <w:tc>
          <w:tcPr>
            <w:tcW w:w="106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8.6%</w:t>
            </w:r>
          </w:p>
        </w:tc>
        <w:tc>
          <w:tcPr>
            <w:tcW w:w="114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9.4%</w:t>
            </w:r>
          </w:p>
        </w:tc>
        <w:tc>
          <w:tcPr>
            <w:tcW w:w="106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6 </w:t>
            </w:r>
          </w:p>
        </w:tc>
        <w:tc>
          <w:tcPr>
            <w:tcW w:w="104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1.7%</w:t>
            </w:r>
          </w:p>
        </w:tc>
        <w:tc>
          <w:tcPr>
            <w:tcW w:w="1080" w:type="dxa"/>
            <w:tcBorders>
              <w:top w:val="nil"/>
              <w:left w:val="nil"/>
              <w:bottom w:val="single" w:sz="4" w:space="0" w:color="auto"/>
              <w:right w:val="nil"/>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6,507 </w:t>
            </w:r>
          </w:p>
        </w:tc>
        <w:tc>
          <w:tcPr>
            <w:tcW w:w="1120" w:type="dxa"/>
            <w:tcBorders>
              <w:top w:val="nil"/>
              <w:left w:val="nil"/>
              <w:bottom w:val="single" w:sz="4" w:space="0" w:color="auto"/>
              <w:right w:val="single" w:sz="4" w:space="0" w:color="auto"/>
            </w:tcBorders>
            <w:shd w:val="clear" w:color="000000" w:fill="FFFFFF"/>
            <w:noWrap/>
            <w:vAlign w:val="center"/>
            <w:hideMark/>
          </w:tcPr>
          <w:p w:rsidR="00856319" w:rsidRPr="00856319" w:rsidRDefault="00856319" w:rsidP="00856319">
            <w:pPr>
              <w:spacing w:after="0" w:line="240" w:lineRule="auto"/>
              <w:jc w:val="center"/>
              <w:rPr>
                <w:rFonts w:ascii="Calibri" w:eastAsia="Times New Roman" w:hAnsi="Calibri" w:cs="Calibri"/>
                <w:color w:val="000000"/>
                <w:sz w:val="18"/>
                <w:szCs w:val="18"/>
              </w:rPr>
            </w:pPr>
            <w:r w:rsidRPr="00856319">
              <w:rPr>
                <w:rFonts w:ascii="Calibri" w:eastAsia="Times New Roman" w:hAnsi="Calibri" w:cs="Calibri"/>
                <w:color w:val="000000"/>
                <w:sz w:val="18"/>
                <w:szCs w:val="18"/>
              </w:rPr>
              <w:t xml:space="preserve">157,376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(i)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420"/>
        <w:gridCol w:w="5490"/>
      </w:tblGrid>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445" w:type="dxa"/>
        <w:tblInd w:w="113" w:type="dxa"/>
        <w:tblLook w:val="04A0" w:firstRow="1" w:lastRow="0" w:firstColumn="1" w:lastColumn="0" w:noHBand="0" w:noVBand="1"/>
      </w:tblPr>
      <w:tblGrid>
        <w:gridCol w:w="824"/>
        <w:gridCol w:w="971"/>
        <w:gridCol w:w="1062"/>
        <w:gridCol w:w="1188"/>
        <w:gridCol w:w="1350"/>
        <w:gridCol w:w="1080"/>
        <w:gridCol w:w="1007"/>
        <w:gridCol w:w="1017"/>
        <w:gridCol w:w="946"/>
      </w:tblGrid>
      <w:tr w:rsidR="000B701E" w:rsidRPr="000B701E" w:rsidTr="00A026E1">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Year</w:t>
            </w:r>
          </w:p>
        </w:tc>
        <w:tc>
          <w:tcPr>
            <w:tcW w:w="971" w:type="dxa"/>
            <w:vMerge w:val="restart"/>
            <w:tcBorders>
              <w:top w:val="single" w:sz="4" w:space="0" w:color="auto"/>
              <w:left w:val="nil"/>
              <w:bottom w:val="single" w:sz="4" w:space="0" w:color="000000"/>
              <w:right w:val="nil"/>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Benchmark</w:t>
            </w:r>
          </w:p>
        </w:tc>
        <w:tc>
          <w:tcPr>
            <w:tcW w:w="1188" w:type="dxa"/>
            <w:vMerge w:val="restart"/>
            <w:tcBorders>
              <w:top w:val="single" w:sz="4" w:space="0" w:color="auto"/>
              <w:left w:val="nil"/>
              <w:bottom w:val="single" w:sz="4" w:space="0" w:color="000000"/>
              <w:right w:val="nil"/>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Composite Assets</w:t>
            </w:r>
          </w:p>
        </w:tc>
        <w:tc>
          <w:tcPr>
            <w:tcW w:w="946"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Firm Assets</w:t>
            </w:r>
          </w:p>
        </w:tc>
      </w:tr>
      <w:tr w:rsidR="000B701E" w:rsidRPr="000B701E" w:rsidTr="00A026E1">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188"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946" w:type="dxa"/>
            <w:vMerge/>
            <w:tcBorders>
              <w:top w:val="single" w:sz="4" w:space="0" w:color="auto"/>
              <w:left w:val="nil"/>
              <w:bottom w:val="single" w:sz="4" w:space="0" w:color="000000"/>
              <w:right w:val="single" w:sz="4" w:space="0" w:color="auto"/>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r>
      <w:tr w:rsidR="000B701E" w:rsidRPr="000B701E" w:rsidTr="00A026E1">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188"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c>
          <w:tcPr>
            <w:tcW w:w="946" w:type="dxa"/>
            <w:vMerge/>
            <w:tcBorders>
              <w:top w:val="single" w:sz="4" w:space="0" w:color="auto"/>
              <w:left w:val="nil"/>
              <w:bottom w:val="single" w:sz="4" w:space="0" w:color="000000"/>
              <w:right w:val="single" w:sz="4" w:space="0" w:color="auto"/>
            </w:tcBorders>
            <w:vAlign w:val="center"/>
            <w:hideMark/>
          </w:tcPr>
          <w:p w:rsidR="000B701E" w:rsidRPr="000B701E" w:rsidRDefault="000B701E" w:rsidP="000B701E">
            <w:pPr>
              <w:spacing w:after="0" w:line="240" w:lineRule="auto"/>
              <w:rPr>
                <w:rFonts w:ascii="Calibri" w:eastAsia="Times New Roman" w:hAnsi="Calibri" w:cs="Calibri"/>
                <w:b/>
                <w:bCs/>
                <w:color w:val="000000"/>
                <w:sz w:val="18"/>
                <w:szCs w:val="18"/>
              </w:rPr>
            </w:pPr>
          </w:p>
        </w:tc>
      </w:tr>
      <w:tr w:rsidR="000B701E" w:rsidRPr="000B701E" w:rsidTr="00A026E1">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FY13</w:t>
            </w:r>
          </w:p>
        </w:tc>
        <w:tc>
          <w:tcPr>
            <w:tcW w:w="971"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w:t>
            </w:r>
          </w:p>
        </w:tc>
        <w:tc>
          <w:tcPr>
            <w:tcW w:w="1062"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w:t>
            </w:r>
          </w:p>
        </w:tc>
        <w:tc>
          <w:tcPr>
            <w:tcW w:w="1188"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w:t>
            </w:r>
          </w:p>
        </w:tc>
        <w:tc>
          <w:tcPr>
            <w:tcW w:w="135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0 </w:t>
            </w:r>
          </w:p>
        </w:tc>
        <w:tc>
          <w:tcPr>
            <w:tcW w:w="100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0 </w:t>
            </w:r>
          </w:p>
        </w:tc>
        <w:tc>
          <w:tcPr>
            <w:tcW w:w="946" w:type="dxa"/>
            <w:tcBorders>
              <w:top w:val="nil"/>
              <w:left w:val="nil"/>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38,313 </w:t>
            </w:r>
          </w:p>
        </w:tc>
      </w:tr>
      <w:tr w:rsidR="000B701E" w:rsidRPr="000B701E" w:rsidTr="00A026E1">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FY14</w:t>
            </w:r>
          </w:p>
        </w:tc>
        <w:tc>
          <w:tcPr>
            <w:tcW w:w="971"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8.1%</w:t>
            </w:r>
          </w:p>
        </w:tc>
        <w:tc>
          <w:tcPr>
            <w:tcW w:w="1062"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12.3%</w:t>
            </w:r>
          </w:p>
        </w:tc>
        <w:tc>
          <w:tcPr>
            <w:tcW w:w="1188"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2.0%</w:t>
            </w:r>
          </w:p>
        </w:tc>
        <w:tc>
          <w:tcPr>
            <w:tcW w:w="135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0.1%</w:t>
            </w:r>
          </w:p>
        </w:tc>
        <w:tc>
          <w:tcPr>
            <w:tcW w:w="108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1 </w:t>
            </w:r>
          </w:p>
        </w:tc>
        <w:tc>
          <w:tcPr>
            <w:tcW w:w="100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33 </w:t>
            </w:r>
          </w:p>
        </w:tc>
        <w:tc>
          <w:tcPr>
            <w:tcW w:w="946" w:type="dxa"/>
            <w:tcBorders>
              <w:top w:val="nil"/>
              <w:left w:val="nil"/>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44,983 </w:t>
            </w:r>
          </w:p>
        </w:tc>
      </w:tr>
      <w:tr w:rsidR="000B701E" w:rsidRPr="000B701E" w:rsidTr="00A026E1">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FY15</w:t>
            </w:r>
          </w:p>
        </w:tc>
        <w:tc>
          <w:tcPr>
            <w:tcW w:w="971"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7.2%</w:t>
            </w:r>
          </w:p>
        </w:tc>
        <w:tc>
          <w:tcPr>
            <w:tcW w:w="1062"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11.3%</w:t>
            </w:r>
          </w:p>
        </w:tc>
        <w:tc>
          <w:tcPr>
            <w:tcW w:w="1188"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9.2%</w:t>
            </w:r>
          </w:p>
        </w:tc>
        <w:tc>
          <w:tcPr>
            <w:tcW w:w="135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15 </w:t>
            </w:r>
          </w:p>
        </w:tc>
        <w:tc>
          <w:tcPr>
            <w:tcW w:w="100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1,234 </w:t>
            </w:r>
          </w:p>
        </w:tc>
        <w:tc>
          <w:tcPr>
            <w:tcW w:w="946" w:type="dxa"/>
            <w:tcBorders>
              <w:top w:val="nil"/>
              <w:left w:val="nil"/>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57,855 </w:t>
            </w:r>
          </w:p>
        </w:tc>
      </w:tr>
      <w:tr w:rsidR="000B701E" w:rsidRPr="000B701E" w:rsidTr="00A026E1">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FY16</w:t>
            </w:r>
          </w:p>
        </w:tc>
        <w:tc>
          <w:tcPr>
            <w:tcW w:w="971"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2.8%</w:t>
            </w:r>
          </w:p>
        </w:tc>
        <w:tc>
          <w:tcPr>
            <w:tcW w:w="1062"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8.7%</w:t>
            </w:r>
          </w:p>
        </w:tc>
        <w:tc>
          <w:tcPr>
            <w:tcW w:w="1188"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5.2%</w:t>
            </w:r>
          </w:p>
        </w:tc>
        <w:tc>
          <w:tcPr>
            <w:tcW w:w="135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40 </w:t>
            </w:r>
          </w:p>
        </w:tc>
        <w:tc>
          <w:tcPr>
            <w:tcW w:w="100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5.5%</w:t>
            </w:r>
          </w:p>
        </w:tc>
        <w:tc>
          <w:tcPr>
            <w:tcW w:w="101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2,274 </w:t>
            </w:r>
          </w:p>
        </w:tc>
        <w:tc>
          <w:tcPr>
            <w:tcW w:w="946" w:type="dxa"/>
            <w:tcBorders>
              <w:top w:val="nil"/>
              <w:left w:val="nil"/>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62,295 </w:t>
            </w:r>
          </w:p>
        </w:tc>
      </w:tr>
      <w:tr w:rsidR="000B701E" w:rsidRPr="000B701E" w:rsidTr="00A026E1">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FY17</w:t>
            </w:r>
          </w:p>
        </w:tc>
        <w:tc>
          <w:tcPr>
            <w:tcW w:w="971"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11.9%</w:t>
            </w:r>
          </w:p>
        </w:tc>
        <w:tc>
          <w:tcPr>
            <w:tcW w:w="1062"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8.2%</w:t>
            </w:r>
          </w:p>
        </w:tc>
        <w:tc>
          <w:tcPr>
            <w:tcW w:w="1188"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5.3%</w:t>
            </w:r>
          </w:p>
        </w:tc>
        <w:tc>
          <w:tcPr>
            <w:tcW w:w="135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51 </w:t>
            </w:r>
          </w:p>
        </w:tc>
        <w:tc>
          <w:tcPr>
            <w:tcW w:w="100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1,844 </w:t>
            </w:r>
          </w:p>
        </w:tc>
        <w:tc>
          <w:tcPr>
            <w:tcW w:w="946" w:type="dxa"/>
            <w:tcBorders>
              <w:top w:val="nil"/>
              <w:left w:val="nil"/>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76,298 </w:t>
            </w:r>
          </w:p>
        </w:tc>
      </w:tr>
      <w:tr w:rsidR="000B701E" w:rsidRPr="000B701E" w:rsidTr="00A026E1">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FY18</w:t>
            </w:r>
          </w:p>
        </w:tc>
        <w:tc>
          <w:tcPr>
            <w:tcW w:w="971"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-0.9%</w:t>
            </w:r>
          </w:p>
        </w:tc>
        <w:tc>
          <w:tcPr>
            <w:tcW w:w="1062"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8.4%</w:t>
            </w:r>
          </w:p>
        </w:tc>
        <w:tc>
          <w:tcPr>
            <w:tcW w:w="1188"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4.9%</w:t>
            </w:r>
          </w:p>
        </w:tc>
        <w:tc>
          <w:tcPr>
            <w:tcW w:w="135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55 </w:t>
            </w:r>
          </w:p>
        </w:tc>
        <w:tc>
          <w:tcPr>
            <w:tcW w:w="100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10.7%</w:t>
            </w:r>
          </w:p>
        </w:tc>
        <w:tc>
          <w:tcPr>
            <w:tcW w:w="101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2,257 </w:t>
            </w:r>
          </w:p>
        </w:tc>
        <w:tc>
          <w:tcPr>
            <w:tcW w:w="946" w:type="dxa"/>
            <w:tcBorders>
              <w:top w:val="nil"/>
              <w:left w:val="nil"/>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82,197 </w:t>
            </w:r>
          </w:p>
        </w:tc>
      </w:tr>
      <w:tr w:rsidR="000B701E" w:rsidRPr="000B701E" w:rsidTr="00A026E1">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FY19</w:t>
            </w:r>
          </w:p>
        </w:tc>
        <w:tc>
          <w:tcPr>
            <w:tcW w:w="971"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-2.8%</w:t>
            </w:r>
          </w:p>
        </w:tc>
        <w:tc>
          <w:tcPr>
            <w:tcW w:w="1062"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12.7%</w:t>
            </w:r>
          </w:p>
        </w:tc>
        <w:tc>
          <w:tcPr>
            <w:tcW w:w="1188"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4.6%</w:t>
            </w:r>
          </w:p>
        </w:tc>
        <w:tc>
          <w:tcPr>
            <w:tcW w:w="135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40 </w:t>
            </w:r>
          </w:p>
        </w:tc>
        <w:tc>
          <w:tcPr>
            <w:tcW w:w="100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3.4%</w:t>
            </w:r>
          </w:p>
        </w:tc>
        <w:tc>
          <w:tcPr>
            <w:tcW w:w="101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1,579 </w:t>
            </w:r>
          </w:p>
        </w:tc>
        <w:tc>
          <w:tcPr>
            <w:tcW w:w="946" w:type="dxa"/>
            <w:tcBorders>
              <w:top w:val="nil"/>
              <w:left w:val="nil"/>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84,050 </w:t>
            </w:r>
          </w:p>
        </w:tc>
      </w:tr>
      <w:tr w:rsidR="000B701E" w:rsidRPr="000B701E" w:rsidTr="00A026E1">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FY20</w:t>
            </w:r>
          </w:p>
        </w:tc>
        <w:tc>
          <w:tcPr>
            <w:tcW w:w="971"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4.0%</w:t>
            </w:r>
          </w:p>
        </w:tc>
        <w:tc>
          <w:tcPr>
            <w:tcW w:w="1062"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15.0%</w:t>
            </w:r>
          </w:p>
        </w:tc>
        <w:tc>
          <w:tcPr>
            <w:tcW w:w="1188"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7.3%</w:t>
            </w:r>
          </w:p>
        </w:tc>
        <w:tc>
          <w:tcPr>
            <w:tcW w:w="135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35 </w:t>
            </w:r>
          </w:p>
        </w:tc>
        <w:tc>
          <w:tcPr>
            <w:tcW w:w="100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4.6%</w:t>
            </w:r>
          </w:p>
        </w:tc>
        <w:tc>
          <w:tcPr>
            <w:tcW w:w="1017" w:type="dxa"/>
            <w:tcBorders>
              <w:top w:val="nil"/>
              <w:left w:val="nil"/>
              <w:bottom w:val="nil"/>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2,322 </w:t>
            </w:r>
          </w:p>
        </w:tc>
        <w:tc>
          <w:tcPr>
            <w:tcW w:w="946" w:type="dxa"/>
            <w:tcBorders>
              <w:top w:val="nil"/>
              <w:left w:val="nil"/>
              <w:bottom w:val="nil"/>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117,194 </w:t>
            </w:r>
          </w:p>
        </w:tc>
      </w:tr>
      <w:tr w:rsidR="000B701E" w:rsidRPr="000B701E" w:rsidTr="00A026E1">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b/>
                <w:bCs/>
                <w:color w:val="000000"/>
                <w:sz w:val="18"/>
                <w:szCs w:val="18"/>
              </w:rPr>
            </w:pPr>
            <w:r w:rsidRPr="000B701E">
              <w:rPr>
                <w:rFonts w:ascii="Calibri" w:eastAsia="Times New Roman" w:hAnsi="Calibri" w:cs="Calibri"/>
                <w:b/>
                <w:bCs/>
                <w:color w:val="000000"/>
                <w:sz w:val="18"/>
                <w:szCs w:val="18"/>
              </w:rPr>
              <w:t>9MFY21</w:t>
            </w:r>
          </w:p>
        </w:tc>
        <w:tc>
          <w:tcPr>
            <w:tcW w:w="971" w:type="dxa"/>
            <w:tcBorders>
              <w:top w:val="nil"/>
              <w:left w:val="nil"/>
              <w:bottom w:val="single" w:sz="4" w:space="0" w:color="auto"/>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6.2%</w:t>
            </w:r>
          </w:p>
        </w:tc>
        <w:tc>
          <w:tcPr>
            <w:tcW w:w="1062" w:type="dxa"/>
            <w:tcBorders>
              <w:top w:val="nil"/>
              <w:left w:val="nil"/>
              <w:bottom w:val="single" w:sz="4" w:space="0" w:color="auto"/>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7.1%</w:t>
            </w:r>
          </w:p>
        </w:tc>
        <w:tc>
          <w:tcPr>
            <w:tcW w:w="1188" w:type="dxa"/>
            <w:tcBorders>
              <w:top w:val="nil"/>
              <w:left w:val="nil"/>
              <w:bottom w:val="single" w:sz="4" w:space="0" w:color="auto"/>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2.4%</w:t>
            </w:r>
          </w:p>
        </w:tc>
        <w:tc>
          <w:tcPr>
            <w:tcW w:w="1350" w:type="dxa"/>
            <w:tcBorders>
              <w:top w:val="nil"/>
              <w:left w:val="nil"/>
              <w:bottom w:val="single" w:sz="4" w:space="0" w:color="auto"/>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0.6%</w:t>
            </w:r>
          </w:p>
        </w:tc>
        <w:tc>
          <w:tcPr>
            <w:tcW w:w="1080" w:type="dxa"/>
            <w:tcBorders>
              <w:top w:val="nil"/>
              <w:left w:val="nil"/>
              <w:bottom w:val="single" w:sz="4" w:space="0" w:color="auto"/>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36 </w:t>
            </w:r>
          </w:p>
        </w:tc>
        <w:tc>
          <w:tcPr>
            <w:tcW w:w="1007" w:type="dxa"/>
            <w:tcBorders>
              <w:top w:val="nil"/>
              <w:left w:val="nil"/>
              <w:bottom w:val="single" w:sz="4" w:space="0" w:color="auto"/>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6.7%</w:t>
            </w:r>
          </w:p>
        </w:tc>
        <w:tc>
          <w:tcPr>
            <w:tcW w:w="1017" w:type="dxa"/>
            <w:tcBorders>
              <w:top w:val="nil"/>
              <w:left w:val="nil"/>
              <w:bottom w:val="single" w:sz="4" w:space="0" w:color="auto"/>
              <w:right w:val="nil"/>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1,719 </w:t>
            </w:r>
          </w:p>
        </w:tc>
        <w:tc>
          <w:tcPr>
            <w:tcW w:w="946" w:type="dxa"/>
            <w:tcBorders>
              <w:top w:val="nil"/>
              <w:left w:val="nil"/>
              <w:bottom w:val="single" w:sz="4" w:space="0" w:color="auto"/>
              <w:right w:val="single" w:sz="4" w:space="0" w:color="auto"/>
            </w:tcBorders>
            <w:shd w:val="clear" w:color="000000" w:fill="FFFFFF"/>
            <w:noWrap/>
            <w:vAlign w:val="center"/>
            <w:hideMark/>
          </w:tcPr>
          <w:p w:rsidR="000B701E" w:rsidRPr="000B701E" w:rsidRDefault="000B701E" w:rsidP="000B701E">
            <w:pPr>
              <w:spacing w:after="0" w:line="240" w:lineRule="auto"/>
              <w:jc w:val="center"/>
              <w:rPr>
                <w:rFonts w:ascii="Calibri" w:eastAsia="Times New Roman" w:hAnsi="Calibri" w:cs="Calibri"/>
                <w:color w:val="000000"/>
                <w:sz w:val="18"/>
                <w:szCs w:val="18"/>
              </w:rPr>
            </w:pPr>
            <w:r w:rsidRPr="000B701E">
              <w:rPr>
                <w:rFonts w:ascii="Calibri" w:eastAsia="Times New Roman" w:hAnsi="Calibri" w:cs="Calibri"/>
                <w:color w:val="000000"/>
                <w:sz w:val="18"/>
                <w:szCs w:val="18"/>
              </w:rPr>
              <w:t xml:space="preserve">157,376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MCB-Arif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(i)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Fifty </w:t>
      </w:r>
      <w:r w:rsidR="003F4C45">
        <w:rPr>
          <w:sz w:val="20"/>
          <w:szCs w:val="20"/>
        </w:rPr>
        <w:t>Four</w:t>
      </w:r>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5B4C5D" w:rsidRDefault="005B4C5D"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bookmarkStart w:id="0" w:name="_GoBack"/>
      <w:bookmarkEnd w:id="0"/>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19" w:rsidRDefault="00856319" w:rsidP="004C48AB">
      <w:pPr>
        <w:spacing w:after="0" w:line="240" w:lineRule="auto"/>
      </w:pPr>
      <w:r>
        <w:separator/>
      </w:r>
    </w:p>
  </w:endnote>
  <w:endnote w:type="continuationSeparator" w:id="0">
    <w:p w:rsidR="00856319" w:rsidRDefault="00856319"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856319" w:rsidRDefault="00856319">
        <w:pPr>
          <w:pStyle w:val="Footer"/>
          <w:jc w:val="right"/>
        </w:pPr>
      </w:p>
      <w:p w:rsidR="00856319" w:rsidRDefault="00856319">
        <w:pPr>
          <w:pStyle w:val="Footer"/>
          <w:jc w:val="right"/>
        </w:pPr>
        <w:r>
          <w:rPr>
            <w:noProof/>
          </w:rPr>
          <w:fldChar w:fldCharType="begin"/>
        </w:r>
        <w:r>
          <w:rPr>
            <w:noProof/>
          </w:rPr>
          <w:instrText xml:space="preserve"> PAGE   \* MERGEFORMAT </w:instrText>
        </w:r>
        <w:r>
          <w:rPr>
            <w:noProof/>
          </w:rPr>
          <w:fldChar w:fldCharType="separate"/>
        </w:r>
        <w:r w:rsidR="00A026E1">
          <w:rPr>
            <w:noProof/>
          </w:rPr>
          <w:t>53</w:t>
        </w:r>
        <w:r>
          <w:rPr>
            <w:noProof/>
          </w:rPr>
          <w:fldChar w:fldCharType="end"/>
        </w:r>
      </w:p>
    </w:sdtContent>
  </w:sdt>
  <w:p w:rsidR="00856319" w:rsidRDefault="008563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19" w:rsidRDefault="00856319" w:rsidP="004C48AB">
      <w:pPr>
        <w:spacing w:after="0" w:line="240" w:lineRule="auto"/>
      </w:pPr>
      <w:r>
        <w:separator/>
      </w:r>
    </w:p>
  </w:footnote>
  <w:footnote w:type="continuationSeparator" w:id="0">
    <w:p w:rsidR="00856319" w:rsidRDefault="00856319"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318"/>
    <w:rsid w:val="00021A0F"/>
    <w:rsid w:val="00023331"/>
    <w:rsid w:val="00035206"/>
    <w:rsid w:val="000B701E"/>
    <w:rsid w:val="000C2F64"/>
    <w:rsid w:val="000F3422"/>
    <w:rsid w:val="00107E70"/>
    <w:rsid w:val="0012399C"/>
    <w:rsid w:val="00123E97"/>
    <w:rsid w:val="00131C63"/>
    <w:rsid w:val="00142DB1"/>
    <w:rsid w:val="00143892"/>
    <w:rsid w:val="001532DF"/>
    <w:rsid w:val="001645E9"/>
    <w:rsid w:val="00166F7B"/>
    <w:rsid w:val="001813F2"/>
    <w:rsid w:val="00194485"/>
    <w:rsid w:val="001C5356"/>
    <w:rsid w:val="001C713F"/>
    <w:rsid w:val="001F63A4"/>
    <w:rsid w:val="0020111E"/>
    <w:rsid w:val="00272E55"/>
    <w:rsid w:val="00273176"/>
    <w:rsid w:val="00282406"/>
    <w:rsid w:val="002861FA"/>
    <w:rsid w:val="00287BD3"/>
    <w:rsid w:val="002B684E"/>
    <w:rsid w:val="002C2EFF"/>
    <w:rsid w:val="00330B76"/>
    <w:rsid w:val="0034460B"/>
    <w:rsid w:val="00377D17"/>
    <w:rsid w:val="0038405A"/>
    <w:rsid w:val="003B030B"/>
    <w:rsid w:val="003D31C9"/>
    <w:rsid w:val="003F4C45"/>
    <w:rsid w:val="0041153E"/>
    <w:rsid w:val="00417092"/>
    <w:rsid w:val="004217B7"/>
    <w:rsid w:val="004348F5"/>
    <w:rsid w:val="004463FF"/>
    <w:rsid w:val="004513A6"/>
    <w:rsid w:val="004563E6"/>
    <w:rsid w:val="0047349C"/>
    <w:rsid w:val="004903CB"/>
    <w:rsid w:val="00493650"/>
    <w:rsid w:val="004A3876"/>
    <w:rsid w:val="004A6320"/>
    <w:rsid w:val="004C48AB"/>
    <w:rsid w:val="004D1190"/>
    <w:rsid w:val="004D3B53"/>
    <w:rsid w:val="0051276A"/>
    <w:rsid w:val="00513409"/>
    <w:rsid w:val="00557CC2"/>
    <w:rsid w:val="0057139F"/>
    <w:rsid w:val="005755EF"/>
    <w:rsid w:val="0058182E"/>
    <w:rsid w:val="005A2AF9"/>
    <w:rsid w:val="005B4C5D"/>
    <w:rsid w:val="00644A30"/>
    <w:rsid w:val="006C5CD4"/>
    <w:rsid w:val="006D6AD0"/>
    <w:rsid w:val="006E009F"/>
    <w:rsid w:val="006E01A2"/>
    <w:rsid w:val="006E2894"/>
    <w:rsid w:val="0070006C"/>
    <w:rsid w:val="007360B7"/>
    <w:rsid w:val="00770E62"/>
    <w:rsid w:val="00776C07"/>
    <w:rsid w:val="007874FC"/>
    <w:rsid w:val="00793CE0"/>
    <w:rsid w:val="007B647F"/>
    <w:rsid w:val="007C40D0"/>
    <w:rsid w:val="007D0A92"/>
    <w:rsid w:val="007E25D8"/>
    <w:rsid w:val="007F0DFF"/>
    <w:rsid w:val="007F437F"/>
    <w:rsid w:val="00830844"/>
    <w:rsid w:val="00856319"/>
    <w:rsid w:val="00882837"/>
    <w:rsid w:val="008B2AFB"/>
    <w:rsid w:val="008C5DDD"/>
    <w:rsid w:val="009173A3"/>
    <w:rsid w:val="009224D1"/>
    <w:rsid w:val="00942C83"/>
    <w:rsid w:val="00944013"/>
    <w:rsid w:val="00954108"/>
    <w:rsid w:val="009542C1"/>
    <w:rsid w:val="009563FE"/>
    <w:rsid w:val="00960AEE"/>
    <w:rsid w:val="009679F1"/>
    <w:rsid w:val="009825F2"/>
    <w:rsid w:val="0098704F"/>
    <w:rsid w:val="00997D97"/>
    <w:rsid w:val="009B0431"/>
    <w:rsid w:val="009F4EF0"/>
    <w:rsid w:val="00A026E1"/>
    <w:rsid w:val="00A13367"/>
    <w:rsid w:val="00A240EF"/>
    <w:rsid w:val="00AC106A"/>
    <w:rsid w:val="00AD39E3"/>
    <w:rsid w:val="00AE2FA4"/>
    <w:rsid w:val="00B52FEF"/>
    <w:rsid w:val="00B71694"/>
    <w:rsid w:val="00B85FD5"/>
    <w:rsid w:val="00C031B1"/>
    <w:rsid w:val="00C27314"/>
    <w:rsid w:val="00C31AC8"/>
    <w:rsid w:val="00C46318"/>
    <w:rsid w:val="00CA3F8B"/>
    <w:rsid w:val="00CA50D7"/>
    <w:rsid w:val="00CB1C4E"/>
    <w:rsid w:val="00CB3800"/>
    <w:rsid w:val="00CC1CA2"/>
    <w:rsid w:val="00CE22C8"/>
    <w:rsid w:val="00CE2713"/>
    <w:rsid w:val="00CE4C6D"/>
    <w:rsid w:val="00CF32FF"/>
    <w:rsid w:val="00CF6027"/>
    <w:rsid w:val="00D06F12"/>
    <w:rsid w:val="00D27E96"/>
    <w:rsid w:val="00D36E69"/>
    <w:rsid w:val="00D40427"/>
    <w:rsid w:val="00D624E1"/>
    <w:rsid w:val="00D63DDC"/>
    <w:rsid w:val="00D938AC"/>
    <w:rsid w:val="00D96877"/>
    <w:rsid w:val="00D976A0"/>
    <w:rsid w:val="00E1039A"/>
    <w:rsid w:val="00E224C3"/>
    <w:rsid w:val="00E2289C"/>
    <w:rsid w:val="00E2402A"/>
    <w:rsid w:val="00E64917"/>
    <w:rsid w:val="00E834EA"/>
    <w:rsid w:val="00E84275"/>
    <w:rsid w:val="00E91965"/>
    <w:rsid w:val="00E95935"/>
    <w:rsid w:val="00E97192"/>
    <w:rsid w:val="00EB2B7A"/>
    <w:rsid w:val="00EB3027"/>
    <w:rsid w:val="00EB5CD7"/>
    <w:rsid w:val="00ED1C5F"/>
    <w:rsid w:val="00EF399C"/>
    <w:rsid w:val="00EF5728"/>
    <w:rsid w:val="00F07C6B"/>
    <w:rsid w:val="00F27656"/>
    <w:rsid w:val="00F33F10"/>
    <w:rsid w:val="00F36308"/>
    <w:rsid w:val="00F70B6C"/>
    <w:rsid w:val="00F960A7"/>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293708">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7812829">
      <w:bodyDiv w:val="1"/>
      <w:marLeft w:val="0"/>
      <w:marRight w:val="0"/>
      <w:marTop w:val="0"/>
      <w:marBottom w:val="0"/>
      <w:divBdr>
        <w:top w:val="none" w:sz="0" w:space="0" w:color="auto"/>
        <w:left w:val="none" w:sz="0" w:space="0" w:color="auto"/>
        <w:bottom w:val="none" w:sz="0" w:space="0" w:color="auto"/>
        <w:right w:val="none" w:sz="0" w:space="0" w:color="auto"/>
      </w:divBdr>
    </w:div>
    <w:div w:id="612321808">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70564810">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981227161">
      <w:bodyDiv w:val="1"/>
      <w:marLeft w:val="0"/>
      <w:marRight w:val="0"/>
      <w:marTop w:val="0"/>
      <w:marBottom w:val="0"/>
      <w:divBdr>
        <w:top w:val="none" w:sz="0" w:space="0" w:color="auto"/>
        <w:left w:val="none" w:sz="0" w:space="0" w:color="auto"/>
        <w:bottom w:val="none" w:sz="0" w:space="0" w:color="auto"/>
        <w:right w:val="none" w:sz="0" w:space="0" w:color="auto"/>
      </w:divBdr>
    </w:div>
    <w:div w:id="1032413670">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2955040">
      <w:bodyDiv w:val="1"/>
      <w:marLeft w:val="0"/>
      <w:marRight w:val="0"/>
      <w:marTop w:val="0"/>
      <w:marBottom w:val="0"/>
      <w:divBdr>
        <w:top w:val="none" w:sz="0" w:space="0" w:color="auto"/>
        <w:left w:val="none" w:sz="0" w:space="0" w:color="auto"/>
        <w:bottom w:val="none" w:sz="0" w:space="0" w:color="auto"/>
        <w:right w:val="none" w:sz="0" w:space="0" w:color="auto"/>
      </w:divBdr>
    </w:div>
    <w:div w:id="1334332732">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2734561">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2884037">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0704754">
      <w:bodyDiv w:val="1"/>
      <w:marLeft w:val="0"/>
      <w:marRight w:val="0"/>
      <w:marTop w:val="0"/>
      <w:marBottom w:val="0"/>
      <w:divBdr>
        <w:top w:val="none" w:sz="0" w:space="0" w:color="auto"/>
        <w:left w:val="none" w:sz="0" w:space="0" w:color="auto"/>
        <w:bottom w:val="none" w:sz="0" w:space="0" w:color="auto"/>
        <w:right w:val="none" w:sz="0" w:space="0" w:color="auto"/>
      </w:divBdr>
    </w:div>
    <w:div w:id="1866484422">
      <w:bodyDiv w:val="1"/>
      <w:marLeft w:val="0"/>
      <w:marRight w:val="0"/>
      <w:marTop w:val="0"/>
      <w:marBottom w:val="0"/>
      <w:divBdr>
        <w:top w:val="none" w:sz="0" w:space="0" w:color="auto"/>
        <w:left w:val="none" w:sz="0" w:space="0" w:color="auto"/>
        <w:bottom w:val="none" w:sz="0" w:space="0" w:color="auto"/>
        <w:right w:val="none" w:sz="0" w:space="0" w:color="auto"/>
      </w:divBdr>
    </w:div>
    <w:div w:id="1885170295">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1445167">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88071538">
      <w:bodyDiv w:val="1"/>
      <w:marLeft w:val="0"/>
      <w:marRight w:val="0"/>
      <w:marTop w:val="0"/>
      <w:marBottom w:val="0"/>
      <w:divBdr>
        <w:top w:val="none" w:sz="0" w:space="0" w:color="auto"/>
        <w:left w:val="none" w:sz="0" w:space="0" w:color="auto"/>
        <w:bottom w:val="none" w:sz="0" w:space="0" w:color="auto"/>
        <w:right w:val="none" w:sz="0" w:space="0" w:color="auto"/>
      </w:divBdr>
    </w:div>
    <w:div w:id="2093892853">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53</Pages>
  <Words>18508</Words>
  <Characters>105502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68</cp:revision>
  <dcterms:created xsi:type="dcterms:W3CDTF">2018-12-05T07:59:00Z</dcterms:created>
  <dcterms:modified xsi:type="dcterms:W3CDTF">2021-10-28T05:46:00Z</dcterms:modified>
</cp:coreProperties>
</file>