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5FD5" w:rsidRDefault="00B85FD5" w:rsidP="00C46318">
      <w:pPr>
        <w:autoSpaceDE w:val="0"/>
        <w:autoSpaceDN w:val="0"/>
        <w:adjustRightInd w:val="0"/>
        <w:spacing w:after="0" w:line="240" w:lineRule="auto"/>
        <w:jc w:val="center"/>
        <w:rPr>
          <w:b/>
          <w:color w:val="000000" w:themeColor="text1"/>
          <w:sz w:val="40"/>
        </w:rPr>
      </w:pPr>
    </w:p>
    <w:p w:rsidR="00B85FD5" w:rsidRDefault="00B85FD5" w:rsidP="00C46318">
      <w:pPr>
        <w:autoSpaceDE w:val="0"/>
        <w:autoSpaceDN w:val="0"/>
        <w:adjustRightInd w:val="0"/>
        <w:spacing w:after="0" w:line="240" w:lineRule="auto"/>
        <w:jc w:val="center"/>
        <w:rPr>
          <w:b/>
          <w:color w:val="000000" w:themeColor="text1"/>
          <w:sz w:val="40"/>
        </w:rPr>
      </w:pPr>
    </w:p>
    <w:p w:rsidR="00FB771C" w:rsidRPr="00023331" w:rsidRDefault="00023331" w:rsidP="00C46318">
      <w:pPr>
        <w:autoSpaceDE w:val="0"/>
        <w:autoSpaceDN w:val="0"/>
        <w:adjustRightInd w:val="0"/>
        <w:spacing w:after="0" w:line="240" w:lineRule="auto"/>
        <w:jc w:val="center"/>
        <w:rPr>
          <w:b/>
          <w:color w:val="000000" w:themeColor="text1"/>
          <w:sz w:val="40"/>
        </w:rPr>
      </w:pPr>
      <w:r>
        <w:rPr>
          <w:b/>
          <w:color w:val="000000" w:themeColor="text1"/>
          <w:sz w:val="40"/>
        </w:rPr>
        <w:t>Table o</w:t>
      </w:r>
      <w:r w:rsidRPr="00023331">
        <w:rPr>
          <w:b/>
          <w:color w:val="000000" w:themeColor="text1"/>
          <w:sz w:val="40"/>
        </w:rPr>
        <w:t>f Contents</w:t>
      </w:r>
    </w:p>
    <w:tbl>
      <w:tblPr>
        <w:tblStyle w:val="LightGrid-Accent11"/>
        <w:tblpPr w:leftFromText="180" w:rightFromText="180" w:vertAnchor="page" w:horzAnchor="margin" w:tblpY="4156"/>
        <w:tblW w:w="0" w:type="auto"/>
        <w:tblLook w:val="04A0" w:firstRow="1" w:lastRow="0" w:firstColumn="1" w:lastColumn="0" w:noHBand="0" w:noVBand="1"/>
      </w:tblPr>
      <w:tblGrid>
        <w:gridCol w:w="828"/>
        <w:gridCol w:w="6120"/>
        <w:gridCol w:w="2628"/>
      </w:tblGrid>
      <w:tr w:rsidR="00B85FD5" w:rsidTr="00B85F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B85FD5" w:rsidP="00B85FD5">
            <w:pPr>
              <w:rPr>
                <w:b w:val="0"/>
                <w:color w:val="000000" w:themeColor="text1"/>
              </w:rPr>
            </w:pPr>
          </w:p>
        </w:tc>
        <w:tc>
          <w:tcPr>
            <w:tcW w:w="6120" w:type="dxa"/>
          </w:tcPr>
          <w:p w:rsidR="00B85FD5" w:rsidRPr="00B85FD5" w:rsidRDefault="00B85FD5" w:rsidP="00B85FD5">
            <w:pPr>
              <w:cnfStyle w:val="100000000000" w:firstRow="1" w:lastRow="0" w:firstColumn="0" w:lastColumn="0" w:oddVBand="0" w:evenVBand="0" w:oddHBand="0" w:evenHBand="0" w:firstRowFirstColumn="0" w:firstRowLastColumn="0" w:lastRowFirstColumn="0" w:lastRowLastColumn="0"/>
              <w:rPr>
                <w:color w:val="000000" w:themeColor="text1"/>
              </w:rPr>
            </w:pPr>
            <w:r w:rsidRPr="00B85FD5">
              <w:rPr>
                <w:color w:val="000000" w:themeColor="text1"/>
              </w:rPr>
              <w:t>Composite Names</w:t>
            </w:r>
          </w:p>
        </w:tc>
        <w:tc>
          <w:tcPr>
            <w:tcW w:w="2628" w:type="dxa"/>
          </w:tcPr>
          <w:p w:rsidR="00B85FD5" w:rsidRPr="00B85FD5" w:rsidRDefault="00B85FD5" w:rsidP="00B85FD5">
            <w:pPr>
              <w:cnfStyle w:val="100000000000" w:firstRow="1" w:lastRow="0" w:firstColumn="0" w:lastColumn="0" w:oddVBand="0" w:evenVBand="0" w:oddHBand="0" w:evenHBand="0" w:firstRowFirstColumn="0" w:firstRowLastColumn="0" w:lastRowFirstColumn="0" w:lastRowLastColumn="0"/>
              <w:rPr>
                <w:color w:val="000000" w:themeColor="text1"/>
              </w:rPr>
            </w:pPr>
            <w:r w:rsidRPr="00B85FD5">
              <w:rPr>
                <w:color w:val="000000" w:themeColor="text1"/>
              </w:rPr>
              <w:t>Page Number</w:t>
            </w:r>
          </w:p>
        </w:tc>
      </w:tr>
      <w:tr w:rsidR="00B85FD5" w:rsidTr="00B85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B85FD5" w:rsidP="00B85FD5">
            <w:pPr>
              <w:rPr>
                <w:b w:val="0"/>
                <w:color w:val="000000" w:themeColor="text1"/>
              </w:rPr>
            </w:pPr>
            <w:bookmarkStart w:id="0" w:name="_GoBack"/>
            <w:bookmarkEnd w:id="0"/>
            <w:r>
              <w:rPr>
                <w:b w:val="0"/>
                <w:color w:val="000000" w:themeColor="text1"/>
              </w:rPr>
              <w:t>1.</w:t>
            </w:r>
          </w:p>
        </w:tc>
        <w:tc>
          <w:tcPr>
            <w:tcW w:w="6120" w:type="dxa"/>
          </w:tcPr>
          <w:p w:rsidR="00B85FD5" w:rsidRPr="00B85FD5" w:rsidRDefault="00B85FD5" w:rsidP="00B85FD5">
            <w:pPr>
              <w:cnfStyle w:val="000000100000" w:firstRow="0" w:lastRow="0" w:firstColumn="0" w:lastColumn="0" w:oddVBand="0" w:evenVBand="0" w:oddHBand="1" w:evenHBand="0" w:firstRowFirstColumn="0" w:firstRowLastColumn="0" w:lastRowFirstColumn="0" w:lastRowLastColumn="0"/>
              <w:rPr>
                <w:color w:val="000000" w:themeColor="text1"/>
              </w:rPr>
            </w:pPr>
            <w:r w:rsidRPr="00B85FD5">
              <w:rPr>
                <w:color w:val="000000" w:themeColor="text1"/>
              </w:rPr>
              <w:t>MCB Pakistan Equity Composite</w:t>
            </w:r>
          </w:p>
        </w:tc>
        <w:tc>
          <w:tcPr>
            <w:tcW w:w="2628" w:type="dxa"/>
          </w:tcPr>
          <w:p w:rsidR="00B85FD5" w:rsidRPr="004C48AB" w:rsidRDefault="004C48AB" w:rsidP="004C48AB">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4C48AB">
              <w:rPr>
                <w:color w:val="000000" w:themeColor="text1"/>
              </w:rPr>
              <w:t>2</w:t>
            </w:r>
          </w:p>
        </w:tc>
      </w:tr>
      <w:tr w:rsidR="00B85FD5" w:rsidTr="00B85F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B85FD5" w:rsidP="00B85FD5">
            <w:pPr>
              <w:rPr>
                <w:b w:val="0"/>
                <w:color w:val="000000" w:themeColor="text1"/>
              </w:rPr>
            </w:pPr>
            <w:r>
              <w:rPr>
                <w:b w:val="0"/>
                <w:color w:val="000000" w:themeColor="text1"/>
              </w:rPr>
              <w:t>2.</w:t>
            </w:r>
          </w:p>
        </w:tc>
        <w:tc>
          <w:tcPr>
            <w:tcW w:w="6120" w:type="dxa"/>
          </w:tcPr>
          <w:p w:rsidR="00B85FD5" w:rsidRPr="00B85FD5" w:rsidRDefault="00B85FD5" w:rsidP="00B85FD5">
            <w:pPr>
              <w:cnfStyle w:val="000000010000" w:firstRow="0" w:lastRow="0" w:firstColumn="0" w:lastColumn="0" w:oddVBand="0" w:evenVBand="0" w:oddHBand="0" w:evenHBand="1" w:firstRowFirstColumn="0" w:firstRowLastColumn="0" w:lastRowFirstColumn="0" w:lastRowLastColumn="0"/>
              <w:rPr>
                <w:color w:val="000000" w:themeColor="text1"/>
              </w:rPr>
            </w:pPr>
            <w:r w:rsidRPr="00B85FD5">
              <w:rPr>
                <w:color w:val="000000" w:themeColor="text1"/>
              </w:rPr>
              <w:t>MCB Pakistan Islamic Equity Composite</w:t>
            </w:r>
          </w:p>
        </w:tc>
        <w:tc>
          <w:tcPr>
            <w:tcW w:w="2628" w:type="dxa"/>
          </w:tcPr>
          <w:p w:rsidR="00B85FD5" w:rsidRPr="004C48AB" w:rsidRDefault="004C48AB" w:rsidP="004C48AB">
            <w:pPr>
              <w:jc w:val="center"/>
              <w:cnfStyle w:val="000000010000" w:firstRow="0" w:lastRow="0" w:firstColumn="0" w:lastColumn="0" w:oddVBand="0" w:evenVBand="0" w:oddHBand="0" w:evenHBand="1" w:firstRowFirstColumn="0" w:firstRowLastColumn="0" w:lastRowFirstColumn="0" w:lastRowLastColumn="0"/>
              <w:rPr>
                <w:color w:val="000000" w:themeColor="text1"/>
              </w:rPr>
            </w:pPr>
            <w:r w:rsidRPr="004C48AB">
              <w:rPr>
                <w:color w:val="000000" w:themeColor="text1"/>
              </w:rPr>
              <w:t>6</w:t>
            </w:r>
          </w:p>
        </w:tc>
      </w:tr>
      <w:tr w:rsidR="00B85FD5" w:rsidTr="00B85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B85FD5" w:rsidP="00B85FD5">
            <w:pPr>
              <w:rPr>
                <w:b w:val="0"/>
                <w:color w:val="000000" w:themeColor="text1"/>
              </w:rPr>
            </w:pPr>
            <w:r>
              <w:rPr>
                <w:b w:val="0"/>
                <w:color w:val="000000" w:themeColor="text1"/>
              </w:rPr>
              <w:t>3.</w:t>
            </w:r>
          </w:p>
        </w:tc>
        <w:tc>
          <w:tcPr>
            <w:tcW w:w="6120" w:type="dxa"/>
          </w:tcPr>
          <w:p w:rsidR="00B85FD5" w:rsidRPr="00B85FD5" w:rsidRDefault="00B85FD5" w:rsidP="00B85FD5">
            <w:pPr>
              <w:cnfStyle w:val="000000100000" w:firstRow="0" w:lastRow="0" w:firstColumn="0" w:lastColumn="0" w:oddVBand="0" w:evenVBand="0" w:oddHBand="1" w:evenHBand="0" w:firstRowFirstColumn="0" w:firstRowLastColumn="0" w:lastRowFirstColumn="0" w:lastRowLastColumn="0"/>
              <w:rPr>
                <w:color w:val="000000" w:themeColor="text1"/>
              </w:rPr>
            </w:pPr>
            <w:r w:rsidRPr="00B85FD5">
              <w:rPr>
                <w:color w:val="000000" w:themeColor="text1"/>
              </w:rPr>
              <w:t>MCB Pakistan Money Market Composite</w:t>
            </w:r>
          </w:p>
        </w:tc>
        <w:tc>
          <w:tcPr>
            <w:tcW w:w="2628" w:type="dxa"/>
          </w:tcPr>
          <w:p w:rsidR="00B85FD5" w:rsidRPr="004C48AB" w:rsidRDefault="004C48AB" w:rsidP="004C48AB">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10</w:t>
            </w:r>
          </w:p>
        </w:tc>
      </w:tr>
      <w:tr w:rsidR="00107E70" w:rsidTr="00B85F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107E70" w:rsidRDefault="00107E70" w:rsidP="00B85FD5">
            <w:pPr>
              <w:rPr>
                <w:b w:val="0"/>
                <w:color w:val="000000" w:themeColor="text1"/>
              </w:rPr>
            </w:pPr>
            <w:r>
              <w:rPr>
                <w:b w:val="0"/>
                <w:color w:val="000000" w:themeColor="text1"/>
              </w:rPr>
              <w:t xml:space="preserve">4. </w:t>
            </w:r>
          </w:p>
        </w:tc>
        <w:tc>
          <w:tcPr>
            <w:tcW w:w="6120" w:type="dxa"/>
          </w:tcPr>
          <w:p w:rsidR="00107E70" w:rsidRPr="00B85FD5" w:rsidRDefault="00107E70" w:rsidP="00B85FD5">
            <w:pPr>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MCB Pakistan Islamic Money Market Composite</w:t>
            </w:r>
          </w:p>
        </w:tc>
        <w:tc>
          <w:tcPr>
            <w:tcW w:w="2628" w:type="dxa"/>
          </w:tcPr>
          <w:p w:rsidR="00107E70" w:rsidRDefault="00107E70" w:rsidP="004C48AB">
            <w:pPr>
              <w:jc w:val="center"/>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14</w:t>
            </w:r>
          </w:p>
        </w:tc>
      </w:tr>
      <w:tr w:rsidR="00B85FD5" w:rsidTr="00B85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107E70" w:rsidP="00B85FD5">
            <w:pPr>
              <w:rPr>
                <w:b w:val="0"/>
                <w:color w:val="000000" w:themeColor="text1"/>
              </w:rPr>
            </w:pPr>
            <w:r>
              <w:rPr>
                <w:b w:val="0"/>
                <w:color w:val="000000" w:themeColor="text1"/>
              </w:rPr>
              <w:t>5</w:t>
            </w:r>
            <w:r w:rsidR="00B85FD5">
              <w:rPr>
                <w:b w:val="0"/>
                <w:color w:val="000000" w:themeColor="text1"/>
              </w:rPr>
              <w:t>.</w:t>
            </w:r>
          </w:p>
        </w:tc>
        <w:tc>
          <w:tcPr>
            <w:tcW w:w="6120" w:type="dxa"/>
          </w:tcPr>
          <w:p w:rsidR="00B85FD5" w:rsidRPr="00B85FD5" w:rsidRDefault="00B85FD5" w:rsidP="00B85FD5">
            <w:pPr>
              <w:cnfStyle w:val="000000100000" w:firstRow="0" w:lastRow="0" w:firstColumn="0" w:lastColumn="0" w:oddVBand="0" w:evenVBand="0" w:oddHBand="1" w:evenHBand="0" w:firstRowFirstColumn="0" w:firstRowLastColumn="0" w:lastRowFirstColumn="0" w:lastRowLastColumn="0"/>
              <w:rPr>
                <w:color w:val="000000" w:themeColor="text1"/>
              </w:rPr>
            </w:pPr>
            <w:r w:rsidRPr="00B85FD5">
              <w:rPr>
                <w:color w:val="000000" w:themeColor="text1"/>
              </w:rPr>
              <w:t>MCB Pakistan Fixed Income Composite</w:t>
            </w:r>
          </w:p>
        </w:tc>
        <w:tc>
          <w:tcPr>
            <w:tcW w:w="2628" w:type="dxa"/>
          </w:tcPr>
          <w:p w:rsidR="00B85FD5" w:rsidRPr="004C48AB" w:rsidRDefault="004C48AB" w:rsidP="00107E70">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1</w:t>
            </w:r>
            <w:r w:rsidR="00107E70">
              <w:rPr>
                <w:color w:val="000000" w:themeColor="text1"/>
              </w:rPr>
              <w:t>8</w:t>
            </w:r>
          </w:p>
        </w:tc>
      </w:tr>
      <w:tr w:rsidR="00B85FD5" w:rsidTr="00B85F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107E70" w:rsidP="00B85FD5">
            <w:pPr>
              <w:rPr>
                <w:b w:val="0"/>
                <w:color w:val="000000" w:themeColor="text1"/>
              </w:rPr>
            </w:pPr>
            <w:r>
              <w:rPr>
                <w:b w:val="0"/>
                <w:color w:val="000000" w:themeColor="text1"/>
              </w:rPr>
              <w:t>6</w:t>
            </w:r>
            <w:r w:rsidR="00B85FD5">
              <w:rPr>
                <w:b w:val="0"/>
                <w:color w:val="000000" w:themeColor="text1"/>
              </w:rPr>
              <w:t>.</w:t>
            </w:r>
          </w:p>
        </w:tc>
        <w:tc>
          <w:tcPr>
            <w:tcW w:w="6120" w:type="dxa"/>
          </w:tcPr>
          <w:p w:rsidR="00B85FD5" w:rsidRPr="00B85FD5" w:rsidRDefault="00B85FD5" w:rsidP="00B85FD5">
            <w:pPr>
              <w:cnfStyle w:val="000000010000" w:firstRow="0" w:lastRow="0" w:firstColumn="0" w:lastColumn="0" w:oddVBand="0" w:evenVBand="0" w:oddHBand="0" w:evenHBand="1" w:firstRowFirstColumn="0" w:firstRowLastColumn="0" w:lastRowFirstColumn="0" w:lastRowLastColumn="0"/>
              <w:rPr>
                <w:color w:val="000000" w:themeColor="text1"/>
              </w:rPr>
            </w:pPr>
            <w:r w:rsidRPr="00B85FD5">
              <w:rPr>
                <w:color w:val="000000" w:themeColor="text1"/>
              </w:rPr>
              <w:t>MCB Pakistan Government Securities Composite</w:t>
            </w:r>
          </w:p>
        </w:tc>
        <w:tc>
          <w:tcPr>
            <w:tcW w:w="2628" w:type="dxa"/>
          </w:tcPr>
          <w:p w:rsidR="00B85FD5" w:rsidRPr="004C48AB" w:rsidRDefault="00107E70" w:rsidP="004C48AB">
            <w:pPr>
              <w:jc w:val="center"/>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22</w:t>
            </w:r>
          </w:p>
        </w:tc>
      </w:tr>
      <w:tr w:rsidR="00B85FD5" w:rsidTr="00B85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107E70" w:rsidP="00B85FD5">
            <w:pPr>
              <w:rPr>
                <w:b w:val="0"/>
                <w:color w:val="000000" w:themeColor="text1"/>
              </w:rPr>
            </w:pPr>
            <w:r>
              <w:rPr>
                <w:b w:val="0"/>
                <w:color w:val="000000" w:themeColor="text1"/>
              </w:rPr>
              <w:t>7</w:t>
            </w:r>
            <w:r w:rsidR="00B85FD5">
              <w:rPr>
                <w:b w:val="0"/>
                <w:color w:val="000000" w:themeColor="text1"/>
              </w:rPr>
              <w:t>.</w:t>
            </w:r>
          </w:p>
        </w:tc>
        <w:tc>
          <w:tcPr>
            <w:tcW w:w="6120" w:type="dxa"/>
          </w:tcPr>
          <w:p w:rsidR="00B85FD5" w:rsidRPr="00B85FD5" w:rsidRDefault="00B85FD5" w:rsidP="00B85FD5">
            <w:pPr>
              <w:cnfStyle w:val="000000100000" w:firstRow="0" w:lastRow="0" w:firstColumn="0" w:lastColumn="0" w:oddVBand="0" w:evenVBand="0" w:oddHBand="1" w:evenHBand="0" w:firstRowFirstColumn="0" w:firstRowLastColumn="0" w:lastRowFirstColumn="0" w:lastRowLastColumn="0"/>
              <w:rPr>
                <w:color w:val="000000" w:themeColor="text1"/>
              </w:rPr>
            </w:pPr>
            <w:r w:rsidRPr="00B85FD5">
              <w:rPr>
                <w:color w:val="000000" w:themeColor="text1"/>
              </w:rPr>
              <w:t>MCB Pakistan Aggressive Fixed Income Composite</w:t>
            </w:r>
          </w:p>
        </w:tc>
        <w:tc>
          <w:tcPr>
            <w:tcW w:w="2628" w:type="dxa"/>
          </w:tcPr>
          <w:p w:rsidR="00B85FD5" w:rsidRPr="004C48AB" w:rsidRDefault="004C48AB" w:rsidP="00107E70">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2</w:t>
            </w:r>
            <w:r w:rsidR="00107E70">
              <w:rPr>
                <w:color w:val="000000" w:themeColor="text1"/>
              </w:rPr>
              <w:t>6</w:t>
            </w:r>
          </w:p>
        </w:tc>
      </w:tr>
      <w:tr w:rsidR="00B85FD5" w:rsidTr="00B85F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107E70" w:rsidP="00B85FD5">
            <w:pPr>
              <w:rPr>
                <w:b w:val="0"/>
                <w:color w:val="000000" w:themeColor="text1"/>
              </w:rPr>
            </w:pPr>
            <w:r>
              <w:rPr>
                <w:b w:val="0"/>
                <w:color w:val="000000" w:themeColor="text1"/>
              </w:rPr>
              <w:t>8</w:t>
            </w:r>
            <w:r w:rsidR="00B85FD5">
              <w:rPr>
                <w:b w:val="0"/>
                <w:color w:val="000000" w:themeColor="text1"/>
              </w:rPr>
              <w:t>.</w:t>
            </w:r>
          </w:p>
        </w:tc>
        <w:tc>
          <w:tcPr>
            <w:tcW w:w="6120" w:type="dxa"/>
          </w:tcPr>
          <w:p w:rsidR="00B85FD5" w:rsidRPr="00B85FD5" w:rsidRDefault="00B85FD5" w:rsidP="00B85FD5">
            <w:pPr>
              <w:cnfStyle w:val="000000010000" w:firstRow="0" w:lastRow="0" w:firstColumn="0" w:lastColumn="0" w:oddVBand="0" w:evenVBand="0" w:oddHBand="0" w:evenHBand="1" w:firstRowFirstColumn="0" w:firstRowLastColumn="0" w:lastRowFirstColumn="0" w:lastRowLastColumn="0"/>
              <w:rPr>
                <w:color w:val="000000" w:themeColor="text1"/>
              </w:rPr>
            </w:pPr>
            <w:r w:rsidRPr="00B85FD5">
              <w:rPr>
                <w:color w:val="000000" w:themeColor="text1"/>
              </w:rPr>
              <w:t>MCB Pakistan Islamic Income Composite</w:t>
            </w:r>
          </w:p>
        </w:tc>
        <w:tc>
          <w:tcPr>
            <w:tcW w:w="2628" w:type="dxa"/>
          </w:tcPr>
          <w:p w:rsidR="00B85FD5" w:rsidRPr="004C48AB" w:rsidRDefault="00107E70" w:rsidP="004C48AB">
            <w:pPr>
              <w:jc w:val="center"/>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30</w:t>
            </w:r>
          </w:p>
        </w:tc>
      </w:tr>
      <w:tr w:rsidR="00B85FD5" w:rsidTr="00B85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107E70" w:rsidP="00B85FD5">
            <w:pPr>
              <w:rPr>
                <w:b w:val="0"/>
                <w:color w:val="000000" w:themeColor="text1"/>
              </w:rPr>
            </w:pPr>
            <w:r>
              <w:rPr>
                <w:b w:val="0"/>
                <w:color w:val="000000" w:themeColor="text1"/>
              </w:rPr>
              <w:t>9</w:t>
            </w:r>
            <w:r w:rsidR="00B85FD5">
              <w:rPr>
                <w:b w:val="0"/>
                <w:color w:val="000000" w:themeColor="text1"/>
              </w:rPr>
              <w:t>.</w:t>
            </w:r>
          </w:p>
        </w:tc>
        <w:tc>
          <w:tcPr>
            <w:tcW w:w="6120" w:type="dxa"/>
          </w:tcPr>
          <w:p w:rsidR="00B85FD5" w:rsidRPr="00B85FD5" w:rsidRDefault="00B85FD5" w:rsidP="00B85FD5">
            <w:pPr>
              <w:cnfStyle w:val="000000100000" w:firstRow="0" w:lastRow="0" w:firstColumn="0" w:lastColumn="0" w:oddVBand="0" w:evenVBand="0" w:oddHBand="1" w:evenHBand="0" w:firstRowFirstColumn="0" w:firstRowLastColumn="0" w:lastRowFirstColumn="0" w:lastRowLastColumn="0"/>
              <w:rPr>
                <w:color w:val="000000" w:themeColor="text1"/>
              </w:rPr>
            </w:pPr>
            <w:r w:rsidRPr="00B85FD5">
              <w:rPr>
                <w:color w:val="000000" w:themeColor="text1"/>
              </w:rPr>
              <w:t>MCB Pakistan Conservative Asset Allocation Composite</w:t>
            </w:r>
          </w:p>
        </w:tc>
        <w:tc>
          <w:tcPr>
            <w:tcW w:w="2628" w:type="dxa"/>
          </w:tcPr>
          <w:p w:rsidR="00B85FD5" w:rsidRPr="004C48AB" w:rsidRDefault="004C48AB" w:rsidP="00107E70">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3</w:t>
            </w:r>
            <w:r w:rsidR="00107E70">
              <w:rPr>
                <w:color w:val="000000" w:themeColor="text1"/>
              </w:rPr>
              <w:t>4</w:t>
            </w:r>
          </w:p>
        </w:tc>
      </w:tr>
      <w:tr w:rsidR="00B85FD5" w:rsidTr="00B85F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107E70" w:rsidP="00B85FD5">
            <w:pPr>
              <w:rPr>
                <w:b w:val="0"/>
                <w:color w:val="000000" w:themeColor="text1"/>
              </w:rPr>
            </w:pPr>
            <w:r>
              <w:rPr>
                <w:b w:val="0"/>
                <w:color w:val="000000" w:themeColor="text1"/>
              </w:rPr>
              <w:t>10</w:t>
            </w:r>
            <w:r w:rsidR="00B85FD5">
              <w:rPr>
                <w:b w:val="0"/>
                <w:color w:val="000000" w:themeColor="text1"/>
              </w:rPr>
              <w:t>.</w:t>
            </w:r>
          </w:p>
        </w:tc>
        <w:tc>
          <w:tcPr>
            <w:tcW w:w="6120" w:type="dxa"/>
          </w:tcPr>
          <w:p w:rsidR="00B85FD5" w:rsidRPr="00B85FD5" w:rsidRDefault="00B85FD5" w:rsidP="00B85FD5">
            <w:pPr>
              <w:cnfStyle w:val="000000010000" w:firstRow="0" w:lastRow="0" w:firstColumn="0" w:lastColumn="0" w:oddVBand="0" w:evenVBand="0" w:oddHBand="0" w:evenHBand="1" w:firstRowFirstColumn="0" w:firstRowLastColumn="0" w:lastRowFirstColumn="0" w:lastRowLastColumn="0"/>
              <w:rPr>
                <w:color w:val="000000" w:themeColor="text1"/>
              </w:rPr>
            </w:pPr>
            <w:r w:rsidRPr="00B85FD5">
              <w:rPr>
                <w:color w:val="000000" w:themeColor="text1"/>
              </w:rPr>
              <w:t>MCB Pakistan Asset Allocation Composite</w:t>
            </w:r>
          </w:p>
        </w:tc>
        <w:tc>
          <w:tcPr>
            <w:tcW w:w="2628" w:type="dxa"/>
          </w:tcPr>
          <w:p w:rsidR="00B85FD5" w:rsidRPr="004C48AB" w:rsidRDefault="004C48AB" w:rsidP="00107E70">
            <w:pPr>
              <w:jc w:val="center"/>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3</w:t>
            </w:r>
            <w:r w:rsidR="00107E70">
              <w:rPr>
                <w:color w:val="000000" w:themeColor="text1"/>
              </w:rPr>
              <w:t>8</w:t>
            </w:r>
          </w:p>
        </w:tc>
      </w:tr>
      <w:tr w:rsidR="00B85FD5" w:rsidTr="00B85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B85FD5" w:rsidP="00107E70">
            <w:pPr>
              <w:rPr>
                <w:b w:val="0"/>
                <w:color w:val="000000" w:themeColor="text1"/>
              </w:rPr>
            </w:pPr>
            <w:r>
              <w:rPr>
                <w:b w:val="0"/>
                <w:color w:val="000000" w:themeColor="text1"/>
              </w:rPr>
              <w:t>1</w:t>
            </w:r>
            <w:r w:rsidR="00107E70">
              <w:rPr>
                <w:b w:val="0"/>
                <w:color w:val="000000" w:themeColor="text1"/>
              </w:rPr>
              <w:t>1</w:t>
            </w:r>
            <w:r>
              <w:rPr>
                <w:b w:val="0"/>
                <w:color w:val="000000" w:themeColor="text1"/>
              </w:rPr>
              <w:t>.</w:t>
            </w:r>
          </w:p>
        </w:tc>
        <w:tc>
          <w:tcPr>
            <w:tcW w:w="6120" w:type="dxa"/>
          </w:tcPr>
          <w:p w:rsidR="00B85FD5" w:rsidRPr="00B85FD5" w:rsidRDefault="00B85FD5" w:rsidP="00B85FD5">
            <w:pPr>
              <w:cnfStyle w:val="000000100000" w:firstRow="0" w:lastRow="0" w:firstColumn="0" w:lastColumn="0" w:oddVBand="0" w:evenVBand="0" w:oddHBand="1" w:evenHBand="0" w:firstRowFirstColumn="0" w:firstRowLastColumn="0" w:lastRowFirstColumn="0" w:lastRowLastColumn="0"/>
              <w:rPr>
                <w:color w:val="000000" w:themeColor="text1"/>
              </w:rPr>
            </w:pPr>
            <w:r w:rsidRPr="00B85FD5">
              <w:rPr>
                <w:color w:val="000000" w:themeColor="text1"/>
              </w:rPr>
              <w:t>MCB Pakistan Conservative Islamic Asset Allocation Composite</w:t>
            </w:r>
          </w:p>
        </w:tc>
        <w:tc>
          <w:tcPr>
            <w:tcW w:w="2628" w:type="dxa"/>
          </w:tcPr>
          <w:p w:rsidR="00B85FD5" w:rsidRPr="004C48AB" w:rsidRDefault="00107E70" w:rsidP="004C48AB">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42</w:t>
            </w:r>
          </w:p>
        </w:tc>
      </w:tr>
      <w:tr w:rsidR="00B85FD5" w:rsidTr="00B85F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B85FD5" w:rsidP="00107E70">
            <w:pPr>
              <w:rPr>
                <w:b w:val="0"/>
                <w:color w:val="000000" w:themeColor="text1"/>
              </w:rPr>
            </w:pPr>
            <w:r>
              <w:rPr>
                <w:b w:val="0"/>
                <w:color w:val="000000" w:themeColor="text1"/>
              </w:rPr>
              <w:t>1</w:t>
            </w:r>
            <w:r w:rsidR="00107E70">
              <w:rPr>
                <w:b w:val="0"/>
                <w:color w:val="000000" w:themeColor="text1"/>
              </w:rPr>
              <w:t>2</w:t>
            </w:r>
            <w:r>
              <w:rPr>
                <w:b w:val="0"/>
                <w:color w:val="000000" w:themeColor="text1"/>
              </w:rPr>
              <w:t>.</w:t>
            </w:r>
          </w:p>
        </w:tc>
        <w:tc>
          <w:tcPr>
            <w:tcW w:w="6120" w:type="dxa"/>
          </w:tcPr>
          <w:p w:rsidR="00B85FD5" w:rsidRPr="00B85FD5" w:rsidRDefault="00B85FD5" w:rsidP="00B85FD5">
            <w:pPr>
              <w:cnfStyle w:val="000000010000" w:firstRow="0" w:lastRow="0" w:firstColumn="0" w:lastColumn="0" w:oddVBand="0" w:evenVBand="0" w:oddHBand="0" w:evenHBand="1" w:firstRowFirstColumn="0" w:firstRowLastColumn="0" w:lastRowFirstColumn="0" w:lastRowLastColumn="0"/>
              <w:rPr>
                <w:color w:val="000000" w:themeColor="text1"/>
              </w:rPr>
            </w:pPr>
            <w:r w:rsidRPr="00B85FD5">
              <w:rPr>
                <w:color w:val="000000" w:themeColor="text1"/>
              </w:rPr>
              <w:t>MCB Pakistan Islamic Asset Allocation Composite</w:t>
            </w:r>
          </w:p>
        </w:tc>
        <w:tc>
          <w:tcPr>
            <w:tcW w:w="2628" w:type="dxa"/>
          </w:tcPr>
          <w:p w:rsidR="00B85FD5" w:rsidRPr="004C48AB" w:rsidRDefault="004C48AB" w:rsidP="00107E70">
            <w:pPr>
              <w:jc w:val="center"/>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4</w:t>
            </w:r>
            <w:r w:rsidR="00107E70">
              <w:rPr>
                <w:color w:val="000000" w:themeColor="text1"/>
              </w:rPr>
              <w:t>6</w:t>
            </w:r>
          </w:p>
        </w:tc>
      </w:tr>
      <w:tr w:rsidR="00B85FD5" w:rsidTr="00B85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B85FD5" w:rsidP="00107E70">
            <w:pPr>
              <w:rPr>
                <w:b w:val="0"/>
                <w:color w:val="000000" w:themeColor="text1"/>
              </w:rPr>
            </w:pPr>
            <w:r>
              <w:rPr>
                <w:b w:val="0"/>
                <w:color w:val="000000" w:themeColor="text1"/>
              </w:rPr>
              <w:t>1</w:t>
            </w:r>
            <w:r w:rsidR="00107E70">
              <w:rPr>
                <w:b w:val="0"/>
                <w:color w:val="000000" w:themeColor="text1"/>
              </w:rPr>
              <w:t>3</w:t>
            </w:r>
            <w:r>
              <w:rPr>
                <w:b w:val="0"/>
                <w:color w:val="000000" w:themeColor="text1"/>
              </w:rPr>
              <w:t>.</w:t>
            </w:r>
          </w:p>
        </w:tc>
        <w:tc>
          <w:tcPr>
            <w:tcW w:w="6120" w:type="dxa"/>
          </w:tcPr>
          <w:p w:rsidR="00B85FD5" w:rsidRPr="00B85FD5" w:rsidRDefault="00B85FD5" w:rsidP="00B85FD5">
            <w:pPr>
              <w:cnfStyle w:val="000000100000" w:firstRow="0" w:lastRow="0" w:firstColumn="0" w:lastColumn="0" w:oddVBand="0" w:evenVBand="0" w:oddHBand="1" w:evenHBand="0" w:firstRowFirstColumn="0" w:firstRowLastColumn="0" w:lastRowFirstColumn="0" w:lastRowLastColumn="0"/>
              <w:rPr>
                <w:color w:val="000000" w:themeColor="text1"/>
              </w:rPr>
            </w:pPr>
            <w:r w:rsidRPr="00B85FD5">
              <w:rPr>
                <w:color w:val="000000" w:themeColor="text1"/>
              </w:rPr>
              <w:t>MCB Pakistan Capital Preservation Composite</w:t>
            </w:r>
          </w:p>
        </w:tc>
        <w:tc>
          <w:tcPr>
            <w:tcW w:w="2628" w:type="dxa"/>
          </w:tcPr>
          <w:p w:rsidR="00B85FD5" w:rsidRPr="004C48AB" w:rsidRDefault="00107E70" w:rsidP="004C48AB">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50</w:t>
            </w:r>
          </w:p>
        </w:tc>
      </w:tr>
    </w:tbl>
    <w:p w:rsidR="00023331" w:rsidRDefault="00FB771C" w:rsidP="00023331">
      <w:pPr>
        <w:rPr>
          <w:b/>
          <w:color w:val="000000" w:themeColor="text1"/>
        </w:rPr>
      </w:pPr>
      <w:r>
        <w:rPr>
          <w:b/>
          <w:color w:val="000000" w:themeColor="text1"/>
        </w:rPr>
        <w:br w:type="page"/>
      </w:r>
    </w:p>
    <w:p w:rsidR="00C46318" w:rsidRDefault="00E834EA" w:rsidP="00E834EA">
      <w:pPr>
        <w:tabs>
          <w:tab w:val="center" w:pos="4680"/>
          <w:tab w:val="left" w:pos="6825"/>
        </w:tabs>
        <w:autoSpaceDE w:val="0"/>
        <w:autoSpaceDN w:val="0"/>
        <w:adjustRightInd w:val="0"/>
        <w:spacing w:after="0" w:line="240" w:lineRule="auto"/>
        <w:rPr>
          <w:b/>
          <w:color w:val="000000" w:themeColor="text1"/>
        </w:rPr>
      </w:pPr>
      <w:r>
        <w:rPr>
          <w:b/>
          <w:color w:val="000000" w:themeColor="text1"/>
        </w:rPr>
        <w:lastRenderedPageBreak/>
        <w:tab/>
      </w:r>
      <w:r w:rsidR="00035206">
        <w:rPr>
          <w:b/>
          <w:color w:val="000000" w:themeColor="text1"/>
        </w:rPr>
        <w:t xml:space="preserve">MCB Pakistan </w:t>
      </w:r>
      <w:r w:rsidR="00C46318">
        <w:rPr>
          <w:b/>
          <w:color w:val="000000" w:themeColor="text1"/>
        </w:rPr>
        <w:t>Equity Composite</w:t>
      </w:r>
      <w:r>
        <w:rPr>
          <w:b/>
          <w:color w:val="000000" w:themeColor="text1"/>
        </w:rPr>
        <w:tab/>
      </w:r>
    </w:p>
    <w:p w:rsidR="00E834EA" w:rsidRDefault="00E834EA" w:rsidP="00E834EA">
      <w:pPr>
        <w:tabs>
          <w:tab w:val="center" w:pos="4680"/>
          <w:tab w:val="left" w:pos="6825"/>
        </w:tabs>
        <w:autoSpaceDE w:val="0"/>
        <w:autoSpaceDN w:val="0"/>
        <w:adjustRightInd w:val="0"/>
        <w:spacing w:after="0" w:line="240" w:lineRule="auto"/>
        <w:rPr>
          <w:b/>
          <w:color w:val="000000" w:themeColor="text1"/>
        </w:rPr>
      </w:pPr>
    </w:p>
    <w:tbl>
      <w:tblPr>
        <w:tblW w:w="9355" w:type="dxa"/>
        <w:tblInd w:w="113" w:type="dxa"/>
        <w:tblLook w:val="04A0" w:firstRow="1" w:lastRow="0" w:firstColumn="1" w:lastColumn="0" w:noHBand="0" w:noVBand="1"/>
      </w:tblPr>
      <w:tblGrid>
        <w:gridCol w:w="805"/>
        <w:gridCol w:w="955"/>
        <w:gridCol w:w="1062"/>
        <w:gridCol w:w="1223"/>
        <w:gridCol w:w="1350"/>
        <w:gridCol w:w="990"/>
        <w:gridCol w:w="1053"/>
        <w:gridCol w:w="1017"/>
        <w:gridCol w:w="900"/>
      </w:tblGrid>
      <w:tr w:rsidR="00AE66CA" w:rsidRPr="00AE66CA" w:rsidTr="00AE66CA">
        <w:trPr>
          <w:trHeight w:val="255"/>
        </w:trPr>
        <w:tc>
          <w:tcPr>
            <w:tcW w:w="805"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AE66CA" w:rsidRPr="00AE66CA" w:rsidRDefault="00AE66CA" w:rsidP="00AE66CA">
            <w:pPr>
              <w:spacing w:after="0" w:line="240" w:lineRule="auto"/>
              <w:jc w:val="center"/>
              <w:rPr>
                <w:rFonts w:ascii="Calibri" w:eastAsia="Times New Roman" w:hAnsi="Calibri" w:cs="Calibri"/>
                <w:b/>
                <w:bCs/>
                <w:color w:val="000000"/>
                <w:sz w:val="18"/>
                <w:szCs w:val="18"/>
              </w:rPr>
            </w:pPr>
            <w:r w:rsidRPr="00AE66CA">
              <w:rPr>
                <w:rFonts w:ascii="Calibri" w:eastAsia="Times New Roman" w:hAnsi="Calibri" w:cs="Calibri"/>
                <w:b/>
                <w:bCs/>
                <w:color w:val="000000"/>
                <w:sz w:val="18"/>
                <w:szCs w:val="18"/>
              </w:rPr>
              <w:t>Year</w:t>
            </w:r>
          </w:p>
        </w:tc>
        <w:tc>
          <w:tcPr>
            <w:tcW w:w="955" w:type="dxa"/>
            <w:vMerge w:val="restart"/>
            <w:tcBorders>
              <w:top w:val="single" w:sz="4" w:space="0" w:color="auto"/>
              <w:left w:val="nil"/>
              <w:bottom w:val="single" w:sz="4" w:space="0" w:color="000000"/>
              <w:right w:val="nil"/>
            </w:tcBorders>
            <w:shd w:val="clear" w:color="000000" w:fill="538DD5"/>
            <w:vAlign w:val="center"/>
            <w:hideMark/>
          </w:tcPr>
          <w:p w:rsidR="00AE66CA" w:rsidRPr="00AE66CA" w:rsidRDefault="00AE66CA" w:rsidP="00AE66CA">
            <w:pPr>
              <w:spacing w:after="0" w:line="240" w:lineRule="auto"/>
              <w:jc w:val="center"/>
              <w:rPr>
                <w:rFonts w:ascii="Calibri" w:eastAsia="Times New Roman" w:hAnsi="Calibri" w:cs="Calibri"/>
                <w:b/>
                <w:bCs/>
                <w:color w:val="000000"/>
                <w:sz w:val="18"/>
                <w:szCs w:val="18"/>
              </w:rPr>
            </w:pPr>
            <w:r w:rsidRPr="00AE66CA">
              <w:rPr>
                <w:rFonts w:ascii="Calibri" w:eastAsia="Times New Roman" w:hAnsi="Calibri" w:cs="Calibri"/>
                <w:b/>
                <w:bCs/>
                <w:color w:val="000000"/>
                <w:sz w:val="18"/>
                <w:szCs w:val="18"/>
              </w:rPr>
              <w:t>Net Returns</w:t>
            </w:r>
          </w:p>
        </w:tc>
        <w:tc>
          <w:tcPr>
            <w:tcW w:w="1062" w:type="dxa"/>
            <w:vMerge w:val="restart"/>
            <w:tcBorders>
              <w:top w:val="single" w:sz="4" w:space="0" w:color="auto"/>
              <w:left w:val="nil"/>
              <w:bottom w:val="single" w:sz="4" w:space="0" w:color="000000"/>
              <w:right w:val="nil"/>
            </w:tcBorders>
            <w:shd w:val="clear" w:color="000000" w:fill="538DD5"/>
            <w:vAlign w:val="center"/>
            <w:hideMark/>
          </w:tcPr>
          <w:p w:rsidR="00AE66CA" w:rsidRPr="00AE66CA" w:rsidRDefault="00AE66CA" w:rsidP="00AE66CA">
            <w:pPr>
              <w:spacing w:after="0" w:line="240" w:lineRule="auto"/>
              <w:jc w:val="center"/>
              <w:rPr>
                <w:rFonts w:ascii="Calibri" w:eastAsia="Times New Roman" w:hAnsi="Calibri" w:cs="Calibri"/>
                <w:b/>
                <w:bCs/>
                <w:color w:val="000000"/>
                <w:sz w:val="18"/>
                <w:szCs w:val="18"/>
              </w:rPr>
            </w:pPr>
            <w:r w:rsidRPr="00AE66CA">
              <w:rPr>
                <w:rFonts w:ascii="Calibri" w:eastAsia="Times New Roman" w:hAnsi="Calibri" w:cs="Calibri"/>
                <w:b/>
                <w:bCs/>
                <w:color w:val="000000"/>
                <w:sz w:val="18"/>
                <w:szCs w:val="18"/>
              </w:rPr>
              <w:t>Benchmark</w:t>
            </w:r>
          </w:p>
        </w:tc>
        <w:tc>
          <w:tcPr>
            <w:tcW w:w="1223" w:type="dxa"/>
            <w:vMerge w:val="restart"/>
            <w:tcBorders>
              <w:top w:val="single" w:sz="4" w:space="0" w:color="auto"/>
              <w:left w:val="nil"/>
              <w:bottom w:val="single" w:sz="4" w:space="0" w:color="000000"/>
              <w:right w:val="nil"/>
            </w:tcBorders>
            <w:shd w:val="clear" w:color="000000" w:fill="538DD5"/>
            <w:vAlign w:val="center"/>
            <w:hideMark/>
          </w:tcPr>
          <w:p w:rsidR="00AE66CA" w:rsidRPr="00AE66CA" w:rsidRDefault="00AE66CA" w:rsidP="00AE66CA">
            <w:pPr>
              <w:spacing w:after="0" w:line="240" w:lineRule="auto"/>
              <w:jc w:val="center"/>
              <w:rPr>
                <w:rFonts w:ascii="Calibri" w:eastAsia="Times New Roman" w:hAnsi="Calibri" w:cs="Calibri"/>
                <w:b/>
                <w:bCs/>
                <w:color w:val="000000"/>
                <w:sz w:val="18"/>
                <w:szCs w:val="18"/>
              </w:rPr>
            </w:pPr>
            <w:r w:rsidRPr="00AE66CA">
              <w:rPr>
                <w:rFonts w:ascii="Calibri" w:eastAsia="Times New Roman" w:hAnsi="Calibri" w:cs="Calibri"/>
                <w:b/>
                <w:bCs/>
                <w:color w:val="000000"/>
                <w:sz w:val="18"/>
                <w:szCs w:val="18"/>
              </w:rPr>
              <w:t>Composite 3 Yr Standard Deviation</w:t>
            </w:r>
          </w:p>
        </w:tc>
        <w:tc>
          <w:tcPr>
            <w:tcW w:w="1350" w:type="dxa"/>
            <w:vMerge w:val="restart"/>
            <w:tcBorders>
              <w:top w:val="single" w:sz="4" w:space="0" w:color="auto"/>
              <w:left w:val="nil"/>
              <w:bottom w:val="single" w:sz="4" w:space="0" w:color="000000"/>
              <w:right w:val="nil"/>
            </w:tcBorders>
            <w:shd w:val="clear" w:color="000000" w:fill="538DD5"/>
            <w:vAlign w:val="center"/>
            <w:hideMark/>
          </w:tcPr>
          <w:p w:rsidR="00AE66CA" w:rsidRPr="00AE66CA" w:rsidRDefault="00AE66CA" w:rsidP="00AE66CA">
            <w:pPr>
              <w:spacing w:after="0" w:line="240" w:lineRule="auto"/>
              <w:jc w:val="center"/>
              <w:rPr>
                <w:rFonts w:ascii="Calibri" w:eastAsia="Times New Roman" w:hAnsi="Calibri" w:cs="Calibri"/>
                <w:b/>
                <w:bCs/>
                <w:color w:val="000000"/>
                <w:sz w:val="18"/>
                <w:szCs w:val="18"/>
              </w:rPr>
            </w:pPr>
            <w:r w:rsidRPr="00AE66CA">
              <w:rPr>
                <w:rFonts w:ascii="Calibri" w:eastAsia="Times New Roman" w:hAnsi="Calibri" w:cs="Calibri"/>
                <w:b/>
                <w:bCs/>
                <w:color w:val="000000"/>
                <w:sz w:val="18"/>
                <w:szCs w:val="18"/>
              </w:rPr>
              <w:t>Benchmark 3 Yr Standard Deviation</w:t>
            </w:r>
          </w:p>
        </w:tc>
        <w:tc>
          <w:tcPr>
            <w:tcW w:w="990" w:type="dxa"/>
            <w:vMerge w:val="restart"/>
            <w:tcBorders>
              <w:top w:val="single" w:sz="4" w:space="0" w:color="auto"/>
              <w:left w:val="nil"/>
              <w:bottom w:val="single" w:sz="4" w:space="0" w:color="000000"/>
              <w:right w:val="nil"/>
            </w:tcBorders>
            <w:shd w:val="clear" w:color="000000" w:fill="538DD5"/>
            <w:vAlign w:val="center"/>
            <w:hideMark/>
          </w:tcPr>
          <w:p w:rsidR="00AE66CA" w:rsidRPr="00AE66CA" w:rsidRDefault="00AE66CA" w:rsidP="00AE66CA">
            <w:pPr>
              <w:spacing w:after="0" w:line="240" w:lineRule="auto"/>
              <w:jc w:val="center"/>
              <w:rPr>
                <w:rFonts w:ascii="Calibri" w:eastAsia="Times New Roman" w:hAnsi="Calibri" w:cs="Calibri"/>
                <w:b/>
                <w:bCs/>
                <w:color w:val="000000"/>
                <w:sz w:val="18"/>
                <w:szCs w:val="18"/>
              </w:rPr>
            </w:pPr>
            <w:r w:rsidRPr="00AE66CA">
              <w:rPr>
                <w:rFonts w:ascii="Calibri" w:eastAsia="Times New Roman" w:hAnsi="Calibri" w:cs="Calibri"/>
                <w:b/>
                <w:bCs/>
                <w:color w:val="000000"/>
                <w:sz w:val="18"/>
                <w:szCs w:val="18"/>
              </w:rPr>
              <w:t>Number of Portfolios</w:t>
            </w:r>
          </w:p>
        </w:tc>
        <w:tc>
          <w:tcPr>
            <w:tcW w:w="1053" w:type="dxa"/>
            <w:vMerge w:val="restart"/>
            <w:tcBorders>
              <w:top w:val="single" w:sz="4" w:space="0" w:color="auto"/>
              <w:left w:val="nil"/>
              <w:bottom w:val="single" w:sz="4" w:space="0" w:color="000000"/>
              <w:right w:val="nil"/>
            </w:tcBorders>
            <w:shd w:val="clear" w:color="000000" w:fill="538DD5"/>
            <w:vAlign w:val="center"/>
            <w:hideMark/>
          </w:tcPr>
          <w:p w:rsidR="00AE66CA" w:rsidRPr="00AE66CA" w:rsidRDefault="00AE66CA" w:rsidP="00AE66CA">
            <w:pPr>
              <w:spacing w:after="0" w:line="240" w:lineRule="auto"/>
              <w:jc w:val="center"/>
              <w:rPr>
                <w:rFonts w:ascii="Calibri" w:eastAsia="Times New Roman" w:hAnsi="Calibri" w:cs="Calibri"/>
                <w:b/>
                <w:bCs/>
                <w:color w:val="000000"/>
                <w:sz w:val="18"/>
                <w:szCs w:val="18"/>
              </w:rPr>
            </w:pPr>
            <w:r w:rsidRPr="00AE66CA">
              <w:rPr>
                <w:rFonts w:ascii="Calibri" w:eastAsia="Times New Roman" w:hAnsi="Calibri" w:cs="Calibri"/>
                <w:b/>
                <w:bCs/>
                <w:color w:val="000000"/>
                <w:sz w:val="18"/>
                <w:szCs w:val="18"/>
              </w:rPr>
              <w:t>Internal Dispersion</w:t>
            </w:r>
          </w:p>
        </w:tc>
        <w:tc>
          <w:tcPr>
            <w:tcW w:w="1017" w:type="dxa"/>
            <w:vMerge w:val="restart"/>
            <w:tcBorders>
              <w:top w:val="single" w:sz="4" w:space="0" w:color="auto"/>
              <w:left w:val="nil"/>
              <w:bottom w:val="single" w:sz="4" w:space="0" w:color="000000"/>
              <w:right w:val="nil"/>
            </w:tcBorders>
            <w:shd w:val="clear" w:color="000000" w:fill="538DD5"/>
            <w:vAlign w:val="center"/>
            <w:hideMark/>
          </w:tcPr>
          <w:p w:rsidR="00AE66CA" w:rsidRPr="00AE66CA" w:rsidRDefault="00AE66CA" w:rsidP="00AE66CA">
            <w:pPr>
              <w:spacing w:after="0" w:line="240" w:lineRule="auto"/>
              <w:jc w:val="center"/>
              <w:rPr>
                <w:rFonts w:ascii="Calibri" w:eastAsia="Times New Roman" w:hAnsi="Calibri" w:cs="Calibri"/>
                <w:b/>
                <w:bCs/>
                <w:color w:val="000000"/>
                <w:sz w:val="18"/>
                <w:szCs w:val="18"/>
              </w:rPr>
            </w:pPr>
            <w:r w:rsidRPr="00AE66CA">
              <w:rPr>
                <w:rFonts w:ascii="Calibri" w:eastAsia="Times New Roman" w:hAnsi="Calibri" w:cs="Calibri"/>
                <w:b/>
                <w:bCs/>
                <w:color w:val="000000"/>
                <w:sz w:val="18"/>
                <w:szCs w:val="18"/>
              </w:rPr>
              <w:t>Composite Assets</w:t>
            </w:r>
          </w:p>
        </w:tc>
        <w:tc>
          <w:tcPr>
            <w:tcW w:w="90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AE66CA" w:rsidRPr="00AE66CA" w:rsidRDefault="00AE66CA" w:rsidP="00AE66CA">
            <w:pPr>
              <w:spacing w:after="0" w:line="240" w:lineRule="auto"/>
              <w:jc w:val="center"/>
              <w:rPr>
                <w:rFonts w:ascii="Calibri" w:eastAsia="Times New Roman" w:hAnsi="Calibri" w:cs="Calibri"/>
                <w:b/>
                <w:bCs/>
                <w:color w:val="000000"/>
                <w:sz w:val="18"/>
                <w:szCs w:val="18"/>
              </w:rPr>
            </w:pPr>
            <w:r w:rsidRPr="00AE66CA">
              <w:rPr>
                <w:rFonts w:ascii="Calibri" w:eastAsia="Times New Roman" w:hAnsi="Calibri" w:cs="Calibri"/>
                <w:b/>
                <w:bCs/>
                <w:color w:val="000000"/>
                <w:sz w:val="18"/>
                <w:szCs w:val="18"/>
              </w:rPr>
              <w:t>Firm Assets</w:t>
            </w:r>
          </w:p>
        </w:tc>
      </w:tr>
      <w:tr w:rsidR="00AE66CA" w:rsidRPr="00AE66CA" w:rsidTr="00AE66CA">
        <w:trPr>
          <w:trHeight w:val="255"/>
        </w:trPr>
        <w:tc>
          <w:tcPr>
            <w:tcW w:w="805" w:type="dxa"/>
            <w:vMerge/>
            <w:tcBorders>
              <w:top w:val="single" w:sz="4" w:space="0" w:color="auto"/>
              <w:left w:val="single" w:sz="4" w:space="0" w:color="auto"/>
              <w:bottom w:val="single" w:sz="4" w:space="0" w:color="000000"/>
              <w:right w:val="single" w:sz="4" w:space="0" w:color="auto"/>
            </w:tcBorders>
            <w:vAlign w:val="center"/>
            <w:hideMark/>
          </w:tcPr>
          <w:p w:rsidR="00AE66CA" w:rsidRPr="00AE66CA" w:rsidRDefault="00AE66CA" w:rsidP="00AE66CA">
            <w:pPr>
              <w:spacing w:after="0" w:line="240" w:lineRule="auto"/>
              <w:rPr>
                <w:rFonts w:ascii="Calibri" w:eastAsia="Times New Roman" w:hAnsi="Calibri" w:cs="Calibri"/>
                <w:b/>
                <w:bCs/>
                <w:color w:val="000000"/>
                <w:sz w:val="18"/>
                <w:szCs w:val="18"/>
              </w:rPr>
            </w:pPr>
          </w:p>
        </w:tc>
        <w:tc>
          <w:tcPr>
            <w:tcW w:w="955" w:type="dxa"/>
            <w:vMerge/>
            <w:tcBorders>
              <w:top w:val="single" w:sz="4" w:space="0" w:color="auto"/>
              <w:left w:val="nil"/>
              <w:bottom w:val="single" w:sz="4" w:space="0" w:color="000000"/>
              <w:right w:val="nil"/>
            </w:tcBorders>
            <w:vAlign w:val="center"/>
            <w:hideMark/>
          </w:tcPr>
          <w:p w:rsidR="00AE66CA" w:rsidRPr="00AE66CA" w:rsidRDefault="00AE66CA" w:rsidP="00AE66CA">
            <w:pPr>
              <w:spacing w:after="0" w:line="240" w:lineRule="auto"/>
              <w:rPr>
                <w:rFonts w:ascii="Calibri" w:eastAsia="Times New Roman" w:hAnsi="Calibri" w:cs="Calibri"/>
                <w:b/>
                <w:bCs/>
                <w:color w:val="000000"/>
                <w:sz w:val="18"/>
                <w:szCs w:val="18"/>
              </w:rPr>
            </w:pPr>
          </w:p>
        </w:tc>
        <w:tc>
          <w:tcPr>
            <w:tcW w:w="1062" w:type="dxa"/>
            <w:vMerge/>
            <w:tcBorders>
              <w:top w:val="single" w:sz="4" w:space="0" w:color="auto"/>
              <w:left w:val="nil"/>
              <w:bottom w:val="single" w:sz="4" w:space="0" w:color="000000"/>
              <w:right w:val="nil"/>
            </w:tcBorders>
            <w:vAlign w:val="center"/>
            <w:hideMark/>
          </w:tcPr>
          <w:p w:rsidR="00AE66CA" w:rsidRPr="00AE66CA" w:rsidRDefault="00AE66CA" w:rsidP="00AE66CA">
            <w:pPr>
              <w:spacing w:after="0" w:line="240" w:lineRule="auto"/>
              <w:rPr>
                <w:rFonts w:ascii="Calibri" w:eastAsia="Times New Roman" w:hAnsi="Calibri" w:cs="Calibri"/>
                <w:b/>
                <w:bCs/>
                <w:color w:val="000000"/>
                <w:sz w:val="18"/>
                <w:szCs w:val="18"/>
              </w:rPr>
            </w:pPr>
          </w:p>
        </w:tc>
        <w:tc>
          <w:tcPr>
            <w:tcW w:w="1223" w:type="dxa"/>
            <w:vMerge/>
            <w:tcBorders>
              <w:top w:val="single" w:sz="4" w:space="0" w:color="auto"/>
              <w:left w:val="nil"/>
              <w:bottom w:val="single" w:sz="4" w:space="0" w:color="000000"/>
              <w:right w:val="nil"/>
            </w:tcBorders>
            <w:vAlign w:val="center"/>
            <w:hideMark/>
          </w:tcPr>
          <w:p w:rsidR="00AE66CA" w:rsidRPr="00AE66CA" w:rsidRDefault="00AE66CA" w:rsidP="00AE66CA">
            <w:pPr>
              <w:spacing w:after="0" w:line="240" w:lineRule="auto"/>
              <w:rPr>
                <w:rFonts w:ascii="Calibri" w:eastAsia="Times New Roman" w:hAnsi="Calibri" w:cs="Calibri"/>
                <w:b/>
                <w:bCs/>
                <w:color w:val="000000"/>
                <w:sz w:val="18"/>
                <w:szCs w:val="18"/>
              </w:rPr>
            </w:pPr>
          </w:p>
        </w:tc>
        <w:tc>
          <w:tcPr>
            <w:tcW w:w="1350" w:type="dxa"/>
            <w:vMerge/>
            <w:tcBorders>
              <w:top w:val="single" w:sz="4" w:space="0" w:color="auto"/>
              <w:left w:val="nil"/>
              <w:bottom w:val="single" w:sz="4" w:space="0" w:color="000000"/>
              <w:right w:val="nil"/>
            </w:tcBorders>
            <w:vAlign w:val="center"/>
            <w:hideMark/>
          </w:tcPr>
          <w:p w:rsidR="00AE66CA" w:rsidRPr="00AE66CA" w:rsidRDefault="00AE66CA" w:rsidP="00AE66CA">
            <w:pPr>
              <w:spacing w:after="0" w:line="240" w:lineRule="auto"/>
              <w:rPr>
                <w:rFonts w:ascii="Calibri" w:eastAsia="Times New Roman" w:hAnsi="Calibri" w:cs="Calibri"/>
                <w:b/>
                <w:bCs/>
                <w:color w:val="000000"/>
                <w:sz w:val="18"/>
                <w:szCs w:val="18"/>
              </w:rPr>
            </w:pPr>
          </w:p>
        </w:tc>
        <w:tc>
          <w:tcPr>
            <w:tcW w:w="990" w:type="dxa"/>
            <w:vMerge/>
            <w:tcBorders>
              <w:top w:val="single" w:sz="4" w:space="0" w:color="auto"/>
              <w:left w:val="nil"/>
              <w:bottom w:val="single" w:sz="4" w:space="0" w:color="000000"/>
              <w:right w:val="nil"/>
            </w:tcBorders>
            <w:vAlign w:val="center"/>
            <w:hideMark/>
          </w:tcPr>
          <w:p w:rsidR="00AE66CA" w:rsidRPr="00AE66CA" w:rsidRDefault="00AE66CA" w:rsidP="00AE66CA">
            <w:pPr>
              <w:spacing w:after="0" w:line="240" w:lineRule="auto"/>
              <w:rPr>
                <w:rFonts w:ascii="Calibri" w:eastAsia="Times New Roman" w:hAnsi="Calibri" w:cs="Calibri"/>
                <w:b/>
                <w:bCs/>
                <w:color w:val="000000"/>
                <w:sz w:val="18"/>
                <w:szCs w:val="18"/>
              </w:rPr>
            </w:pPr>
          </w:p>
        </w:tc>
        <w:tc>
          <w:tcPr>
            <w:tcW w:w="1053" w:type="dxa"/>
            <w:vMerge/>
            <w:tcBorders>
              <w:top w:val="single" w:sz="4" w:space="0" w:color="auto"/>
              <w:left w:val="nil"/>
              <w:bottom w:val="single" w:sz="4" w:space="0" w:color="000000"/>
              <w:right w:val="nil"/>
            </w:tcBorders>
            <w:vAlign w:val="center"/>
            <w:hideMark/>
          </w:tcPr>
          <w:p w:rsidR="00AE66CA" w:rsidRPr="00AE66CA" w:rsidRDefault="00AE66CA" w:rsidP="00AE66CA">
            <w:pPr>
              <w:spacing w:after="0" w:line="240" w:lineRule="auto"/>
              <w:rPr>
                <w:rFonts w:ascii="Calibri" w:eastAsia="Times New Roman" w:hAnsi="Calibri" w:cs="Calibri"/>
                <w:b/>
                <w:bCs/>
                <w:color w:val="000000"/>
                <w:sz w:val="18"/>
                <w:szCs w:val="18"/>
              </w:rPr>
            </w:pPr>
          </w:p>
        </w:tc>
        <w:tc>
          <w:tcPr>
            <w:tcW w:w="1017" w:type="dxa"/>
            <w:vMerge/>
            <w:tcBorders>
              <w:top w:val="single" w:sz="4" w:space="0" w:color="auto"/>
              <w:left w:val="nil"/>
              <w:bottom w:val="single" w:sz="4" w:space="0" w:color="000000"/>
              <w:right w:val="nil"/>
            </w:tcBorders>
            <w:vAlign w:val="center"/>
            <w:hideMark/>
          </w:tcPr>
          <w:p w:rsidR="00AE66CA" w:rsidRPr="00AE66CA" w:rsidRDefault="00AE66CA" w:rsidP="00AE66CA">
            <w:pPr>
              <w:spacing w:after="0" w:line="240" w:lineRule="auto"/>
              <w:rPr>
                <w:rFonts w:ascii="Calibri" w:eastAsia="Times New Roman" w:hAnsi="Calibri" w:cs="Calibri"/>
                <w:b/>
                <w:bCs/>
                <w:color w:val="000000"/>
                <w:sz w:val="18"/>
                <w:szCs w:val="18"/>
              </w:rPr>
            </w:pPr>
          </w:p>
        </w:tc>
        <w:tc>
          <w:tcPr>
            <w:tcW w:w="900" w:type="dxa"/>
            <w:vMerge/>
            <w:tcBorders>
              <w:top w:val="single" w:sz="4" w:space="0" w:color="auto"/>
              <w:left w:val="nil"/>
              <w:bottom w:val="single" w:sz="4" w:space="0" w:color="000000"/>
              <w:right w:val="single" w:sz="4" w:space="0" w:color="auto"/>
            </w:tcBorders>
            <w:vAlign w:val="center"/>
            <w:hideMark/>
          </w:tcPr>
          <w:p w:rsidR="00AE66CA" w:rsidRPr="00AE66CA" w:rsidRDefault="00AE66CA" w:rsidP="00AE66CA">
            <w:pPr>
              <w:spacing w:after="0" w:line="240" w:lineRule="auto"/>
              <w:rPr>
                <w:rFonts w:ascii="Calibri" w:eastAsia="Times New Roman" w:hAnsi="Calibri" w:cs="Calibri"/>
                <w:b/>
                <w:bCs/>
                <w:color w:val="000000"/>
                <w:sz w:val="18"/>
                <w:szCs w:val="18"/>
              </w:rPr>
            </w:pPr>
          </w:p>
        </w:tc>
      </w:tr>
      <w:tr w:rsidR="00AE66CA" w:rsidRPr="00AE66CA" w:rsidTr="00AE66CA">
        <w:trPr>
          <w:trHeight w:val="255"/>
        </w:trPr>
        <w:tc>
          <w:tcPr>
            <w:tcW w:w="805" w:type="dxa"/>
            <w:vMerge/>
            <w:tcBorders>
              <w:top w:val="single" w:sz="4" w:space="0" w:color="auto"/>
              <w:left w:val="single" w:sz="4" w:space="0" w:color="auto"/>
              <w:bottom w:val="single" w:sz="4" w:space="0" w:color="000000"/>
              <w:right w:val="single" w:sz="4" w:space="0" w:color="auto"/>
            </w:tcBorders>
            <w:vAlign w:val="center"/>
            <w:hideMark/>
          </w:tcPr>
          <w:p w:rsidR="00AE66CA" w:rsidRPr="00AE66CA" w:rsidRDefault="00AE66CA" w:rsidP="00AE66CA">
            <w:pPr>
              <w:spacing w:after="0" w:line="240" w:lineRule="auto"/>
              <w:rPr>
                <w:rFonts w:ascii="Calibri" w:eastAsia="Times New Roman" w:hAnsi="Calibri" w:cs="Calibri"/>
                <w:b/>
                <w:bCs/>
                <w:color w:val="000000"/>
                <w:sz w:val="18"/>
                <w:szCs w:val="18"/>
              </w:rPr>
            </w:pPr>
          </w:p>
        </w:tc>
        <w:tc>
          <w:tcPr>
            <w:tcW w:w="955" w:type="dxa"/>
            <w:vMerge/>
            <w:tcBorders>
              <w:top w:val="single" w:sz="4" w:space="0" w:color="auto"/>
              <w:left w:val="nil"/>
              <w:bottom w:val="single" w:sz="4" w:space="0" w:color="000000"/>
              <w:right w:val="nil"/>
            </w:tcBorders>
            <w:vAlign w:val="center"/>
            <w:hideMark/>
          </w:tcPr>
          <w:p w:rsidR="00AE66CA" w:rsidRPr="00AE66CA" w:rsidRDefault="00AE66CA" w:rsidP="00AE66CA">
            <w:pPr>
              <w:spacing w:after="0" w:line="240" w:lineRule="auto"/>
              <w:rPr>
                <w:rFonts w:ascii="Calibri" w:eastAsia="Times New Roman" w:hAnsi="Calibri" w:cs="Calibri"/>
                <w:b/>
                <w:bCs/>
                <w:color w:val="000000"/>
                <w:sz w:val="18"/>
                <w:szCs w:val="18"/>
              </w:rPr>
            </w:pPr>
          </w:p>
        </w:tc>
        <w:tc>
          <w:tcPr>
            <w:tcW w:w="1062" w:type="dxa"/>
            <w:vMerge/>
            <w:tcBorders>
              <w:top w:val="single" w:sz="4" w:space="0" w:color="auto"/>
              <w:left w:val="nil"/>
              <w:bottom w:val="single" w:sz="4" w:space="0" w:color="000000"/>
              <w:right w:val="nil"/>
            </w:tcBorders>
            <w:vAlign w:val="center"/>
            <w:hideMark/>
          </w:tcPr>
          <w:p w:rsidR="00AE66CA" w:rsidRPr="00AE66CA" w:rsidRDefault="00AE66CA" w:rsidP="00AE66CA">
            <w:pPr>
              <w:spacing w:after="0" w:line="240" w:lineRule="auto"/>
              <w:rPr>
                <w:rFonts w:ascii="Calibri" w:eastAsia="Times New Roman" w:hAnsi="Calibri" w:cs="Calibri"/>
                <w:b/>
                <w:bCs/>
                <w:color w:val="000000"/>
                <w:sz w:val="18"/>
                <w:szCs w:val="18"/>
              </w:rPr>
            </w:pPr>
          </w:p>
        </w:tc>
        <w:tc>
          <w:tcPr>
            <w:tcW w:w="1223" w:type="dxa"/>
            <w:vMerge/>
            <w:tcBorders>
              <w:top w:val="single" w:sz="4" w:space="0" w:color="auto"/>
              <w:left w:val="nil"/>
              <w:bottom w:val="single" w:sz="4" w:space="0" w:color="000000"/>
              <w:right w:val="nil"/>
            </w:tcBorders>
            <w:vAlign w:val="center"/>
            <w:hideMark/>
          </w:tcPr>
          <w:p w:rsidR="00AE66CA" w:rsidRPr="00AE66CA" w:rsidRDefault="00AE66CA" w:rsidP="00AE66CA">
            <w:pPr>
              <w:spacing w:after="0" w:line="240" w:lineRule="auto"/>
              <w:rPr>
                <w:rFonts w:ascii="Calibri" w:eastAsia="Times New Roman" w:hAnsi="Calibri" w:cs="Calibri"/>
                <w:b/>
                <w:bCs/>
                <w:color w:val="000000"/>
                <w:sz w:val="18"/>
                <w:szCs w:val="18"/>
              </w:rPr>
            </w:pPr>
          </w:p>
        </w:tc>
        <w:tc>
          <w:tcPr>
            <w:tcW w:w="1350" w:type="dxa"/>
            <w:vMerge/>
            <w:tcBorders>
              <w:top w:val="single" w:sz="4" w:space="0" w:color="auto"/>
              <w:left w:val="nil"/>
              <w:bottom w:val="single" w:sz="4" w:space="0" w:color="000000"/>
              <w:right w:val="nil"/>
            </w:tcBorders>
            <w:vAlign w:val="center"/>
            <w:hideMark/>
          </w:tcPr>
          <w:p w:rsidR="00AE66CA" w:rsidRPr="00AE66CA" w:rsidRDefault="00AE66CA" w:rsidP="00AE66CA">
            <w:pPr>
              <w:spacing w:after="0" w:line="240" w:lineRule="auto"/>
              <w:rPr>
                <w:rFonts w:ascii="Calibri" w:eastAsia="Times New Roman" w:hAnsi="Calibri" w:cs="Calibri"/>
                <w:b/>
                <w:bCs/>
                <w:color w:val="000000"/>
                <w:sz w:val="18"/>
                <w:szCs w:val="18"/>
              </w:rPr>
            </w:pPr>
          </w:p>
        </w:tc>
        <w:tc>
          <w:tcPr>
            <w:tcW w:w="990" w:type="dxa"/>
            <w:vMerge/>
            <w:tcBorders>
              <w:top w:val="single" w:sz="4" w:space="0" w:color="auto"/>
              <w:left w:val="nil"/>
              <w:bottom w:val="single" w:sz="4" w:space="0" w:color="000000"/>
              <w:right w:val="nil"/>
            </w:tcBorders>
            <w:vAlign w:val="center"/>
            <w:hideMark/>
          </w:tcPr>
          <w:p w:rsidR="00AE66CA" w:rsidRPr="00AE66CA" w:rsidRDefault="00AE66CA" w:rsidP="00AE66CA">
            <w:pPr>
              <w:spacing w:after="0" w:line="240" w:lineRule="auto"/>
              <w:rPr>
                <w:rFonts w:ascii="Calibri" w:eastAsia="Times New Roman" w:hAnsi="Calibri" w:cs="Calibri"/>
                <w:b/>
                <w:bCs/>
                <w:color w:val="000000"/>
                <w:sz w:val="18"/>
                <w:szCs w:val="18"/>
              </w:rPr>
            </w:pPr>
          </w:p>
        </w:tc>
        <w:tc>
          <w:tcPr>
            <w:tcW w:w="1053" w:type="dxa"/>
            <w:vMerge/>
            <w:tcBorders>
              <w:top w:val="single" w:sz="4" w:space="0" w:color="auto"/>
              <w:left w:val="nil"/>
              <w:bottom w:val="single" w:sz="4" w:space="0" w:color="000000"/>
              <w:right w:val="nil"/>
            </w:tcBorders>
            <w:vAlign w:val="center"/>
            <w:hideMark/>
          </w:tcPr>
          <w:p w:rsidR="00AE66CA" w:rsidRPr="00AE66CA" w:rsidRDefault="00AE66CA" w:rsidP="00AE66CA">
            <w:pPr>
              <w:spacing w:after="0" w:line="240" w:lineRule="auto"/>
              <w:rPr>
                <w:rFonts w:ascii="Calibri" w:eastAsia="Times New Roman" w:hAnsi="Calibri" w:cs="Calibri"/>
                <w:b/>
                <w:bCs/>
                <w:color w:val="000000"/>
                <w:sz w:val="18"/>
                <w:szCs w:val="18"/>
              </w:rPr>
            </w:pPr>
          </w:p>
        </w:tc>
        <w:tc>
          <w:tcPr>
            <w:tcW w:w="1017" w:type="dxa"/>
            <w:vMerge/>
            <w:tcBorders>
              <w:top w:val="single" w:sz="4" w:space="0" w:color="auto"/>
              <w:left w:val="nil"/>
              <w:bottom w:val="single" w:sz="4" w:space="0" w:color="000000"/>
              <w:right w:val="nil"/>
            </w:tcBorders>
            <w:vAlign w:val="center"/>
            <w:hideMark/>
          </w:tcPr>
          <w:p w:rsidR="00AE66CA" w:rsidRPr="00AE66CA" w:rsidRDefault="00AE66CA" w:rsidP="00AE66CA">
            <w:pPr>
              <w:spacing w:after="0" w:line="240" w:lineRule="auto"/>
              <w:rPr>
                <w:rFonts w:ascii="Calibri" w:eastAsia="Times New Roman" w:hAnsi="Calibri" w:cs="Calibri"/>
                <w:b/>
                <w:bCs/>
                <w:color w:val="000000"/>
                <w:sz w:val="18"/>
                <w:szCs w:val="18"/>
              </w:rPr>
            </w:pPr>
          </w:p>
        </w:tc>
        <w:tc>
          <w:tcPr>
            <w:tcW w:w="900" w:type="dxa"/>
            <w:vMerge/>
            <w:tcBorders>
              <w:top w:val="single" w:sz="4" w:space="0" w:color="auto"/>
              <w:left w:val="nil"/>
              <w:bottom w:val="single" w:sz="4" w:space="0" w:color="000000"/>
              <w:right w:val="single" w:sz="4" w:space="0" w:color="auto"/>
            </w:tcBorders>
            <w:vAlign w:val="center"/>
            <w:hideMark/>
          </w:tcPr>
          <w:p w:rsidR="00AE66CA" w:rsidRPr="00AE66CA" w:rsidRDefault="00AE66CA" w:rsidP="00AE66CA">
            <w:pPr>
              <w:spacing w:after="0" w:line="240" w:lineRule="auto"/>
              <w:rPr>
                <w:rFonts w:ascii="Calibri" w:eastAsia="Times New Roman" w:hAnsi="Calibri" w:cs="Calibri"/>
                <w:b/>
                <w:bCs/>
                <w:color w:val="000000"/>
                <w:sz w:val="18"/>
                <w:szCs w:val="18"/>
              </w:rPr>
            </w:pPr>
          </w:p>
        </w:tc>
      </w:tr>
      <w:tr w:rsidR="00AE66CA" w:rsidRPr="00AE66CA" w:rsidTr="00AE66CA">
        <w:trPr>
          <w:trHeight w:val="255"/>
        </w:trPr>
        <w:tc>
          <w:tcPr>
            <w:tcW w:w="805" w:type="dxa"/>
            <w:tcBorders>
              <w:top w:val="nil"/>
              <w:left w:val="single" w:sz="4" w:space="0" w:color="auto"/>
              <w:bottom w:val="nil"/>
              <w:right w:val="single" w:sz="4" w:space="0" w:color="auto"/>
            </w:tcBorders>
            <w:shd w:val="clear" w:color="000000" w:fill="FFFFFF"/>
            <w:noWrap/>
            <w:vAlign w:val="center"/>
            <w:hideMark/>
          </w:tcPr>
          <w:p w:rsidR="00AE66CA" w:rsidRPr="00AE66CA" w:rsidRDefault="00AE66CA" w:rsidP="00AE66CA">
            <w:pPr>
              <w:spacing w:after="0" w:line="240" w:lineRule="auto"/>
              <w:jc w:val="center"/>
              <w:rPr>
                <w:rFonts w:ascii="Calibri" w:eastAsia="Times New Roman" w:hAnsi="Calibri" w:cs="Calibri"/>
                <w:b/>
                <w:bCs/>
                <w:color w:val="000000"/>
                <w:sz w:val="18"/>
                <w:szCs w:val="18"/>
              </w:rPr>
            </w:pPr>
            <w:r w:rsidRPr="00AE66CA">
              <w:rPr>
                <w:rFonts w:ascii="Calibri" w:eastAsia="Times New Roman" w:hAnsi="Calibri" w:cs="Calibri"/>
                <w:b/>
                <w:bCs/>
                <w:color w:val="000000"/>
                <w:sz w:val="18"/>
                <w:szCs w:val="18"/>
              </w:rPr>
              <w:t>FY13</w:t>
            </w:r>
          </w:p>
        </w:tc>
        <w:tc>
          <w:tcPr>
            <w:tcW w:w="955" w:type="dxa"/>
            <w:tcBorders>
              <w:top w:val="nil"/>
              <w:left w:val="nil"/>
              <w:bottom w:val="nil"/>
              <w:right w:val="nil"/>
            </w:tcBorders>
            <w:shd w:val="clear" w:color="000000" w:fill="FFFFFF"/>
            <w:noWrap/>
            <w:vAlign w:val="center"/>
            <w:hideMark/>
          </w:tcPr>
          <w:p w:rsidR="00AE66CA" w:rsidRPr="00AE66CA" w:rsidRDefault="00AE66CA" w:rsidP="00AE66CA">
            <w:pPr>
              <w:spacing w:after="0" w:line="240" w:lineRule="auto"/>
              <w:jc w:val="center"/>
              <w:rPr>
                <w:rFonts w:ascii="Calibri" w:eastAsia="Times New Roman" w:hAnsi="Calibri" w:cs="Calibri"/>
                <w:color w:val="000000"/>
                <w:sz w:val="18"/>
                <w:szCs w:val="18"/>
              </w:rPr>
            </w:pPr>
            <w:r w:rsidRPr="00AE66CA">
              <w:rPr>
                <w:rFonts w:ascii="Calibri" w:eastAsia="Times New Roman" w:hAnsi="Calibri" w:cs="Calibri"/>
                <w:color w:val="000000"/>
                <w:sz w:val="18"/>
                <w:szCs w:val="18"/>
              </w:rPr>
              <w:t>49.9%</w:t>
            </w:r>
          </w:p>
        </w:tc>
        <w:tc>
          <w:tcPr>
            <w:tcW w:w="1062" w:type="dxa"/>
            <w:tcBorders>
              <w:top w:val="nil"/>
              <w:left w:val="nil"/>
              <w:bottom w:val="nil"/>
              <w:right w:val="nil"/>
            </w:tcBorders>
            <w:shd w:val="clear" w:color="000000" w:fill="FFFFFF"/>
            <w:noWrap/>
            <w:vAlign w:val="center"/>
            <w:hideMark/>
          </w:tcPr>
          <w:p w:rsidR="00AE66CA" w:rsidRPr="00AE66CA" w:rsidRDefault="00AE66CA" w:rsidP="00AE66CA">
            <w:pPr>
              <w:spacing w:after="0" w:line="240" w:lineRule="auto"/>
              <w:jc w:val="center"/>
              <w:rPr>
                <w:rFonts w:ascii="Calibri" w:eastAsia="Times New Roman" w:hAnsi="Calibri" w:cs="Calibri"/>
                <w:color w:val="000000"/>
                <w:sz w:val="18"/>
                <w:szCs w:val="18"/>
              </w:rPr>
            </w:pPr>
            <w:r w:rsidRPr="00AE66CA">
              <w:rPr>
                <w:rFonts w:ascii="Calibri" w:eastAsia="Times New Roman" w:hAnsi="Calibri" w:cs="Calibri"/>
                <w:color w:val="000000"/>
                <w:sz w:val="18"/>
                <w:szCs w:val="18"/>
              </w:rPr>
              <w:t>52.2%</w:t>
            </w:r>
          </w:p>
        </w:tc>
        <w:tc>
          <w:tcPr>
            <w:tcW w:w="1223" w:type="dxa"/>
            <w:tcBorders>
              <w:top w:val="nil"/>
              <w:left w:val="nil"/>
              <w:bottom w:val="nil"/>
              <w:right w:val="nil"/>
            </w:tcBorders>
            <w:shd w:val="clear" w:color="000000" w:fill="FFFFFF"/>
            <w:noWrap/>
            <w:vAlign w:val="center"/>
            <w:hideMark/>
          </w:tcPr>
          <w:p w:rsidR="00AE66CA" w:rsidRPr="00AE66CA" w:rsidRDefault="00AE66CA" w:rsidP="00AE66CA">
            <w:pPr>
              <w:spacing w:after="0" w:line="240" w:lineRule="auto"/>
              <w:jc w:val="center"/>
              <w:rPr>
                <w:rFonts w:ascii="Calibri" w:eastAsia="Times New Roman" w:hAnsi="Calibri" w:cs="Calibri"/>
                <w:color w:val="000000"/>
                <w:sz w:val="18"/>
                <w:szCs w:val="18"/>
              </w:rPr>
            </w:pPr>
            <w:r w:rsidRPr="00AE66CA">
              <w:rPr>
                <w:rFonts w:ascii="Calibri" w:eastAsia="Times New Roman" w:hAnsi="Calibri" w:cs="Calibri"/>
                <w:color w:val="000000"/>
                <w:sz w:val="18"/>
                <w:szCs w:val="18"/>
              </w:rPr>
              <w:t>14.8%</w:t>
            </w:r>
          </w:p>
        </w:tc>
        <w:tc>
          <w:tcPr>
            <w:tcW w:w="1350" w:type="dxa"/>
            <w:tcBorders>
              <w:top w:val="nil"/>
              <w:left w:val="nil"/>
              <w:bottom w:val="nil"/>
              <w:right w:val="nil"/>
            </w:tcBorders>
            <w:shd w:val="clear" w:color="000000" w:fill="FFFFFF"/>
            <w:noWrap/>
            <w:vAlign w:val="center"/>
            <w:hideMark/>
          </w:tcPr>
          <w:p w:rsidR="00AE66CA" w:rsidRPr="00AE66CA" w:rsidRDefault="00AE66CA" w:rsidP="00AE66CA">
            <w:pPr>
              <w:spacing w:after="0" w:line="240" w:lineRule="auto"/>
              <w:jc w:val="center"/>
              <w:rPr>
                <w:rFonts w:ascii="Calibri" w:eastAsia="Times New Roman" w:hAnsi="Calibri" w:cs="Calibri"/>
                <w:color w:val="000000"/>
                <w:sz w:val="18"/>
                <w:szCs w:val="18"/>
              </w:rPr>
            </w:pPr>
            <w:r w:rsidRPr="00AE66CA">
              <w:rPr>
                <w:rFonts w:ascii="Calibri" w:eastAsia="Times New Roman" w:hAnsi="Calibri" w:cs="Calibri"/>
                <w:color w:val="000000"/>
                <w:sz w:val="18"/>
                <w:szCs w:val="18"/>
              </w:rPr>
              <w:t>16.1%</w:t>
            </w:r>
          </w:p>
        </w:tc>
        <w:tc>
          <w:tcPr>
            <w:tcW w:w="990" w:type="dxa"/>
            <w:tcBorders>
              <w:top w:val="nil"/>
              <w:left w:val="nil"/>
              <w:bottom w:val="nil"/>
              <w:right w:val="nil"/>
            </w:tcBorders>
            <w:shd w:val="clear" w:color="000000" w:fill="FFFFFF"/>
            <w:noWrap/>
            <w:vAlign w:val="center"/>
            <w:hideMark/>
          </w:tcPr>
          <w:p w:rsidR="00AE66CA" w:rsidRPr="00AE66CA" w:rsidRDefault="00AE66CA" w:rsidP="00AE66CA">
            <w:pPr>
              <w:spacing w:after="0" w:line="240" w:lineRule="auto"/>
              <w:jc w:val="center"/>
              <w:rPr>
                <w:rFonts w:ascii="Calibri" w:eastAsia="Times New Roman" w:hAnsi="Calibri" w:cs="Calibri"/>
                <w:color w:val="000000"/>
                <w:sz w:val="18"/>
                <w:szCs w:val="18"/>
              </w:rPr>
            </w:pPr>
            <w:r w:rsidRPr="00AE66CA">
              <w:rPr>
                <w:rFonts w:ascii="Calibri" w:eastAsia="Times New Roman" w:hAnsi="Calibri" w:cs="Calibri"/>
                <w:color w:val="000000"/>
                <w:sz w:val="18"/>
                <w:szCs w:val="18"/>
              </w:rPr>
              <w:t>&lt;5</w:t>
            </w:r>
          </w:p>
        </w:tc>
        <w:tc>
          <w:tcPr>
            <w:tcW w:w="1053" w:type="dxa"/>
            <w:tcBorders>
              <w:top w:val="nil"/>
              <w:left w:val="nil"/>
              <w:bottom w:val="nil"/>
              <w:right w:val="nil"/>
            </w:tcBorders>
            <w:shd w:val="clear" w:color="000000" w:fill="FFFFFF"/>
            <w:noWrap/>
            <w:vAlign w:val="center"/>
            <w:hideMark/>
          </w:tcPr>
          <w:p w:rsidR="00AE66CA" w:rsidRPr="00AE66CA" w:rsidRDefault="00AE66CA" w:rsidP="00AE66CA">
            <w:pPr>
              <w:spacing w:after="0" w:line="240" w:lineRule="auto"/>
              <w:jc w:val="center"/>
              <w:rPr>
                <w:rFonts w:ascii="Calibri" w:eastAsia="Times New Roman" w:hAnsi="Calibri" w:cs="Calibri"/>
                <w:color w:val="000000"/>
                <w:sz w:val="18"/>
                <w:szCs w:val="18"/>
              </w:rPr>
            </w:pPr>
            <w:r w:rsidRPr="00AE66CA">
              <w:rPr>
                <w:rFonts w:ascii="Calibri" w:eastAsia="Times New Roman" w:hAnsi="Calibri" w:cs="Calibri"/>
                <w:color w:val="000000"/>
                <w:sz w:val="18"/>
                <w:szCs w:val="18"/>
              </w:rPr>
              <w:t> </w:t>
            </w:r>
          </w:p>
        </w:tc>
        <w:tc>
          <w:tcPr>
            <w:tcW w:w="1017" w:type="dxa"/>
            <w:tcBorders>
              <w:top w:val="nil"/>
              <w:left w:val="nil"/>
              <w:bottom w:val="nil"/>
              <w:right w:val="nil"/>
            </w:tcBorders>
            <w:shd w:val="clear" w:color="000000" w:fill="FFFFFF"/>
            <w:noWrap/>
            <w:vAlign w:val="center"/>
            <w:hideMark/>
          </w:tcPr>
          <w:p w:rsidR="00AE66CA" w:rsidRPr="00AE66CA" w:rsidRDefault="00AE66CA" w:rsidP="00AE66CA">
            <w:pPr>
              <w:spacing w:after="0" w:line="240" w:lineRule="auto"/>
              <w:jc w:val="center"/>
              <w:rPr>
                <w:rFonts w:ascii="Calibri" w:eastAsia="Times New Roman" w:hAnsi="Calibri" w:cs="Calibri"/>
                <w:color w:val="000000"/>
                <w:sz w:val="18"/>
                <w:szCs w:val="18"/>
              </w:rPr>
            </w:pPr>
            <w:r w:rsidRPr="00AE66CA">
              <w:rPr>
                <w:rFonts w:ascii="Calibri" w:eastAsia="Times New Roman" w:hAnsi="Calibri" w:cs="Calibri"/>
                <w:color w:val="000000"/>
                <w:sz w:val="18"/>
                <w:szCs w:val="18"/>
              </w:rPr>
              <w:t xml:space="preserve">1,303 </w:t>
            </w:r>
          </w:p>
        </w:tc>
        <w:tc>
          <w:tcPr>
            <w:tcW w:w="900" w:type="dxa"/>
            <w:tcBorders>
              <w:top w:val="nil"/>
              <w:left w:val="nil"/>
              <w:bottom w:val="nil"/>
              <w:right w:val="single" w:sz="4" w:space="0" w:color="auto"/>
            </w:tcBorders>
            <w:shd w:val="clear" w:color="000000" w:fill="FFFFFF"/>
            <w:noWrap/>
            <w:vAlign w:val="center"/>
            <w:hideMark/>
          </w:tcPr>
          <w:p w:rsidR="00AE66CA" w:rsidRPr="00AE66CA" w:rsidRDefault="00AE66CA" w:rsidP="00AE66CA">
            <w:pPr>
              <w:spacing w:after="0" w:line="240" w:lineRule="auto"/>
              <w:jc w:val="center"/>
              <w:rPr>
                <w:rFonts w:ascii="Calibri" w:eastAsia="Times New Roman" w:hAnsi="Calibri" w:cs="Calibri"/>
                <w:color w:val="000000"/>
                <w:sz w:val="18"/>
                <w:szCs w:val="18"/>
              </w:rPr>
            </w:pPr>
            <w:r w:rsidRPr="00AE66CA">
              <w:rPr>
                <w:rFonts w:ascii="Calibri" w:eastAsia="Times New Roman" w:hAnsi="Calibri" w:cs="Calibri"/>
                <w:color w:val="000000"/>
                <w:sz w:val="18"/>
                <w:szCs w:val="18"/>
              </w:rPr>
              <w:t xml:space="preserve">38,313 </w:t>
            </w:r>
          </w:p>
        </w:tc>
      </w:tr>
      <w:tr w:rsidR="00AE66CA" w:rsidRPr="00AE66CA" w:rsidTr="00AE66CA">
        <w:trPr>
          <w:trHeight w:val="255"/>
        </w:trPr>
        <w:tc>
          <w:tcPr>
            <w:tcW w:w="805" w:type="dxa"/>
            <w:tcBorders>
              <w:top w:val="nil"/>
              <w:left w:val="single" w:sz="4" w:space="0" w:color="auto"/>
              <w:bottom w:val="nil"/>
              <w:right w:val="single" w:sz="4" w:space="0" w:color="auto"/>
            </w:tcBorders>
            <w:shd w:val="clear" w:color="000000" w:fill="FFFFFF"/>
            <w:noWrap/>
            <w:vAlign w:val="center"/>
            <w:hideMark/>
          </w:tcPr>
          <w:p w:rsidR="00AE66CA" w:rsidRPr="00AE66CA" w:rsidRDefault="00AE66CA" w:rsidP="00AE66CA">
            <w:pPr>
              <w:spacing w:after="0" w:line="240" w:lineRule="auto"/>
              <w:jc w:val="center"/>
              <w:rPr>
                <w:rFonts w:ascii="Calibri" w:eastAsia="Times New Roman" w:hAnsi="Calibri" w:cs="Calibri"/>
                <w:b/>
                <w:bCs/>
                <w:color w:val="000000"/>
                <w:sz w:val="18"/>
                <w:szCs w:val="18"/>
              </w:rPr>
            </w:pPr>
            <w:r w:rsidRPr="00AE66CA">
              <w:rPr>
                <w:rFonts w:ascii="Calibri" w:eastAsia="Times New Roman" w:hAnsi="Calibri" w:cs="Calibri"/>
                <w:b/>
                <w:bCs/>
                <w:color w:val="000000"/>
                <w:sz w:val="18"/>
                <w:szCs w:val="18"/>
              </w:rPr>
              <w:t>FY14</w:t>
            </w:r>
          </w:p>
        </w:tc>
        <w:tc>
          <w:tcPr>
            <w:tcW w:w="955" w:type="dxa"/>
            <w:tcBorders>
              <w:top w:val="nil"/>
              <w:left w:val="nil"/>
              <w:bottom w:val="nil"/>
              <w:right w:val="nil"/>
            </w:tcBorders>
            <w:shd w:val="clear" w:color="000000" w:fill="FFFFFF"/>
            <w:noWrap/>
            <w:vAlign w:val="center"/>
            <w:hideMark/>
          </w:tcPr>
          <w:p w:rsidR="00AE66CA" w:rsidRPr="00AE66CA" w:rsidRDefault="00AE66CA" w:rsidP="00AE66CA">
            <w:pPr>
              <w:spacing w:after="0" w:line="240" w:lineRule="auto"/>
              <w:jc w:val="center"/>
              <w:rPr>
                <w:rFonts w:ascii="Calibri" w:eastAsia="Times New Roman" w:hAnsi="Calibri" w:cs="Calibri"/>
                <w:color w:val="000000"/>
                <w:sz w:val="18"/>
                <w:szCs w:val="18"/>
              </w:rPr>
            </w:pPr>
            <w:r w:rsidRPr="00AE66CA">
              <w:rPr>
                <w:rFonts w:ascii="Calibri" w:eastAsia="Times New Roman" w:hAnsi="Calibri" w:cs="Calibri"/>
                <w:color w:val="000000"/>
                <w:sz w:val="18"/>
                <w:szCs w:val="18"/>
              </w:rPr>
              <w:t>36.1%</w:t>
            </w:r>
          </w:p>
        </w:tc>
        <w:tc>
          <w:tcPr>
            <w:tcW w:w="1062" w:type="dxa"/>
            <w:tcBorders>
              <w:top w:val="nil"/>
              <w:left w:val="nil"/>
              <w:bottom w:val="nil"/>
              <w:right w:val="nil"/>
            </w:tcBorders>
            <w:shd w:val="clear" w:color="000000" w:fill="FFFFFF"/>
            <w:noWrap/>
            <w:vAlign w:val="center"/>
            <w:hideMark/>
          </w:tcPr>
          <w:p w:rsidR="00AE66CA" w:rsidRPr="00AE66CA" w:rsidRDefault="00AE66CA" w:rsidP="00AE66CA">
            <w:pPr>
              <w:spacing w:after="0" w:line="240" w:lineRule="auto"/>
              <w:jc w:val="center"/>
              <w:rPr>
                <w:rFonts w:ascii="Calibri" w:eastAsia="Times New Roman" w:hAnsi="Calibri" w:cs="Calibri"/>
                <w:color w:val="000000"/>
                <w:sz w:val="18"/>
                <w:szCs w:val="18"/>
              </w:rPr>
            </w:pPr>
            <w:r w:rsidRPr="00AE66CA">
              <w:rPr>
                <w:rFonts w:ascii="Calibri" w:eastAsia="Times New Roman" w:hAnsi="Calibri" w:cs="Calibri"/>
                <w:color w:val="000000"/>
                <w:sz w:val="18"/>
                <w:szCs w:val="18"/>
              </w:rPr>
              <w:t>41.2%</w:t>
            </w:r>
          </w:p>
        </w:tc>
        <w:tc>
          <w:tcPr>
            <w:tcW w:w="1223" w:type="dxa"/>
            <w:tcBorders>
              <w:top w:val="nil"/>
              <w:left w:val="nil"/>
              <w:bottom w:val="nil"/>
              <w:right w:val="nil"/>
            </w:tcBorders>
            <w:shd w:val="clear" w:color="000000" w:fill="FFFFFF"/>
            <w:noWrap/>
            <w:vAlign w:val="center"/>
            <w:hideMark/>
          </w:tcPr>
          <w:p w:rsidR="00AE66CA" w:rsidRPr="00AE66CA" w:rsidRDefault="00AE66CA" w:rsidP="00AE66CA">
            <w:pPr>
              <w:spacing w:after="0" w:line="240" w:lineRule="auto"/>
              <w:jc w:val="center"/>
              <w:rPr>
                <w:rFonts w:ascii="Calibri" w:eastAsia="Times New Roman" w:hAnsi="Calibri" w:cs="Calibri"/>
                <w:color w:val="000000"/>
                <w:sz w:val="18"/>
                <w:szCs w:val="18"/>
              </w:rPr>
            </w:pPr>
            <w:r w:rsidRPr="00AE66CA">
              <w:rPr>
                <w:rFonts w:ascii="Calibri" w:eastAsia="Times New Roman" w:hAnsi="Calibri" w:cs="Calibri"/>
                <w:color w:val="000000"/>
                <w:sz w:val="18"/>
                <w:szCs w:val="18"/>
              </w:rPr>
              <w:t>18.5%</w:t>
            </w:r>
          </w:p>
        </w:tc>
        <w:tc>
          <w:tcPr>
            <w:tcW w:w="1350" w:type="dxa"/>
            <w:tcBorders>
              <w:top w:val="nil"/>
              <w:left w:val="nil"/>
              <w:bottom w:val="nil"/>
              <w:right w:val="nil"/>
            </w:tcBorders>
            <w:shd w:val="clear" w:color="000000" w:fill="FFFFFF"/>
            <w:noWrap/>
            <w:vAlign w:val="center"/>
            <w:hideMark/>
          </w:tcPr>
          <w:p w:rsidR="00AE66CA" w:rsidRPr="00AE66CA" w:rsidRDefault="00AE66CA" w:rsidP="00AE66CA">
            <w:pPr>
              <w:spacing w:after="0" w:line="240" w:lineRule="auto"/>
              <w:jc w:val="center"/>
              <w:rPr>
                <w:rFonts w:ascii="Calibri" w:eastAsia="Times New Roman" w:hAnsi="Calibri" w:cs="Calibri"/>
                <w:color w:val="000000"/>
                <w:sz w:val="18"/>
                <w:szCs w:val="18"/>
              </w:rPr>
            </w:pPr>
            <w:r w:rsidRPr="00AE66CA">
              <w:rPr>
                <w:rFonts w:ascii="Calibri" w:eastAsia="Times New Roman" w:hAnsi="Calibri" w:cs="Calibri"/>
                <w:color w:val="000000"/>
                <w:sz w:val="18"/>
                <w:szCs w:val="18"/>
              </w:rPr>
              <w:t>15.9%</w:t>
            </w:r>
          </w:p>
        </w:tc>
        <w:tc>
          <w:tcPr>
            <w:tcW w:w="990" w:type="dxa"/>
            <w:tcBorders>
              <w:top w:val="nil"/>
              <w:left w:val="nil"/>
              <w:bottom w:val="nil"/>
              <w:right w:val="nil"/>
            </w:tcBorders>
            <w:shd w:val="clear" w:color="000000" w:fill="FFFFFF"/>
            <w:noWrap/>
            <w:vAlign w:val="center"/>
            <w:hideMark/>
          </w:tcPr>
          <w:p w:rsidR="00AE66CA" w:rsidRPr="00AE66CA" w:rsidRDefault="00AE66CA" w:rsidP="00AE66CA">
            <w:pPr>
              <w:spacing w:after="0" w:line="240" w:lineRule="auto"/>
              <w:jc w:val="center"/>
              <w:rPr>
                <w:rFonts w:ascii="Calibri" w:eastAsia="Times New Roman" w:hAnsi="Calibri" w:cs="Calibri"/>
                <w:color w:val="000000"/>
                <w:sz w:val="18"/>
                <w:szCs w:val="18"/>
              </w:rPr>
            </w:pPr>
            <w:r w:rsidRPr="00AE66CA">
              <w:rPr>
                <w:rFonts w:ascii="Calibri" w:eastAsia="Times New Roman" w:hAnsi="Calibri" w:cs="Calibri"/>
                <w:color w:val="000000"/>
                <w:sz w:val="18"/>
                <w:szCs w:val="18"/>
              </w:rPr>
              <w:t>&lt;5</w:t>
            </w:r>
          </w:p>
        </w:tc>
        <w:tc>
          <w:tcPr>
            <w:tcW w:w="1053" w:type="dxa"/>
            <w:tcBorders>
              <w:top w:val="nil"/>
              <w:left w:val="nil"/>
              <w:bottom w:val="nil"/>
              <w:right w:val="nil"/>
            </w:tcBorders>
            <w:shd w:val="clear" w:color="000000" w:fill="FFFFFF"/>
            <w:noWrap/>
            <w:vAlign w:val="center"/>
            <w:hideMark/>
          </w:tcPr>
          <w:p w:rsidR="00AE66CA" w:rsidRPr="00AE66CA" w:rsidRDefault="00AE66CA" w:rsidP="00AE66CA">
            <w:pPr>
              <w:spacing w:after="0" w:line="240" w:lineRule="auto"/>
              <w:jc w:val="center"/>
              <w:rPr>
                <w:rFonts w:ascii="Calibri" w:eastAsia="Times New Roman" w:hAnsi="Calibri" w:cs="Calibri"/>
                <w:color w:val="000000"/>
                <w:sz w:val="18"/>
                <w:szCs w:val="18"/>
              </w:rPr>
            </w:pPr>
            <w:r w:rsidRPr="00AE66CA">
              <w:rPr>
                <w:rFonts w:ascii="Calibri" w:eastAsia="Times New Roman" w:hAnsi="Calibri" w:cs="Calibri"/>
                <w:color w:val="000000"/>
                <w:sz w:val="18"/>
                <w:szCs w:val="18"/>
              </w:rPr>
              <w:t> </w:t>
            </w:r>
          </w:p>
        </w:tc>
        <w:tc>
          <w:tcPr>
            <w:tcW w:w="1017" w:type="dxa"/>
            <w:tcBorders>
              <w:top w:val="nil"/>
              <w:left w:val="nil"/>
              <w:bottom w:val="nil"/>
              <w:right w:val="nil"/>
            </w:tcBorders>
            <w:shd w:val="clear" w:color="000000" w:fill="FFFFFF"/>
            <w:noWrap/>
            <w:vAlign w:val="center"/>
            <w:hideMark/>
          </w:tcPr>
          <w:p w:rsidR="00AE66CA" w:rsidRPr="00AE66CA" w:rsidRDefault="00AE66CA" w:rsidP="00AE66CA">
            <w:pPr>
              <w:spacing w:after="0" w:line="240" w:lineRule="auto"/>
              <w:jc w:val="center"/>
              <w:rPr>
                <w:rFonts w:ascii="Calibri" w:eastAsia="Times New Roman" w:hAnsi="Calibri" w:cs="Calibri"/>
                <w:color w:val="000000"/>
                <w:sz w:val="18"/>
                <w:szCs w:val="18"/>
              </w:rPr>
            </w:pPr>
            <w:r w:rsidRPr="00AE66CA">
              <w:rPr>
                <w:rFonts w:ascii="Calibri" w:eastAsia="Times New Roman" w:hAnsi="Calibri" w:cs="Calibri"/>
                <w:color w:val="000000"/>
                <w:sz w:val="18"/>
                <w:szCs w:val="18"/>
              </w:rPr>
              <w:t xml:space="preserve">3,965 </w:t>
            </w:r>
          </w:p>
        </w:tc>
        <w:tc>
          <w:tcPr>
            <w:tcW w:w="900" w:type="dxa"/>
            <w:tcBorders>
              <w:top w:val="nil"/>
              <w:left w:val="nil"/>
              <w:bottom w:val="nil"/>
              <w:right w:val="single" w:sz="4" w:space="0" w:color="auto"/>
            </w:tcBorders>
            <w:shd w:val="clear" w:color="000000" w:fill="FFFFFF"/>
            <w:noWrap/>
            <w:vAlign w:val="center"/>
            <w:hideMark/>
          </w:tcPr>
          <w:p w:rsidR="00AE66CA" w:rsidRPr="00AE66CA" w:rsidRDefault="00AE66CA" w:rsidP="00AE66CA">
            <w:pPr>
              <w:spacing w:after="0" w:line="240" w:lineRule="auto"/>
              <w:jc w:val="center"/>
              <w:rPr>
                <w:rFonts w:ascii="Calibri" w:eastAsia="Times New Roman" w:hAnsi="Calibri" w:cs="Calibri"/>
                <w:color w:val="000000"/>
                <w:sz w:val="18"/>
                <w:szCs w:val="18"/>
              </w:rPr>
            </w:pPr>
            <w:r w:rsidRPr="00AE66CA">
              <w:rPr>
                <w:rFonts w:ascii="Calibri" w:eastAsia="Times New Roman" w:hAnsi="Calibri" w:cs="Calibri"/>
                <w:color w:val="000000"/>
                <w:sz w:val="18"/>
                <w:szCs w:val="18"/>
              </w:rPr>
              <w:t xml:space="preserve">44,983 </w:t>
            </w:r>
          </w:p>
        </w:tc>
      </w:tr>
      <w:tr w:rsidR="00AE66CA" w:rsidRPr="00AE66CA" w:rsidTr="00AE66CA">
        <w:trPr>
          <w:trHeight w:val="255"/>
        </w:trPr>
        <w:tc>
          <w:tcPr>
            <w:tcW w:w="805" w:type="dxa"/>
            <w:tcBorders>
              <w:top w:val="nil"/>
              <w:left w:val="single" w:sz="4" w:space="0" w:color="auto"/>
              <w:bottom w:val="nil"/>
              <w:right w:val="single" w:sz="4" w:space="0" w:color="auto"/>
            </w:tcBorders>
            <w:shd w:val="clear" w:color="000000" w:fill="FFFFFF"/>
            <w:noWrap/>
            <w:vAlign w:val="center"/>
            <w:hideMark/>
          </w:tcPr>
          <w:p w:rsidR="00AE66CA" w:rsidRPr="00AE66CA" w:rsidRDefault="00AE66CA" w:rsidP="00AE66CA">
            <w:pPr>
              <w:spacing w:after="0" w:line="240" w:lineRule="auto"/>
              <w:jc w:val="center"/>
              <w:rPr>
                <w:rFonts w:ascii="Calibri" w:eastAsia="Times New Roman" w:hAnsi="Calibri" w:cs="Calibri"/>
                <w:b/>
                <w:bCs/>
                <w:color w:val="000000"/>
                <w:sz w:val="18"/>
                <w:szCs w:val="18"/>
              </w:rPr>
            </w:pPr>
            <w:r w:rsidRPr="00AE66CA">
              <w:rPr>
                <w:rFonts w:ascii="Calibri" w:eastAsia="Times New Roman" w:hAnsi="Calibri" w:cs="Calibri"/>
                <w:b/>
                <w:bCs/>
                <w:color w:val="000000"/>
                <w:sz w:val="18"/>
                <w:szCs w:val="18"/>
              </w:rPr>
              <w:t>FY15</w:t>
            </w:r>
          </w:p>
        </w:tc>
        <w:tc>
          <w:tcPr>
            <w:tcW w:w="955" w:type="dxa"/>
            <w:tcBorders>
              <w:top w:val="nil"/>
              <w:left w:val="nil"/>
              <w:bottom w:val="nil"/>
              <w:right w:val="nil"/>
            </w:tcBorders>
            <w:shd w:val="clear" w:color="000000" w:fill="FFFFFF"/>
            <w:noWrap/>
            <w:vAlign w:val="center"/>
            <w:hideMark/>
          </w:tcPr>
          <w:p w:rsidR="00AE66CA" w:rsidRPr="00AE66CA" w:rsidRDefault="00AE66CA" w:rsidP="00AE66CA">
            <w:pPr>
              <w:spacing w:after="0" w:line="240" w:lineRule="auto"/>
              <w:jc w:val="center"/>
              <w:rPr>
                <w:rFonts w:ascii="Calibri" w:eastAsia="Times New Roman" w:hAnsi="Calibri" w:cs="Calibri"/>
                <w:color w:val="000000"/>
                <w:sz w:val="18"/>
                <w:szCs w:val="18"/>
              </w:rPr>
            </w:pPr>
            <w:r w:rsidRPr="00AE66CA">
              <w:rPr>
                <w:rFonts w:ascii="Calibri" w:eastAsia="Times New Roman" w:hAnsi="Calibri" w:cs="Calibri"/>
                <w:color w:val="000000"/>
                <w:sz w:val="18"/>
                <w:szCs w:val="18"/>
              </w:rPr>
              <w:t>39.2%</w:t>
            </w:r>
          </w:p>
        </w:tc>
        <w:tc>
          <w:tcPr>
            <w:tcW w:w="1062" w:type="dxa"/>
            <w:tcBorders>
              <w:top w:val="nil"/>
              <w:left w:val="nil"/>
              <w:bottom w:val="nil"/>
              <w:right w:val="nil"/>
            </w:tcBorders>
            <w:shd w:val="clear" w:color="000000" w:fill="FFFFFF"/>
            <w:noWrap/>
            <w:vAlign w:val="center"/>
            <w:hideMark/>
          </w:tcPr>
          <w:p w:rsidR="00AE66CA" w:rsidRPr="00AE66CA" w:rsidRDefault="00AE66CA" w:rsidP="00AE66CA">
            <w:pPr>
              <w:spacing w:after="0" w:line="240" w:lineRule="auto"/>
              <w:jc w:val="center"/>
              <w:rPr>
                <w:rFonts w:ascii="Calibri" w:eastAsia="Times New Roman" w:hAnsi="Calibri" w:cs="Calibri"/>
                <w:color w:val="000000"/>
                <w:sz w:val="18"/>
                <w:szCs w:val="18"/>
              </w:rPr>
            </w:pPr>
            <w:r w:rsidRPr="00AE66CA">
              <w:rPr>
                <w:rFonts w:ascii="Calibri" w:eastAsia="Times New Roman" w:hAnsi="Calibri" w:cs="Calibri"/>
                <w:color w:val="000000"/>
                <w:sz w:val="18"/>
                <w:szCs w:val="18"/>
              </w:rPr>
              <w:t>16.0%</w:t>
            </w:r>
          </w:p>
        </w:tc>
        <w:tc>
          <w:tcPr>
            <w:tcW w:w="1223" w:type="dxa"/>
            <w:tcBorders>
              <w:top w:val="nil"/>
              <w:left w:val="nil"/>
              <w:bottom w:val="nil"/>
              <w:right w:val="nil"/>
            </w:tcBorders>
            <w:shd w:val="clear" w:color="000000" w:fill="FFFFFF"/>
            <w:noWrap/>
            <w:vAlign w:val="center"/>
            <w:hideMark/>
          </w:tcPr>
          <w:p w:rsidR="00AE66CA" w:rsidRPr="00AE66CA" w:rsidRDefault="00AE66CA" w:rsidP="00AE66CA">
            <w:pPr>
              <w:spacing w:after="0" w:line="240" w:lineRule="auto"/>
              <w:jc w:val="center"/>
              <w:rPr>
                <w:rFonts w:ascii="Calibri" w:eastAsia="Times New Roman" w:hAnsi="Calibri" w:cs="Calibri"/>
                <w:color w:val="000000"/>
                <w:sz w:val="18"/>
                <w:szCs w:val="18"/>
              </w:rPr>
            </w:pPr>
            <w:r w:rsidRPr="00AE66CA">
              <w:rPr>
                <w:rFonts w:ascii="Calibri" w:eastAsia="Times New Roman" w:hAnsi="Calibri" w:cs="Calibri"/>
                <w:color w:val="000000"/>
                <w:sz w:val="18"/>
                <w:szCs w:val="18"/>
              </w:rPr>
              <w:t>21.6%</w:t>
            </w:r>
          </w:p>
        </w:tc>
        <w:tc>
          <w:tcPr>
            <w:tcW w:w="1350" w:type="dxa"/>
            <w:tcBorders>
              <w:top w:val="nil"/>
              <w:left w:val="nil"/>
              <w:bottom w:val="nil"/>
              <w:right w:val="nil"/>
            </w:tcBorders>
            <w:shd w:val="clear" w:color="000000" w:fill="FFFFFF"/>
            <w:noWrap/>
            <w:vAlign w:val="center"/>
            <w:hideMark/>
          </w:tcPr>
          <w:p w:rsidR="00AE66CA" w:rsidRPr="00AE66CA" w:rsidRDefault="00AE66CA" w:rsidP="00AE66CA">
            <w:pPr>
              <w:spacing w:after="0" w:line="240" w:lineRule="auto"/>
              <w:jc w:val="center"/>
              <w:rPr>
                <w:rFonts w:ascii="Calibri" w:eastAsia="Times New Roman" w:hAnsi="Calibri" w:cs="Calibri"/>
                <w:color w:val="000000"/>
                <w:sz w:val="18"/>
                <w:szCs w:val="18"/>
              </w:rPr>
            </w:pPr>
            <w:r w:rsidRPr="00AE66CA">
              <w:rPr>
                <w:rFonts w:ascii="Calibri" w:eastAsia="Times New Roman" w:hAnsi="Calibri" w:cs="Calibri"/>
                <w:color w:val="000000"/>
                <w:sz w:val="18"/>
                <w:szCs w:val="18"/>
              </w:rPr>
              <w:t>19.4%</w:t>
            </w:r>
          </w:p>
        </w:tc>
        <w:tc>
          <w:tcPr>
            <w:tcW w:w="990" w:type="dxa"/>
            <w:tcBorders>
              <w:top w:val="nil"/>
              <w:left w:val="nil"/>
              <w:bottom w:val="nil"/>
              <w:right w:val="nil"/>
            </w:tcBorders>
            <w:shd w:val="clear" w:color="000000" w:fill="FFFFFF"/>
            <w:noWrap/>
            <w:vAlign w:val="center"/>
            <w:hideMark/>
          </w:tcPr>
          <w:p w:rsidR="00AE66CA" w:rsidRPr="00AE66CA" w:rsidRDefault="00AE66CA" w:rsidP="00AE66CA">
            <w:pPr>
              <w:spacing w:after="0" w:line="240" w:lineRule="auto"/>
              <w:jc w:val="center"/>
              <w:rPr>
                <w:rFonts w:ascii="Calibri" w:eastAsia="Times New Roman" w:hAnsi="Calibri" w:cs="Calibri"/>
                <w:color w:val="000000"/>
                <w:sz w:val="18"/>
                <w:szCs w:val="18"/>
              </w:rPr>
            </w:pPr>
            <w:r w:rsidRPr="00AE66CA">
              <w:rPr>
                <w:rFonts w:ascii="Calibri" w:eastAsia="Times New Roman" w:hAnsi="Calibri" w:cs="Calibri"/>
                <w:color w:val="000000"/>
                <w:sz w:val="18"/>
                <w:szCs w:val="18"/>
              </w:rPr>
              <w:t xml:space="preserve">5 </w:t>
            </w:r>
          </w:p>
        </w:tc>
        <w:tc>
          <w:tcPr>
            <w:tcW w:w="1053" w:type="dxa"/>
            <w:tcBorders>
              <w:top w:val="nil"/>
              <w:left w:val="nil"/>
              <w:bottom w:val="nil"/>
              <w:right w:val="nil"/>
            </w:tcBorders>
            <w:shd w:val="clear" w:color="000000" w:fill="FFFFFF"/>
            <w:noWrap/>
            <w:vAlign w:val="center"/>
            <w:hideMark/>
          </w:tcPr>
          <w:p w:rsidR="00AE66CA" w:rsidRPr="00AE66CA" w:rsidRDefault="00AE66CA" w:rsidP="00AE66CA">
            <w:pPr>
              <w:spacing w:after="0" w:line="240" w:lineRule="auto"/>
              <w:jc w:val="center"/>
              <w:rPr>
                <w:rFonts w:ascii="Calibri" w:eastAsia="Times New Roman" w:hAnsi="Calibri" w:cs="Calibri"/>
                <w:color w:val="000000"/>
                <w:sz w:val="18"/>
                <w:szCs w:val="18"/>
              </w:rPr>
            </w:pPr>
            <w:r w:rsidRPr="00AE66CA">
              <w:rPr>
                <w:rFonts w:ascii="Calibri" w:eastAsia="Times New Roman" w:hAnsi="Calibri" w:cs="Calibri"/>
                <w:color w:val="000000"/>
                <w:sz w:val="18"/>
                <w:szCs w:val="18"/>
              </w:rPr>
              <w:t> </w:t>
            </w:r>
          </w:p>
        </w:tc>
        <w:tc>
          <w:tcPr>
            <w:tcW w:w="1017" w:type="dxa"/>
            <w:tcBorders>
              <w:top w:val="nil"/>
              <w:left w:val="nil"/>
              <w:bottom w:val="nil"/>
              <w:right w:val="nil"/>
            </w:tcBorders>
            <w:shd w:val="clear" w:color="000000" w:fill="FFFFFF"/>
            <w:noWrap/>
            <w:vAlign w:val="center"/>
            <w:hideMark/>
          </w:tcPr>
          <w:p w:rsidR="00AE66CA" w:rsidRPr="00AE66CA" w:rsidRDefault="00AE66CA" w:rsidP="00AE66CA">
            <w:pPr>
              <w:spacing w:after="0" w:line="240" w:lineRule="auto"/>
              <w:jc w:val="center"/>
              <w:rPr>
                <w:rFonts w:ascii="Calibri" w:eastAsia="Times New Roman" w:hAnsi="Calibri" w:cs="Calibri"/>
                <w:color w:val="000000"/>
                <w:sz w:val="18"/>
                <w:szCs w:val="18"/>
              </w:rPr>
            </w:pPr>
            <w:r w:rsidRPr="00AE66CA">
              <w:rPr>
                <w:rFonts w:ascii="Calibri" w:eastAsia="Times New Roman" w:hAnsi="Calibri" w:cs="Calibri"/>
                <w:color w:val="000000"/>
                <w:sz w:val="18"/>
                <w:szCs w:val="18"/>
              </w:rPr>
              <w:t xml:space="preserve">6,545 </w:t>
            </w:r>
          </w:p>
        </w:tc>
        <w:tc>
          <w:tcPr>
            <w:tcW w:w="900" w:type="dxa"/>
            <w:tcBorders>
              <w:top w:val="nil"/>
              <w:left w:val="nil"/>
              <w:bottom w:val="nil"/>
              <w:right w:val="single" w:sz="4" w:space="0" w:color="auto"/>
            </w:tcBorders>
            <w:shd w:val="clear" w:color="000000" w:fill="FFFFFF"/>
            <w:noWrap/>
            <w:vAlign w:val="center"/>
            <w:hideMark/>
          </w:tcPr>
          <w:p w:rsidR="00AE66CA" w:rsidRPr="00AE66CA" w:rsidRDefault="00AE66CA" w:rsidP="00AE66CA">
            <w:pPr>
              <w:spacing w:after="0" w:line="240" w:lineRule="auto"/>
              <w:jc w:val="center"/>
              <w:rPr>
                <w:rFonts w:ascii="Calibri" w:eastAsia="Times New Roman" w:hAnsi="Calibri" w:cs="Calibri"/>
                <w:color w:val="000000"/>
                <w:sz w:val="18"/>
                <w:szCs w:val="18"/>
              </w:rPr>
            </w:pPr>
            <w:r w:rsidRPr="00AE66CA">
              <w:rPr>
                <w:rFonts w:ascii="Calibri" w:eastAsia="Times New Roman" w:hAnsi="Calibri" w:cs="Calibri"/>
                <w:color w:val="000000"/>
                <w:sz w:val="18"/>
                <w:szCs w:val="18"/>
              </w:rPr>
              <w:t xml:space="preserve">57,855 </w:t>
            </w:r>
          </w:p>
        </w:tc>
      </w:tr>
      <w:tr w:rsidR="00AE66CA" w:rsidRPr="00AE66CA" w:rsidTr="00AE66CA">
        <w:trPr>
          <w:trHeight w:val="255"/>
        </w:trPr>
        <w:tc>
          <w:tcPr>
            <w:tcW w:w="805" w:type="dxa"/>
            <w:tcBorders>
              <w:top w:val="nil"/>
              <w:left w:val="single" w:sz="4" w:space="0" w:color="auto"/>
              <w:bottom w:val="nil"/>
              <w:right w:val="single" w:sz="4" w:space="0" w:color="auto"/>
            </w:tcBorders>
            <w:shd w:val="clear" w:color="000000" w:fill="FFFFFF"/>
            <w:noWrap/>
            <w:vAlign w:val="center"/>
            <w:hideMark/>
          </w:tcPr>
          <w:p w:rsidR="00AE66CA" w:rsidRPr="00AE66CA" w:rsidRDefault="00AE66CA" w:rsidP="00AE66CA">
            <w:pPr>
              <w:spacing w:after="0" w:line="240" w:lineRule="auto"/>
              <w:jc w:val="center"/>
              <w:rPr>
                <w:rFonts w:ascii="Calibri" w:eastAsia="Times New Roman" w:hAnsi="Calibri" w:cs="Calibri"/>
                <w:b/>
                <w:bCs/>
                <w:color w:val="000000"/>
                <w:sz w:val="18"/>
                <w:szCs w:val="18"/>
              </w:rPr>
            </w:pPr>
            <w:r w:rsidRPr="00AE66CA">
              <w:rPr>
                <w:rFonts w:ascii="Calibri" w:eastAsia="Times New Roman" w:hAnsi="Calibri" w:cs="Calibri"/>
                <w:b/>
                <w:bCs/>
                <w:color w:val="000000"/>
                <w:sz w:val="18"/>
                <w:szCs w:val="18"/>
              </w:rPr>
              <w:t>FY16</w:t>
            </w:r>
          </w:p>
        </w:tc>
        <w:tc>
          <w:tcPr>
            <w:tcW w:w="955" w:type="dxa"/>
            <w:tcBorders>
              <w:top w:val="nil"/>
              <w:left w:val="nil"/>
              <w:bottom w:val="nil"/>
              <w:right w:val="nil"/>
            </w:tcBorders>
            <w:shd w:val="clear" w:color="000000" w:fill="FFFFFF"/>
            <w:noWrap/>
            <w:vAlign w:val="center"/>
            <w:hideMark/>
          </w:tcPr>
          <w:p w:rsidR="00AE66CA" w:rsidRPr="00AE66CA" w:rsidRDefault="00AE66CA" w:rsidP="00AE66CA">
            <w:pPr>
              <w:spacing w:after="0" w:line="240" w:lineRule="auto"/>
              <w:jc w:val="center"/>
              <w:rPr>
                <w:rFonts w:ascii="Calibri" w:eastAsia="Times New Roman" w:hAnsi="Calibri" w:cs="Calibri"/>
                <w:color w:val="000000"/>
                <w:sz w:val="18"/>
                <w:szCs w:val="18"/>
              </w:rPr>
            </w:pPr>
            <w:r w:rsidRPr="00AE66CA">
              <w:rPr>
                <w:rFonts w:ascii="Calibri" w:eastAsia="Times New Roman" w:hAnsi="Calibri" w:cs="Calibri"/>
                <w:color w:val="000000"/>
                <w:sz w:val="18"/>
                <w:szCs w:val="18"/>
              </w:rPr>
              <w:t>5.6%</w:t>
            </w:r>
          </w:p>
        </w:tc>
        <w:tc>
          <w:tcPr>
            <w:tcW w:w="1062" w:type="dxa"/>
            <w:tcBorders>
              <w:top w:val="nil"/>
              <w:left w:val="nil"/>
              <w:bottom w:val="nil"/>
              <w:right w:val="nil"/>
            </w:tcBorders>
            <w:shd w:val="clear" w:color="000000" w:fill="FFFFFF"/>
            <w:noWrap/>
            <w:vAlign w:val="center"/>
            <w:hideMark/>
          </w:tcPr>
          <w:p w:rsidR="00AE66CA" w:rsidRPr="00AE66CA" w:rsidRDefault="00AE66CA" w:rsidP="00AE66CA">
            <w:pPr>
              <w:spacing w:after="0" w:line="240" w:lineRule="auto"/>
              <w:jc w:val="center"/>
              <w:rPr>
                <w:rFonts w:ascii="Calibri" w:eastAsia="Times New Roman" w:hAnsi="Calibri" w:cs="Calibri"/>
                <w:color w:val="000000"/>
                <w:sz w:val="18"/>
                <w:szCs w:val="18"/>
              </w:rPr>
            </w:pPr>
            <w:r w:rsidRPr="00AE66CA">
              <w:rPr>
                <w:rFonts w:ascii="Calibri" w:eastAsia="Times New Roman" w:hAnsi="Calibri" w:cs="Calibri"/>
                <w:color w:val="000000"/>
                <w:sz w:val="18"/>
                <w:szCs w:val="18"/>
              </w:rPr>
              <w:t>9.8%</w:t>
            </w:r>
          </w:p>
        </w:tc>
        <w:tc>
          <w:tcPr>
            <w:tcW w:w="1223" w:type="dxa"/>
            <w:tcBorders>
              <w:top w:val="nil"/>
              <w:left w:val="nil"/>
              <w:bottom w:val="nil"/>
              <w:right w:val="nil"/>
            </w:tcBorders>
            <w:shd w:val="clear" w:color="000000" w:fill="FFFFFF"/>
            <w:noWrap/>
            <w:vAlign w:val="center"/>
            <w:hideMark/>
          </w:tcPr>
          <w:p w:rsidR="00AE66CA" w:rsidRPr="00AE66CA" w:rsidRDefault="00AE66CA" w:rsidP="00AE66CA">
            <w:pPr>
              <w:spacing w:after="0" w:line="240" w:lineRule="auto"/>
              <w:jc w:val="center"/>
              <w:rPr>
                <w:rFonts w:ascii="Calibri" w:eastAsia="Times New Roman" w:hAnsi="Calibri" w:cs="Calibri"/>
                <w:color w:val="000000"/>
                <w:sz w:val="18"/>
                <w:szCs w:val="18"/>
              </w:rPr>
            </w:pPr>
            <w:r w:rsidRPr="00AE66CA">
              <w:rPr>
                <w:rFonts w:ascii="Calibri" w:eastAsia="Times New Roman" w:hAnsi="Calibri" w:cs="Calibri"/>
                <w:color w:val="000000"/>
                <w:sz w:val="18"/>
                <w:szCs w:val="18"/>
              </w:rPr>
              <w:t>17.3%</w:t>
            </w:r>
          </w:p>
        </w:tc>
        <w:tc>
          <w:tcPr>
            <w:tcW w:w="1350" w:type="dxa"/>
            <w:tcBorders>
              <w:top w:val="nil"/>
              <w:left w:val="nil"/>
              <w:bottom w:val="nil"/>
              <w:right w:val="nil"/>
            </w:tcBorders>
            <w:shd w:val="clear" w:color="000000" w:fill="FFFFFF"/>
            <w:noWrap/>
            <w:vAlign w:val="center"/>
            <w:hideMark/>
          </w:tcPr>
          <w:p w:rsidR="00AE66CA" w:rsidRPr="00AE66CA" w:rsidRDefault="00AE66CA" w:rsidP="00AE66CA">
            <w:pPr>
              <w:spacing w:after="0" w:line="240" w:lineRule="auto"/>
              <w:jc w:val="center"/>
              <w:rPr>
                <w:rFonts w:ascii="Calibri" w:eastAsia="Times New Roman" w:hAnsi="Calibri" w:cs="Calibri"/>
                <w:color w:val="000000"/>
                <w:sz w:val="18"/>
                <w:szCs w:val="18"/>
              </w:rPr>
            </w:pPr>
            <w:r w:rsidRPr="00AE66CA">
              <w:rPr>
                <w:rFonts w:ascii="Calibri" w:eastAsia="Times New Roman" w:hAnsi="Calibri" w:cs="Calibri"/>
                <w:color w:val="000000"/>
                <w:sz w:val="18"/>
                <w:szCs w:val="18"/>
              </w:rPr>
              <w:t>16.5%</w:t>
            </w:r>
          </w:p>
        </w:tc>
        <w:tc>
          <w:tcPr>
            <w:tcW w:w="990" w:type="dxa"/>
            <w:tcBorders>
              <w:top w:val="nil"/>
              <w:left w:val="nil"/>
              <w:bottom w:val="nil"/>
              <w:right w:val="nil"/>
            </w:tcBorders>
            <w:shd w:val="clear" w:color="000000" w:fill="FFFFFF"/>
            <w:noWrap/>
            <w:vAlign w:val="center"/>
            <w:hideMark/>
          </w:tcPr>
          <w:p w:rsidR="00AE66CA" w:rsidRPr="00AE66CA" w:rsidRDefault="00AE66CA" w:rsidP="00AE66CA">
            <w:pPr>
              <w:spacing w:after="0" w:line="240" w:lineRule="auto"/>
              <w:jc w:val="center"/>
              <w:rPr>
                <w:rFonts w:ascii="Calibri" w:eastAsia="Times New Roman" w:hAnsi="Calibri" w:cs="Calibri"/>
                <w:color w:val="000000"/>
                <w:sz w:val="18"/>
                <w:szCs w:val="18"/>
              </w:rPr>
            </w:pPr>
            <w:r w:rsidRPr="00AE66CA">
              <w:rPr>
                <w:rFonts w:ascii="Calibri" w:eastAsia="Times New Roman" w:hAnsi="Calibri" w:cs="Calibri"/>
                <w:color w:val="000000"/>
                <w:sz w:val="18"/>
                <w:szCs w:val="18"/>
              </w:rPr>
              <w:t xml:space="preserve">5 </w:t>
            </w:r>
          </w:p>
        </w:tc>
        <w:tc>
          <w:tcPr>
            <w:tcW w:w="1053" w:type="dxa"/>
            <w:tcBorders>
              <w:top w:val="nil"/>
              <w:left w:val="nil"/>
              <w:bottom w:val="nil"/>
              <w:right w:val="nil"/>
            </w:tcBorders>
            <w:shd w:val="clear" w:color="000000" w:fill="FFFFFF"/>
            <w:noWrap/>
            <w:vAlign w:val="center"/>
            <w:hideMark/>
          </w:tcPr>
          <w:p w:rsidR="00AE66CA" w:rsidRPr="00AE66CA" w:rsidRDefault="00AE66CA" w:rsidP="00AE66CA">
            <w:pPr>
              <w:spacing w:after="0" w:line="240" w:lineRule="auto"/>
              <w:jc w:val="center"/>
              <w:rPr>
                <w:rFonts w:ascii="Calibri" w:eastAsia="Times New Roman" w:hAnsi="Calibri" w:cs="Calibri"/>
                <w:color w:val="000000"/>
                <w:sz w:val="18"/>
                <w:szCs w:val="18"/>
              </w:rPr>
            </w:pPr>
            <w:r w:rsidRPr="00AE66CA">
              <w:rPr>
                <w:rFonts w:ascii="Calibri" w:eastAsia="Times New Roman" w:hAnsi="Calibri" w:cs="Calibri"/>
                <w:color w:val="000000"/>
                <w:sz w:val="18"/>
                <w:szCs w:val="18"/>
              </w:rPr>
              <w:t> </w:t>
            </w:r>
          </w:p>
        </w:tc>
        <w:tc>
          <w:tcPr>
            <w:tcW w:w="1017" w:type="dxa"/>
            <w:tcBorders>
              <w:top w:val="nil"/>
              <w:left w:val="nil"/>
              <w:bottom w:val="nil"/>
              <w:right w:val="nil"/>
            </w:tcBorders>
            <w:shd w:val="clear" w:color="000000" w:fill="FFFFFF"/>
            <w:noWrap/>
            <w:vAlign w:val="center"/>
            <w:hideMark/>
          </w:tcPr>
          <w:p w:rsidR="00AE66CA" w:rsidRPr="00AE66CA" w:rsidRDefault="00AE66CA" w:rsidP="00AE66CA">
            <w:pPr>
              <w:spacing w:after="0" w:line="240" w:lineRule="auto"/>
              <w:jc w:val="center"/>
              <w:rPr>
                <w:rFonts w:ascii="Calibri" w:eastAsia="Times New Roman" w:hAnsi="Calibri" w:cs="Calibri"/>
                <w:color w:val="000000"/>
                <w:sz w:val="18"/>
                <w:szCs w:val="18"/>
              </w:rPr>
            </w:pPr>
            <w:r w:rsidRPr="00AE66CA">
              <w:rPr>
                <w:rFonts w:ascii="Calibri" w:eastAsia="Times New Roman" w:hAnsi="Calibri" w:cs="Calibri"/>
                <w:color w:val="000000"/>
                <w:sz w:val="18"/>
                <w:szCs w:val="18"/>
              </w:rPr>
              <w:t xml:space="preserve">8,687 </w:t>
            </w:r>
          </w:p>
        </w:tc>
        <w:tc>
          <w:tcPr>
            <w:tcW w:w="900" w:type="dxa"/>
            <w:tcBorders>
              <w:top w:val="nil"/>
              <w:left w:val="nil"/>
              <w:bottom w:val="nil"/>
              <w:right w:val="single" w:sz="4" w:space="0" w:color="auto"/>
            </w:tcBorders>
            <w:shd w:val="clear" w:color="000000" w:fill="FFFFFF"/>
            <w:noWrap/>
            <w:vAlign w:val="center"/>
            <w:hideMark/>
          </w:tcPr>
          <w:p w:rsidR="00AE66CA" w:rsidRPr="00AE66CA" w:rsidRDefault="00AE66CA" w:rsidP="00AE66CA">
            <w:pPr>
              <w:spacing w:after="0" w:line="240" w:lineRule="auto"/>
              <w:jc w:val="center"/>
              <w:rPr>
                <w:rFonts w:ascii="Calibri" w:eastAsia="Times New Roman" w:hAnsi="Calibri" w:cs="Calibri"/>
                <w:color w:val="000000"/>
                <w:sz w:val="18"/>
                <w:szCs w:val="18"/>
              </w:rPr>
            </w:pPr>
            <w:r w:rsidRPr="00AE66CA">
              <w:rPr>
                <w:rFonts w:ascii="Calibri" w:eastAsia="Times New Roman" w:hAnsi="Calibri" w:cs="Calibri"/>
                <w:color w:val="000000"/>
                <w:sz w:val="18"/>
                <w:szCs w:val="18"/>
              </w:rPr>
              <w:t xml:space="preserve">62,295 </w:t>
            </w:r>
          </w:p>
        </w:tc>
      </w:tr>
      <w:tr w:rsidR="00AE66CA" w:rsidRPr="00AE66CA" w:rsidTr="00AE66CA">
        <w:trPr>
          <w:trHeight w:val="255"/>
        </w:trPr>
        <w:tc>
          <w:tcPr>
            <w:tcW w:w="805" w:type="dxa"/>
            <w:tcBorders>
              <w:top w:val="nil"/>
              <w:left w:val="single" w:sz="4" w:space="0" w:color="auto"/>
              <w:bottom w:val="nil"/>
              <w:right w:val="single" w:sz="4" w:space="0" w:color="auto"/>
            </w:tcBorders>
            <w:shd w:val="clear" w:color="000000" w:fill="FFFFFF"/>
            <w:noWrap/>
            <w:vAlign w:val="center"/>
            <w:hideMark/>
          </w:tcPr>
          <w:p w:rsidR="00AE66CA" w:rsidRPr="00AE66CA" w:rsidRDefault="00AE66CA" w:rsidP="00AE66CA">
            <w:pPr>
              <w:spacing w:after="0" w:line="240" w:lineRule="auto"/>
              <w:jc w:val="center"/>
              <w:rPr>
                <w:rFonts w:ascii="Calibri" w:eastAsia="Times New Roman" w:hAnsi="Calibri" w:cs="Calibri"/>
                <w:b/>
                <w:bCs/>
                <w:color w:val="000000"/>
                <w:sz w:val="18"/>
                <w:szCs w:val="18"/>
              </w:rPr>
            </w:pPr>
            <w:r w:rsidRPr="00AE66CA">
              <w:rPr>
                <w:rFonts w:ascii="Calibri" w:eastAsia="Times New Roman" w:hAnsi="Calibri" w:cs="Calibri"/>
                <w:b/>
                <w:bCs/>
                <w:color w:val="000000"/>
                <w:sz w:val="18"/>
                <w:szCs w:val="18"/>
              </w:rPr>
              <w:t>FY17</w:t>
            </w:r>
          </w:p>
        </w:tc>
        <w:tc>
          <w:tcPr>
            <w:tcW w:w="955" w:type="dxa"/>
            <w:tcBorders>
              <w:top w:val="nil"/>
              <w:left w:val="nil"/>
              <w:bottom w:val="nil"/>
              <w:right w:val="nil"/>
            </w:tcBorders>
            <w:shd w:val="clear" w:color="000000" w:fill="FFFFFF"/>
            <w:noWrap/>
            <w:vAlign w:val="center"/>
            <w:hideMark/>
          </w:tcPr>
          <w:p w:rsidR="00AE66CA" w:rsidRPr="00AE66CA" w:rsidRDefault="00AE66CA" w:rsidP="00AE66CA">
            <w:pPr>
              <w:spacing w:after="0" w:line="240" w:lineRule="auto"/>
              <w:jc w:val="center"/>
              <w:rPr>
                <w:rFonts w:ascii="Calibri" w:eastAsia="Times New Roman" w:hAnsi="Calibri" w:cs="Calibri"/>
                <w:color w:val="000000"/>
                <w:sz w:val="18"/>
                <w:szCs w:val="18"/>
              </w:rPr>
            </w:pPr>
            <w:r w:rsidRPr="00AE66CA">
              <w:rPr>
                <w:rFonts w:ascii="Calibri" w:eastAsia="Times New Roman" w:hAnsi="Calibri" w:cs="Calibri"/>
                <w:color w:val="000000"/>
                <w:sz w:val="18"/>
                <w:szCs w:val="18"/>
              </w:rPr>
              <w:t>29.9%</w:t>
            </w:r>
          </w:p>
        </w:tc>
        <w:tc>
          <w:tcPr>
            <w:tcW w:w="1062" w:type="dxa"/>
            <w:tcBorders>
              <w:top w:val="nil"/>
              <w:left w:val="nil"/>
              <w:bottom w:val="nil"/>
              <w:right w:val="nil"/>
            </w:tcBorders>
            <w:shd w:val="clear" w:color="000000" w:fill="FFFFFF"/>
            <w:noWrap/>
            <w:vAlign w:val="center"/>
            <w:hideMark/>
          </w:tcPr>
          <w:p w:rsidR="00AE66CA" w:rsidRPr="00AE66CA" w:rsidRDefault="00AE66CA" w:rsidP="00AE66CA">
            <w:pPr>
              <w:spacing w:after="0" w:line="240" w:lineRule="auto"/>
              <w:jc w:val="center"/>
              <w:rPr>
                <w:rFonts w:ascii="Calibri" w:eastAsia="Times New Roman" w:hAnsi="Calibri" w:cs="Calibri"/>
                <w:color w:val="000000"/>
                <w:sz w:val="18"/>
                <w:szCs w:val="18"/>
              </w:rPr>
            </w:pPr>
            <w:r w:rsidRPr="00AE66CA">
              <w:rPr>
                <w:rFonts w:ascii="Calibri" w:eastAsia="Times New Roman" w:hAnsi="Calibri" w:cs="Calibri"/>
                <w:color w:val="000000"/>
                <w:sz w:val="18"/>
                <w:szCs w:val="18"/>
              </w:rPr>
              <w:t>23.2%</w:t>
            </w:r>
          </w:p>
        </w:tc>
        <w:tc>
          <w:tcPr>
            <w:tcW w:w="1223" w:type="dxa"/>
            <w:tcBorders>
              <w:top w:val="nil"/>
              <w:left w:val="nil"/>
              <w:bottom w:val="nil"/>
              <w:right w:val="nil"/>
            </w:tcBorders>
            <w:shd w:val="clear" w:color="000000" w:fill="FFFFFF"/>
            <w:noWrap/>
            <w:vAlign w:val="center"/>
            <w:hideMark/>
          </w:tcPr>
          <w:p w:rsidR="00AE66CA" w:rsidRPr="00AE66CA" w:rsidRDefault="00AE66CA" w:rsidP="00AE66CA">
            <w:pPr>
              <w:spacing w:after="0" w:line="240" w:lineRule="auto"/>
              <w:jc w:val="center"/>
              <w:rPr>
                <w:rFonts w:ascii="Calibri" w:eastAsia="Times New Roman" w:hAnsi="Calibri" w:cs="Calibri"/>
                <w:color w:val="000000"/>
                <w:sz w:val="18"/>
                <w:szCs w:val="18"/>
              </w:rPr>
            </w:pPr>
            <w:r w:rsidRPr="00AE66CA">
              <w:rPr>
                <w:rFonts w:ascii="Calibri" w:eastAsia="Times New Roman" w:hAnsi="Calibri" w:cs="Calibri"/>
                <w:color w:val="000000"/>
                <w:sz w:val="18"/>
                <w:szCs w:val="18"/>
              </w:rPr>
              <w:t>15.3%</w:t>
            </w:r>
          </w:p>
        </w:tc>
        <w:tc>
          <w:tcPr>
            <w:tcW w:w="1350" w:type="dxa"/>
            <w:tcBorders>
              <w:top w:val="nil"/>
              <w:left w:val="nil"/>
              <w:bottom w:val="nil"/>
              <w:right w:val="nil"/>
            </w:tcBorders>
            <w:shd w:val="clear" w:color="000000" w:fill="FFFFFF"/>
            <w:noWrap/>
            <w:vAlign w:val="center"/>
            <w:hideMark/>
          </w:tcPr>
          <w:p w:rsidR="00AE66CA" w:rsidRPr="00AE66CA" w:rsidRDefault="00AE66CA" w:rsidP="00AE66CA">
            <w:pPr>
              <w:spacing w:after="0" w:line="240" w:lineRule="auto"/>
              <w:jc w:val="center"/>
              <w:rPr>
                <w:rFonts w:ascii="Calibri" w:eastAsia="Times New Roman" w:hAnsi="Calibri" w:cs="Calibri"/>
                <w:color w:val="000000"/>
                <w:sz w:val="18"/>
                <w:szCs w:val="18"/>
              </w:rPr>
            </w:pPr>
            <w:r w:rsidRPr="00AE66CA">
              <w:rPr>
                <w:rFonts w:ascii="Calibri" w:eastAsia="Times New Roman" w:hAnsi="Calibri" w:cs="Calibri"/>
                <w:color w:val="000000"/>
                <w:sz w:val="18"/>
                <w:szCs w:val="18"/>
              </w:rPr>
              <w:t>15.9%</w:t>
            </w:r>
          </w:p>
        </w:tc>
        <w:tc>
          <w:tcPr>
            <w:tcW w:w="990" w:type="dxa"/>
            <w:tcBorders>
              <w:top w:val="nil"/>
              <w:left w:val="nil"/>
              <w:bottom w:val="nil"/>
              <w:right w:val="nil"/>
            </w:tcBorders>
            <w:shd w:val="clear" w:color="000000" w:fill="FFFFFF"/>
            <w:noWrap/>
            <w:vAlign w:val="center"/>
            <w:hideMark/>
          </w:tcPr>
          <w:p w:rsidR="00AE66CA" w:rsidRPr="00AE66CA" w:rsidRDefault="00AE66CA" w:rsidP="00AE66CA">
            <w:pPr>
              <w:spacing w:after="0" w:line="240" w:lineRule="auto"/>
              <w:jc w:val="center"/>
              <w:rPr>
                <w:rFonts w:ascii="Calibri" w:eastAsia="Times New Roman" w:hAnsi="Calibri" w:cs="Calibri"/>
                <w:color w:val="000000"/>
                <w:sz w:val="18"/>
                <w:szCs w:val="18"/>
              </w:rPr>
            </w:pPr>
            <w:r w:rsidRPr="00AE66CA">
              <w:rPr>
                <w:rFonts w:ascii="Calibri" w:eastAsia="Times New Roman" w:hAnsi="Calibri" w:cs="Calibri"/>
                <w:color w:val="000000"/>
                <w:sz w:val="18"/>
                <w:szCs w:val="18"/>
              </w:rPr>
              <w:t xml:space="preserve">6 </w:t>
            </w:r>
          </w:p>
        </w:tc>
        <w:tc>
          <w:tcPr>
            <w:tcW w:w="1053" w:type="dxa"/>
            <w:tcBorders>
              <w:top w:val="nil"/>
              <w:left w:val="nil"/>
              <w:bottom w:val="nil"/>
              <w:right w:val="nil"/>
            </w:tcBorders>
            <w:shd w:val="clear" w:color="000000" w:fill="FFFFFF"/>
            <w:noWrap/>
            <w:vAlign w:val="center"/>
            <w:hideMark/>
          </w:tcPr>
          <w:p w:rsidR="00AE66CA" w:rsidRPr="00AE66CA" w:rsidRDefault="00AE66CA" w:rsidP="00AE66CA">
            <w:pPr>
              <w:spacing w:after="0" w:line="240" w:lineRule="auto"/>
              <w:jc w:val="center"/>
              <w:rPr>
                <w:rFonts w:ascii="Calibri" w:eastAsia="Times New Roman" w:hAnsi="Calibri" w:cs="Calibri"/>
                <w:color w:val="000000"/>
                <w:sz w:val="18"/>
                <w:szCs w:val="18"/>
              </w:rPr>
            </w:pPr>
            <w:r w:rsidRPr="00AE66CA">
              <w:rPr>
                <w:rFonts w:ascii="Calibri" w:eastAsia="Times New Roman" w:hAnsi="Calibri" w:cs="Calibri"/>
                <w:color w:val="000000"/>
                <w:sz w:val="18"/>
                <w:szCs w:val="18"/>
              </w:rPr>
              <w:t>14.3%</w:t>
            </w:r>
          </w:p>
        </w:tc>
        <w:tc>
          <w:tcPr>
            <w:tcW w:w="1017" w:type="dxa"/>
            <w:tcBorders>
              <w:top w:val="nil"/>
              <w:left w:val="nil"/>
              <w:bottom w:val="nil"/>
              <w:right w:val="nil"/>
            </w:tcBorders>
            <w:shd w:val="clear" w:color="000000" w:fill="FFFFFF"/>
            <w:noWrap/>
            <w:vAlign w:val="center"/>
            <w:hideMark/>
          </w:tcPr>
          <w:p w:rsidR="00AE66CA" w:rsidRPr="00AE66CA" w:rsidRDefault="00AE66CA" w:rsidP="00AE66CA">
            <w:pPr>
              <w:spacing w:after="0" w:line="240" w:lineRule="auto"/>
              <w:jc w:val="center"/>
              <w:rPr>
                <w:rFonts w:ascii="Calibri" w:eastAsia="Times New Roman" w:hAnsi="Calibri" w:cs="Calibri"/>
                <w:color w:val="000000"/>
                <w:sz w:val="18"/>
                <w:szCs w:val="18"/>
              </w:rPr>
            </w:pPr>
            <w:r w:rsidRPr="00AE66CA">
              <w:rPr>
                <w:rFonts w:ascii="Calibri" w:eastAsia="Times New Roman" w:hAnsi="Calibri" w:cs="Calibri"/>
                <w:color w:val="000000"/>
                <w:sz w:val="18"/>
                <w:szCs w:val="18"/>
              </w:rPr>
              <w:t xml:space="preserve">12,596 </w:t>
            </w:r>
          </w:p>
        </w:tc>
        <w:tc>
          <w:tcPr>
            <w:tcW w:w="900" w:type="dxa"/>
            <w:tcBorders>
              <w:top w:val="nil"/>
              <w:left w:val="nil"/>
              <w:bottom w:val="nil"/>
              <w:right w:val="single" w:sz="4" w:space="0" w:color="auto"/>
            </w:tcBorders>
            <w:shd w:val="clear" w:color="000000" w:fill="FFFFFF"/>
            <w:noWrap/>
            <w:vAlign w:val="center"/>
            <w:hideMark/>
          </w:tcPr>
          <w:p w:rsidR="00AE66CA" w:rsidRPr="00AE66CA" w:rsidRDefault="00AE66CA" w:rsidP="00AE66CA">
            <w:pPr>
              <w:spacing w:after="0" w:line="240" w:lineRule="auto"/>
              <w:jc w:val="center"/>
              <w:rPr>
                <w:rFonts w:ascii="Calibri" w:eastAsia="Times New Roman" w:hAnsi="Calibri" w:cs="Calibri"/>
                <w:color w:val="000000"/>
                <w:sz w:val="18"/>
                <w:szCs w:val="18"/>
              </w:rPr>
            </w:pPr>
            <w:r w:rsidRPr="00AE66CA">
              <w:rPr>
                <w:rFonts w:ascii="Calibri" w:eastAsia="Times New Roman" w:hAnsi="Calibri" w:cs="Calibri"/>
                <w:color w:val="000000"/>
                <w:sz w:val="18"/>
                <w:szCs w:val="18"/>
              </w:rPr>
              <w:t xml:space="preserve">76,298 </w:t>
            </w:r>
          </w:p>
        </w:tc>
      </w:tr>
      <w:tr w:rsidR="00AE66CA" w:rsidRPr="00AE66CA" w:rsidTr="00AE66CA">
        <w:trPr>
          <w:trHeight w:val="255"/>
        </w:trPr>
        <w:tc>
          <w:tcPr>
            <w:tcW w:w="805" w:type="dxa"/>
            <w:tcBorders>
              <w:top w:val="nil"/>
              <w:left w:val="single" w:sz="4" w:space="0" w:color="auto"/>
              <w:bottom w:val="nil"/>
              <w:right w:val="single" w:sz="4" w:space="0" w:color="auto"/>
            </w:tcBorders>
            <w:shd w:val="clear" w:color="000000" w:fill="FFFFFF"/>
            <w:noWrap/>
            <w:vAlign w:val="center"/>
            <w:hideMark/>
          </w:tcPr>
          <w:p w:rsidR="00AE66CA" w:rsidRPr="00AE66CA" w:rsidRDefault="00AE66CA" w:rsidP="00AE66CA">
            <w:pPr>
              <w:spacing w:after="0" w:line="240" w:lineRule="auto"/>
              <w:jc w:val="center"/>
              <w:rPr>
                <w:rFonts w:ascii="Calibri" w:eastAsia="Times New Roman" w:hAnsi="Calibri" w:cs="Calibri"/>
                <w:b/>
                <w:bCs/>
                <w:color w:val="000000"/>
                <w:sz w:val="18"/>
                <w:szCs w:val="18"/>
              </w:rPr>
            </w:pPr>
            <w:r w:rsidRPr="00AE66CA">
              <w:rPr>
                <w:rFonts w:ascii="Calibri" w:eastAsia="Times New Roman" w:hAnsi="Calibri" w:cs="Calibri"/>
                <w:b/>
                <w:bCs/>
                <w:color w:val="000000"/>
                <w:sz w:val="18"/>
                <w:szCs w:val="18"/>
              </w:rPr>
              <w:t>FY18</w:t>
            </w:r>
          </w:p>
        </w:tc>
        <w:tc>
          <w:tcPr>
            <w:tcW w:w="955" w:type="dxa"/>
            <w:tcBorders>
              <w:top w:val="nil"/>
              <w:left w:val="nil"/>
              <w:bottom w:val="nil"/>
              <w:right w:val="nil"/>
            </w:tcBorders>
            <w:shd w:val="clear" w:color="000000" w:fill="FFFFFF"/>
            <w:noWrap/>
            <w:vAlign w:val="center"/>
            <w:hideMark/>
          </w:tcPr>
          <w:p w:rsidR="00AE66CA" w:rsidRPr="00AE66CA" w:rsidRDefault="00AE66CA" w:rsidP="00AE66CA">
            <w:pPr>
              <w:spacing w:after="0" w:line="240" w:lineRule="auto"/>
              <w:jc w:val="center"/>
              <w:rPr>
                <w:rFonts w:ascii="Calibri" w:eastAsia="Times New Roman" w:hAnsi="Calibri" w:cs="Calibri"/>
                <w:color w:val="000000"/>
                <w:sz w:val="18"/>
                <w:szCs w:val="18"/>
              </w:rPr>
            </w:pPr>
            <w:r w:rsidRPr="00AE66CA">
              <w:rPr>
                <w:rFonts w:ascii="Calibri" w:eastAsia="Times New Roman" w:hAnsi="Calibri" w:cs="Calibri"/>
                <w:color w:val="000000"/>
                <w:sz w:val="18"/>
                <w:szCs w:val="18"/>
              </w:rPr>
              <w:t>-7.6%</w:t>
            </w:r>
          </w:p>
        </w:tc>
        <w:tc>
          <w:tcPr>
            <w:tcW w:w="1062" w:type="dxa"/>
            <w:tcBorders>
              <w:top w:val="nil"/>
              <w:left w:val="nil"/>
              <w:bottom w:val="nil"/>
              <w:right w:val="nil"/>
            </w:tcBorders>
            <w:shd w:val="clear" w:color="000000" w:fill="FFFFFF"/>
            <w:noWrap/>
            <w:vAlign w:val="center"/>
            <w:hideMark/>
          </w:tcPr>
          <w:p w:rsidR="00AE66CA" w:rsidRPr="00AE66CA" w:rsidRDefault="00AE66CA" w:rsidP="00AE66CA">
            <w:pPr>
              <w:spacing w:after="0" w:line="240" w:lineRule="auto"/>
              <w:jc w:val="center"/>
              <w:rPr>
                <w:rFonts w:ascii="Calibri" w:eastAsia="Times New Roman" w:hAnsi="Calibri" w:cs="Calibri"/>
                <w:color w:val="000000"/>
                <w:sz w:val="18"/>
                <w:szCs w:val="18"/>
              </w:rPr>
            </w:pPr>
            <w:r w:rsidRPr="00AE66CA">
              <w:rPr>
                <w:rFonts w:ascii="Calibri" w:eastAsia="Times New Roman" w:hAnsi="Calibri" w:cs="Calibri"/>
                <w:color w:val="000000"/>
                <w:sz w:val="18"/>
                <w:szCs w:val="18"/>
              </w:rPr>
              <w:t>-10.0%</w:t>
            </w:r>
          </w:p>
        </w:tc>
        <w:tc>
          <w:tcPr>
            <w:tcW w:w="1223" w:type="dxa"/>
            <w:tcBorders>
              <w:top w:val="nil"/>
              <w:left w:val="nil"/>
              <w:bottom w:val="nil"/>
              <w:right w:val="nil"/>
            </w:tcBorders>
            <w:shd w:val="clear" w:color="000000" w:fill="FFFFFF"/>
            <w:noWrap/>
            <w:vAlign w:val="center"/>
            <w:hideMark/>
          </w:tcPr>
          <w:p w:rsidR="00AE66CA" w:rsidRPr="00AE66CA" w:rsidRDefault="00AE66CA" w:rsidP="00AE66CA">
            <w:pPr>
              <w:spacing w:after="0" w:line="240" w:lineRule="auto"/>
              <w:jc w:val="center"/>
              <w:rPr>
                <w:rFonts w:ascii="Calibri" w:eastAsia="Times New Roman" w:hAnsi="Calibri" w:cs="Calibri"/>
                <w:color w:val="000000"/>
                <w:sz w:val="18"/>
                <w:szCs w:val="18"/>
              </w:rPr>
            </w:pPr>
            <w:r w:rsidRPr="00AE66CA">
              <w:rPr>
                <w:rFonts w:ascii="Calibri" w:eastAsia="Times New Roman" w:hAnsi="Calibri" w:cs="Calibri"/>
                <w:color w:val="000000"/>
                <w:sz w:val="18"/>
                <w:szCs w:val="18"/>
              </w:rPr>
              <w:t>16.5%</w:t>
            </w:r>
          </w:p>
        </w:tc>
        <w:tc>
          <w:tcPr>
            <w:tcW w:w="1350" w:type="dxa"/>
            <w:tcBorders>
              <w:top w:val="nil"/>
              <w:left w:val="nil"/>
              <w:bottom w:val="nil"/>
              <w:right w:val="nil"/>
            </w:tcBorders>
            <w:shd w:val="clear" w:color="000000" w:fill="FFFFFF"/>
            <w:noWrap/>
            <w:vAlign w:val="center"/>
            <w:hideMark/>
          </w:tcPr>
          <w:p w:rsidR="00AE66CA" w:rsidRPr="00AE66CA" w:rsidRDefault="00AE66CA" w:rsidP="00AE66CA">
            <w:pPr>
              <w:spacing w:after="0" w:line="240" w:lineRule="auto"/>
              <w:jc w:val="center"/>
              <w:rPr>
                <w:rFonts w:ascii="Calibri" w:eastAsia="Times New Roman" w:hAnsi="Calibri" w:cs="Calibri"/>
                <w:color w:val="000000"/>
                <w:sz w:val="18"/>
                <w:szCs w:val="18"/>
              </w:rPr>
            </w:pPr>
            <w:r w:rsidRPr="00AE66CA">
              <w:rPr>
                <w:rFonts w:ascii="Calibri" w:eastAsia="Times New Roman" w:hAnsi="Calibri" w:cs="Calibri"/>
                <w:color w:val="000000"/>
                <w:sz w:val="18"/>
                <w:szCs w:val="18"/>
              </w:rPr>
              <w:t>18.5%</w:t>
            </w:r>
          </w:p>
        </w:tc>
        <w:tc>
          <w:tcPr>
            <w:tcW w:w="990" w:type="dxa"/>
            <w:tcBorders>
              <w:top w:val="nil"/>
              <w:left w:val="nil"/>
              <w:bottom w:val="nil"/>
              <w:right w:val="nil"/>
            </w:tcBorders>
            <w:shd w:val="clear" w:color="000000" w:fill="FFFFFF"/>
            <w:noWrap/>
            <w:vAlign w:val="center"/>
            <w:hideMark/>
          </w:tcPr>
          <w:p w:rsidR="00AE66CA" w:rsidRPr="00AE66CA" w:rsidRDefault="00AE66CA" w:rsidP="00AE66CA">
            <w:pPr>
              <w:spacing w:after="0" w:line="240" w:lineRule="auto"/>
              <w:jc w:val="center"/>
              <w:rPr>
                <w:rFonts w:ascii="Calibri" w:eastAsia="Times New Roman" w:hAnsi="Calibri" w:cs="Calibri"/>
                <w:color w:val="000000"/>
                <w:sz w:val="18"/>
                <w:szCs w:val="18"/>
              </w:rPr>
            </w:pPr>
            <w:r w:rsidRPr="00AE66CA">
              <w:rPr>
                <w:rFonts w:ascii="Calibri" w:eastAsia="Times New Roman" w:hAnsi="Calibri" w:cs="Calibri"/>
                <w:color w:val="000000"/>
                <w:sz w:val="18"/>
                <w:szCs w:val="18"/>
              </w:rPr>
              <w:t xml:space="preserve">5 </w:t>
            </w:r>
          </w:p>
        </w:tc>
        <w:tc>
          <w:tcPr>
            <w:tcW w:w="1053" w:type="dxa"/>
            <w:tcBorders>
              <w:top w:val="nil"/>
              <w:left w:val="nil"/>
              <w:bottom w:val="nil"/>
              <w:right w:val="nil"/>
            </w:tcBorders>
            <w:shd w:val="clear" w:color="000000" w:fill="FFFFFF"/>
            <w:noWrap/>
            <w:vAlign w:val="center"/>
            <w:hideMark/>
          </w:tcPr>
          <w:p w:rsidR="00AE66CA" w:rsidRPr="00AE66CA" w:rsidRDefault="00AE66CA" w:rsidP="00AE66CA">
            <w:pPr>
              <w:spacing w:after="0" w:line="240" w:lineRule="auto"/>
              <w:jc w:val="center"/>
              <w:rPr>
                <w:rFonts w:ascii="Calibri" w:eastAsia="Times New Roman" w:hAnsi="Calibri" w:cs="Calibri"/>
                <w:color w:val="000000"/>
                <w:sz w:val="18"/>
                <w:szCs w:val="18"/>
              </w:rPr>
            </w:pPr>
            <w:r w:rsidRPr="00AE66CA">
              <w:rPr>
                <w:rFonts w:ascii="Calibri" w:eastAsia="Times New Roman" w:hAnsi="Calibri" w:cs="Calibri"/>
                <w:color w:val="000000"/>
                <w:sz w:val="18"/>
                <w:szCs w:val="18"/>
              </w:rPr>
              <w:t>0.7%</w:t>
            </w:r>
          </w:p>
        </w:tc>
        <w:tc>
          <w:tcPr>
            <w:tcW w:w="1017" w:type="dxa"/>
            <w:tcBorders>
              <w:top w:val="nil"/>
              <w:left w:val="nil"/>
              <w:bottom w:val="nil"/>
              <w:right w:val="nil"/>
            </w:tcBorders>
            <w:shd w:val="clear" w:color="000000" w:fill="FFFFFF"/>
            <w:noWrap/>
            <w:vAlign w:val="center"/>
            <w:hideMark/>
          </w:tcPr>
          <w:p w:rsidR="00AE66CA" w:rsidRPr="00AE66CA" w:rsidRDefault="00AE66CA" w:rsidP="00AE66CA">
            <w:pPr>
              <w:spacing w:after="0" w:line="240" w:lineRule="auto"/>
              <w:jc w:val="center"/>
              <w:rPr>
                <w:rFonts w:ascii="Calibri" w:eastAsia="Times New Roman" w:hAnsi="Calibri" w:cs="Calibri"/>
                <w:color w:val="000000"/>
                <w:sz w:val="18"/>
                <w:szCs w:val="18"/>
              </w:rPr>
            </w:pPr>
            <w:r w:rsidRPr="00AE66CA">
              <w:rPr>
                <w:rFonts w:ascii="Calibri" w:eastAsia="Times New Roman" w:hAnsi="Calibri" w:cs="Calibri"/>
                <w:color w:val="000000"/>
                <w:sz w:val="18"/>
                <w:szCs w:val="18"/>
              </w:rPr>
              <w:t xml:space="preserve">11,027 </w:t>
            </w:r>
          </w:p>
        </w:tc>
        <w:tc>
          <w:tcPr>
            <w:tcW w:w="900" w:type="dxa"/>
            <w:tcBorders>
              <w:top w:val="nil"/>
              <w:left w:val="nil"/>
              <w:bottom w:val="nil"/>
              <w:right w:val="single" w:sz="4" w:space="0" w:color="auto"/>
            </w:tcBorders>
            <w:shd w:val="clear" w:color="000000" w:fill="FFFFFF"/>
            <w:noWrap/>
            <w:vAlign w:val="center"/>
            <w:hideMark/>
          </w:tcPr>
          <w:p w:rsidR="00AE66CA" w:rsidRPr="00AE66CA" w:rsidRDefault="00AE66CA" w:rsidP="00AE66CA">
            <w:pPr>
              <w:spacing w:after="0" w:line="240" w:lineRule="auto"/>
              <w:jc w:val="center"/>
              <w:rPr>
                <w:rFonts w:ascii="Calibri" w:eastAsia="Times New Roman" w:hAnsi="Calibri" w:cs="Calibri"/>
                <w:color w:val="000000"/>
                <w:sz w:val="18"/>
                <w:szCs w:val="18"/>
              </w:rPr>
            </w:pPr>
            <w:r w:rsidRPr="00AE66CA">
              <w:rPr>
                <w:rFonts w:ascii="Calibri" w:eastAsia="Times New Roman" w:hAnsi="Calibri" w:cs="Calibri"/>
                <w:color w:val="000000"/>
                <w:sz w:val="18"/>
                <w:szCs w:val="18"/>
              </w:rPr>
              <w:t xml:space="preserve">82,197 </w:t>
            </w:r>
          </w:p>
        </w:tc>
      </w:tr>
      <w:tr w:rsidR="00AE66CA" w:rsidRPr="00AE66CA" w:rsidTr="00AE66CA">
        <w:trPr>
          <w:trHeight w:val="255"/>
        </w:trPr>
        <w:tc>
          <w:tcPr>
            <w:tcW w:w="805" w:type="dxa"/>
            <w:tcBorders>
              <w:top w:val="nil"/>
              <w:left w:val="single" w:sz="4" w:space="0" w:color="auto"/>
              <w:bottom w:val="nil"/>
              <w:right w:val="single" w:sz="4" w:space="0" w:color="auto"/>
            </w:tcBorders>
            <w:shd w:val="clear" w:color="000000" w:fill="FFFFFF"/>
            <w:noWrap/>
            <w:vAlign w:val="center"/>
            <w:hideMark/>
          </w:tcPr>
          <w:p w:rsidR="00AE66CA" w:rsidRPr="00AE66CA" w:rsidRDefault="00AE66CA" w:rsidP="00AE66CA">
            <w:pPr>
              <w:spacing w:after="0" w:line="240" w:lineRule="auto"/>
              <w:jc w:val="center"/>
              <w:rPr>
                <w:rFonts w:ascii="Calibri" w:eastAsia="Times New Roman" w:hAnsi="Calibri" w:cs="Calibri"/>
                <w:b/>
                <w:bCs/>
                <w:color w:val="000000"/>
                <w:sz w:val="18"/>
                <w:szCs w:val="18"/>
              </w:rPr>
            </w:pPr>
            <w:r w:rsidRPr="00AE66CA">
              <w:rPr>
                <w:rFonts w:ascii="Calibri" w:eastAsia="Times New Roman" w:hAnsi="Calibri" w:cs="Calibri"/>
                <w:b/>
                <w:bCs/>
                <w:color w:val="000000"/>
                <w:sz w:val="18"/>
                <w:szCs w:val="18"/>
              </w:rPr>
              <w:t>FY19</w:t>
            </w:r>
          </w:p>
        </w:tc>
        <w:tc>
          <w:tcPr>
            <w:tcW w:w="955" w:type="dxa"/>
            <w:tcBorders>
              <w:top w:val="nil"/>
              <w:left w:val="nil"/>
              <w:bottom w:val="nil"/>
              <w:right w:val="nil"/>
            </w:tcBorders>
            <w:shd w:val="clear" w:color="000000" w:fill="FFFFFF"/>
            <w:noWrap/>
            <w:vAlign w:val="center"/>
            <w:hideMark/>
          </w:tcPr>
          <w:p w:rsidR="00AE66CA" w:rsidRPr="00AE66CA" w:rsidRDefault="00AE66CA" w:rsidP="00AE66CA">
            <w:pPr>
              <w:spacing w:after="0" w:line="240" w:lineRule="auto"/>
              <w:jc w:val="center"/>
              <w:rPr>
                <w:rFonts w:ascii="Calibri" w:eastAsia="Times New Roman" w:hAnsi="Calibri" w:cs="Calibri"/>
                <w:color w:val="000000"/>
                <w:sz w:val="18"/>
                <w:szCs w:val="18"/>
              </w:rPr>
            </w:pPr>
            <w:r w:rsidRPr="00AE66CA">
              <w:rPr>
                <w:rFonts w:ascii="Calibri" w:eastAsia="Times New Roman" w:hAnsi="Calibri" w:cs="Calibri"/>
                <w:color w:val="000000"/>
                <w:sz w:val="18"/>
                <w:szCs w:val="18"/>
              </w:rPr>
              <w:t>-16.2%</w:t>
            </w:r>
          </w:p>
        </w:tc>
        <w:tc>
          <w:tcPr>
            <w:tcW w:w="1062" w:type="dxa"/>
            <w:tcBorders>
              <w:top w:val="nil"/>
              <w:left w:val="nil"/>
              <w:bottom w:val="nil"/>
              <w:right w:val="nil"/>
            </w:tcBorders>
            <w:shd w:val="clear" w:color="000000" w:fill="FFFFFF"/>
            <w:noWrap/>
            <w:vAlign w:val="center"/>
            <w:hideMark/>
          </w:tcPr>
          <w:p w:rsidR="00AE66CA" w:rsidRPr="00AE66CA" w:rsidRDefault="00AE66CA" w:rsidP="00AE66CA">
            <w:pPr>
              <w:spacing w:after="0" w:line="240" w:lineRule="auto"/>
              <w:jc w:val="center"/>
              <w:rPr>
                <w:rFonts w:ascii="Calibri" w:eastAsia="Times New Roman" w:hAnsi="Calibri" w:cs="Calibri"/>
                <w:color w:val="000000"/>
                <w:sz w:val="18"/>
                <w:szCs w:val="18"/>
              </w:rPr>
            </w:pPr>
            <w:r w:rsidRPr="00AE66CA">
              <w:rPr>
                <w:rFonts w:ascii="Calibri" w:eastAsia="Times New Roman" w:hAnsi="Calibri" w:cs="Calibri"/>
                <w:color w:val="000000"/>
                <w:sz w:val="18"/>
                <w:szCs w:val="18"/>
              </w:rPr>
              <w:t>-19.1%</w:t>
            </w:r>
          </w:p>
        </w:tc>
        <w:tc>
          <w:tcPr>
            <w:tcW w:w="1223" w:type="dxa"/>
            <w:tcBorders>
              <w:top w:val="nil"/>
              <w:left w:val="nil"/>
              <w:bottom w:val="nil"/>
              <w:right w:val="nil"/>
            </w:tcBorders>
            <w:shd w:val="clear" w:color="000000" w:fill="FFFFFF"/>
            <w:noWrap/>
            <w:vAlign w:val="center"/>
            <w:hideMark/>
          </w:tcPr>
          <w:p w:rsidR="00AE66CA" w:rsidRPr="00AE66CA" w:rsidRDefault="00AE66CA" w:rsidP="00AE66CA">
            <w:pPr>
              <w:spacing w:after="0" w:line="240" w:lineRule="auto"/>
              <w:jc w:val="center"/>
              <w:rPr>
                <w:rFonts w:ascii="Calibri" w:eastAsia="Times New Roman" w:hAnsi="Calibri" w:cs="Calibri"/>
                <w:color w:val="000000"/>
                <w:sz w:val="18"/>
                <w:szCs w:val="18"/>
              </w:rPr>
            </w:pPr>
            <w:r w:rsidRPr="00AE66CA">
              <w:rPr>
                <w:rFonts w:ascii="Calibri" w:eastAsia="Times New Roman" w:hAnsi="Calibri" w:cs="Calibri"/>
                <w:color w:val="000000"/>
                <w:sz w:val="18"/>
                <w:szCs w:val="18"/>
              </w:rPr>
              <w:t>17.7%</w:t>
            </w:r>
          </w:p>
        </w:tc>
        <w:tc>
          <w:tcPr>
            <w:tcW w:w="1350" w:type="dxa"/>
            <w:tcBorders>
              <w:top w:val="nil"/>
              <w:left w:val="nil"/>
              <w:bottom w:val="nil"/>
              <w:right w:val="nil"/>
            </w:tcBorders>
            <w:shd w:val="clear" w:color="000000" w:fill="FFFFFF"/>
            <w:noWrap/>
            <w:vAlign w:val="center"/>
            <w:hideMark/>
          </w:tcPr>
          <w:p w:rsidR="00AE66CA" w:rsidRPr="00AE66CA" w:rsidRDefault="00AE66CA" w:rsidP="00AE66CA">
            <w:pPr>
              <w:spacing w:after="0" w:line="240" w:lineRule="auto"/>
              <w:jc w:val="center"/>
              <w:rPr>
                <w:rFonts w:ascii="Calibri" w:eastAsia="Times New Roman" w:hAnsi="Calibri" w:cs="Calibri"/>
                <w:color w:val="000000"/>
                <w:sz w:val="18"/>
                <w:szCs w:val="18"/>
              </w:rPr>
            </w:pPr>
            <w:r w:rsidRPr="00AE66CA">
              <w:rPr>
                <w:rFonts w:ascii="Calibri" w:eastAsia="Times New Roman" w:hAnsi="Calibri" w:cs="Calibri"/>
                <w:color w:val="000000"/>
                <w:sz w:val="18"/>
                <w:szCs w:val="18"/>
              </w:rPr>
              <w:t>16.9%</w:t>
            </w:r>
          </w:p>
        </w:tc>
        <w:tc>
          <w:tcPr>
            <w:tcW w:w="990" w:type="dxa"/>
            <w:tcBorders>
              <w:top w:val="nil"/>
              <w:left w:val="nil"/>
              <w:bottom w:val="nil"/>
              <w:right w:val="nil"/>
            </w:tcBorders>
            <w:shd w:val="clear" w:color="000000" w:fill="FFFFFF"/>
            <w:noWrap/>
            <w:vAlign w:val="center"/>
            <w:hideMark/>
          </w:tcPr>
          <w:p w:rsidR="00AE66CA" w:rsidRPr="00AE66CA" w:rsidRDefault="00AE66CA" w:rsidP="00AE66CA">
            <w:pPr>
              <w:spacing w:after="0" w:line="240" w:lineRule="auto"/>
              <w:jc w:val="center"/>
              <w:rPr>
                <w:rFonts w:ascii="Calibri" w:eastAsia="Times New Roman" w:hAnsi="Calibri" w:cs="Calibri"/>
                <w:color w:val="000000"/>
                <w:sz w:val="18"/>
                <w:szCs w:val="18"/>
              </w:rPr>
            </w:pPr>
            <w:r w:rsidRPr="00AE66CA">
              <w:rPr>
                <w:rFonts w:ascii="Calibri" w:eastAsia="Times New Roman" w:hAnsi="Calibri" w:cs="Calibri"/>
                <w:color w:val="000000"/>
                <w:sz w:val="18"/>
                <w:szCs w:val="18"/>
              </w:rPr>
              <w:t xml:space="preserve">5 </w:t>
            </w:r>
          </w:p>
        </w:tc>
        <w:tc>
          <w:tcPr>
            <w:tcW w:w="1053" w:type="dxa"/>
            <w:tcBorders>
              <w:top w:val="nil"/>
              <w:left w:val="nil"/>
              <w:bottom w:val="nil"/>
              <w:right w:val="nil"/>
            </w:tcBorders>
            <w:shd w:val="clear" w:color="000000" w:fill="FFFFFF"/>
            <w:noWrap/>
            <w:vAlign w:val="center"/>
            <w:hideMark/>
          </w:tcPr>
          <w:p w:rsidR="00AE66CA" w:rsidRPr="00AE66CA" w:rsidRDefault="00AE66CA" w:rsidP="00AE66CA">
            <w:pPr>
              <w:spacing w:after="0" w:line="240" w:lineRule="auto"/>
              <w:jc w:val="center"/>
              <w:rPr>
                <w:rFonts w:ascii="Calibri" w:eastAsia="Times New Roman" w:hAnsi="Calibri" w:cs="Calibri"/>
                <w:color w:val="000000"/>
                <w:sz w:val="18"/>
                <w:szCs w:val="18"/>
              </w:rPr>
            </w:pPr>
            <w:r w:rsidRPr="00AE66CA">
              <w:rPr>
                <w:rFonts w:ascii="Calibri" w:eastAsia="Times New Roman" w:hAnsi="Calibri" w:cs="Calibri"/>
                <w:color w:val="000000"/>
                <w:sz w:val="18"/>
                <w:szCs w:val="18"/>
              </w:rPr>
              <w:t>4.2%</w:t>
            </w:r>
          </w:p>
        </w:tc>
        <w:tc>
          <w:tcPr>
            <w:tcW w:w="1017" w:type="dxa"/>
            <w:tcBorders>
              <w:top w:val="nil"/>
              <w:left w:val="nil"/>
              <w:bottom w:val="nil"/>
              <w:right w:val="nil"/>
            </w:tcBorders>
            <w:shd w:val="clear" w:color="000000" w:fill="FFFFFF"/>
            <w:noWrap/>
            <w:vAlign w:val="center"/>
            <w:hideMark/>
          </w:tcPr>
          <w:p w:rsidR="00AE66CA" w:rsidRPr="00AE66CA" w:rsidRDefault="00AE66CA" w:rsidP="00AE66CA">
            <w:pPr>
              <w:spacing w:after="0" w:line="240" w:lineRule="auto"/>
              <w:jc w:val="center"/>
              <w:rPr>
                <w:rFonts w:ascii="Calibri" w:eastAsia="Times New Roman" w:hAnsi="Calibri" w:cs="Calibri"/>
                <w:color w:val="000000"/>
                <w:sz w:val="18"/>
                <w:szCs w:val="18"/>
              </w:rPr>
            </w:pPr>
            <w:r w:rsidRPr="00AE66CA">
              <w:rPr>
                <w:rFonts w:ascii="Calibri" w:eastAsia="Times New Roman" w:hAnsi="Calibri" w:cs="Calibri"/>
                <w:color w:val="000000"/>
                <w:sz w:val="18"/>
                <w:szCs w:val="18"/>
              </w:rPr>
              <w:t xml:space="preserve">10,431 </w:t>
            </w:r>
          </w:p>
        </w:tc>
        <w:tc>
          <w:tcPr>
            <w:tcW w:w="900" w:type="dxa"/>
            <w:tcBorders>
              <w:top w:val="nil"/>
              <w:left w:val="nil"/>
              <w:bottom w:val="nil"/>
              <w:right w:val="single" w:sz="4" w:space="0" w:color="auto"/>
            </w:tcBorders>
            <w:shd w:val="clear" w:color="000000" w:fill="FFFFFF"/>
            <w:noWrap/>
            <w:vAlign w:val="center"/>
            <w:hideMark/>
          </w:tcPr>
          <w:p w:rsidR="00AE66CA" w:rsidRPr="00AE66CA" w:rsidRDefault="00AE66CA" w:rsidP="00AE66CA">
            <w:pPr>
              <w:spacing w:after="0" w:line="240" w:lineRule="auto"/>
              <w:jc w:val="center"/>
              <w:rPr>
                <w:rFonts w:ascii="Calibri" w:eastAsia="Times New Roman" w:hAnsi="Calibri" w:cs="Calibri"/>
                <w:color w:val="000000"/>
                <w:sz w:val="18"/>
                <w:szCs w:val="18"/>
              </w:rPr>
            </w:pPr>
            <w:r w:rsidRPr="00AE66CA">
              <w:rPr>
                <w:rFonts w:ascii="Calibri" w:eastAsia="Times New Roman" w:hAnsi="Calibri" w:cs="Calibri"/>
                <w:color w:val="000000"/>
                <w:sz w:val="18"/>
                <w:szCs w:val="18"/>
              </w:rPr>
              <w:t xml:space="preserve">84,050 </w:t>
            </w:r>
          </w:p>
        </w:tc>
      </w:tr>
      <w:tr w:rsidR="00AE66CA" w:rsidRPr="00AE66CA" w:rsidTr="00AE66CA">
        <w:trPr>
          <w:trHeight w:val="255"/>
        </w:trPr>
        <w:tc>
          <w:tcPr>
            <w:tcW w:w="805" w:type="dxa"/>
            <w:tcBorders>
              <w:top w:val="nil"/>
              <w:left w:val="single" w:sz="4" w:space="0" w:color="auto"/>
              <w:bottom w:val="nil"/>
              <w:right w:val="single" w:sz="4" w:space="0" w:color="auto"/>
            </w:tcBorders>
            <w:shd w:val="clear" w:color="000000" w:fill="FFFFFF"/>
            <w:noWrap/>
            <w:vAlign w:val="center"/>
            <w:hideMark/>
          </w:tcPr>
          <w:p w:rsidR="00AE66CA" w:rsidRPr="00AE66CA" w:rsidRDefault="00AE66CA" w:rsidP="00AE66CA">
            <w:pPr>
              <w:spacing w:after="0" w:line="240" w:lineRule="auto"/>
              <w:jc w:val="center"/>
              <w:rPr>
                <w:rFonts w:ascii="Calibri" w:eastAsia="Times New Roman" w:hAnsi="Calibri" w:cs="Calibri"/>
                <w:b/>
                <w:bCs/>
                <w:color w:val="000000"/>
                <w:sz w:val="18"/>
                <w:szCs w:val="18"/>
              </w:rPr>
            </w:pPr>
            <w:r w:rsidRPr="00AE66CA">
              <w:rPr>
                <w:rFonts w:ascii="Calibri" w:eastAsia="Times New Roman" w:hAnsi="Calibri" w:cs="Calibri"/>
                <w:b/>
                <w:bCs/>
                <w:color w:val="000000"/>
                <w:sz w:val="18"/>
                <w:szCs w:val="18"/>
              </w:rPr>
              <w:t>FY20</w:t>
            </w:r>
          </w:p>
        </w:tc>
        <w:tc>
          <w:tcPr>
            <w:tcW w:w="955" w:type="dxa"/>
            <w:tcBorders>
              <w:top w:val="nil"/>
              <w:left w:val="nil"/>
              <w:bottom w:val="nil"/>
              <w:right w:val="nil"/>
            </w:tcBorders>
            <w:shd w:val="clear" w:color="000000" w:fill="FFFFFF"/>
            <w:noWrap/>
            <w:vAlign w:val="center"/>
            <w:hideMark/>
          </w:tcPr>
          <w:p w:rsidR="00AE66CA" w:rsidRPr="00AE66CA" w:rsidRDefault="00AE66CA" w:rsidP="00AE66CA">
            <w:pPr>
              <w:spacing w:after="0" w:line="240" w:lineRule="auto"/>
              <w:jc w:val="center"/>
              <w:rPr>
                <w:rFonts w:ascii="Calibri" w:eastAsia="Times New Roman" w:hAnsi="Calibri" w:cs="Calibri"/>
                <w:color w:val="000000"/>
                <w:sz w:val="18"/>
                <w:szCs w:val="18"/>
              </w:rPr>
            </w:pPr>
            <w:r w:rsidRPr="00AE66CA">
              <w:rPr>
                <w:rFonts w:ascii="Calibri" w:eastAsia="Times New Roman" w:hAnsi="Calibri" w:cs="Calibri"/>
                <w:color w:val="000000"/>
                <w:sz w:val="18"/>
                <w:szCs w:val="18"/>
              </w:rPr>
              <w:t>-2.0%</w:t>
            </w:r>
          </w:p>
        </w:tc>
        <w:tc>
          <w:tcPr>
            <w:tcW w:w="1062" w:type="dxa"/>
            <w:tcBorders>
              <w:top w:val="nil"/>
              <w:left w:val="nil"/>
              <w:bottom w:val="nil"/>
              <w:right w:val="nil"/>
            </w:tcBorders>
            <w:shd w:val="clear" w:color="000000" w:fill="FFFFFF"/>
            <w:noWrap/>
            <w:vAlign w:val="center"/>
            <w:hideMark/>
          </w:tcPr>
          <w:p w:rsidR="00AE66CA" w:rsidRPr="00AE66CA" w:rsidRDefault="00AE66CA" w:rsidP="00AE66CA">
            <w:pPr>
              <w:spacing w:after="0" w:line="240" w:lineRule="auto"/>
              <w:jc w:val="center"/>
              <w:rPr>
                <w:rFonts w:ascii="Calibri" w:eastAsia="Times New Roman" w:hAnsi="Calibri" w:cs="Calibri"/>
                <w:color w:val="000000"/>
                <w:sz w:val="18"/>
                <w:szCs w:val="18"/>
              </w:rPr>
            </w:pPr>
            <w:r w:rsidRPr="00AE66CA">
              <w:rPr>
                <w:rFonts w:ascii="Calibri" w:eastAsia="Times New Roman" w:hAnsi="Calibri" w:cs="Calibri"/>
                <w:color w:val="000000"/>
                <w:sz w:val="18"/>
                <w:szCs w:val="18"/>
              </w:rPr>
              <w:t>1.5%</w:t>
            </w:r>
          </w:p>
        </w:tc>
        <w:tc>
          <w:tcPr>
            <w:tcW w:w="1223" w:type="dxa"/>
            <w:tcBorders>
              <w:top w:val="nil"/>
              <w:left w:val="nil"/>
              <w:bottom w:val="nil"/>
              <w:right w:val="nil"/>
            </w:tcBorders>
            <w:shd w:val="clear" w:color="000000" w:fill="FFFFFF"/>
            <w:noWrap/>
            <w:vAlign w:val="center"/>
            <w:hideMark/>
          </w:tcPr>
          <w:p w:rsidR="00AE66CA" w:rsidRPr="00AE66CA" w:rsidRDefault="00AE66CA" w:rsidP="00AE66CA">
            <w:pPr>
              <w:spacing w:after="0" w:line="240" w:lineRule="auto"/>
              <w:jc w:val="center"/>
              <w:rPr>
                <w:rFonts w:ascii="Calibri" w:eastAsia="Times New Roman" w:hAnsi="Calibri" w:cs="Calibri"/>
                <w:color w:val="000000"/>
                <w:sz w:val="18"/>
                <w:szCs w:val="18"/>
              </w:rPr>
            </w:pPr>
            <w:r w:rsidRPr="00AE66CA">
              <w:rPr>
                <w:rFonts w:ascii="Calibri" w:eastAsia="Times New Roman" w:hAnsi="Calibri" w:cs="Calibri"/>
                <w:color w:val="000000"/>
                <w:sz w:val="18"/>
                <w:szCs w:val="18"/>
              </w:rPr>
              <w:t>37.8%</w:t>
            </w:r>
          </w:p>
        </w:tc>
        <w:tc>
          <w:tcPr>
            <w:tcW w:w="1350" w:type="dxa"/>
            <w:tcBorders>
              <w:top w:val="nil"/>
              <w:left w:val="nil"/>
              <w:bottom w:val="nil"/>
              <w:right w:val="nil"/>
            </w:tcBorders>
            <w:shd w:val="clear" w:color="000000" w:fill="FFFFFF"/>
            <w:noWrap/>
            <w:vAlign w:val="center"/>
            <w:hideMark/>
          </w:tcPr>
          <w:p w:rsidR="00AE66CA" w:rsidRPr="00AE66CA" w:rsidRDefault="00AE66CA" w:rsidP="00AE66CA">
            <w:pPr>
              <w:spacing w:after="0" w:line="240" w:lineRule="auto"/>
              <w:jc w:val="center"/>
              <w:rPr>
                <w:rFonts w:ascii="Calibri" w:eastAsia="Times New Roman" w:hAnsi="Calibri" w:cs="Calibri"/>
                <w:color w:val="000000"/>
                <w:sz w:val="18"/>
                <w:szCs w:val="18"/>
              </w:rPr>
            </w:pPr>
            <w:r w:rsidRPr="00AE66CA">
              <w:rPr>
                <w:rFonts w:ascii="Calibri" w:eastAsia="Times New Roman" w:hAnsi="Calibri" w:cs="Calibri"/>
                <w:color w:val="000000"/>
                <w:sz w:val="18"/>
                <w:szCs w:val="18"/>
              </w:rPr>
              <w:t>35.9%</w:t>
            </w:r>
          </w:p>
        </w:tc>
        <w:tc>
          <w:tcPr>
            <w:tcW w:w="990" w:type="dxa"/>
            <w:tcBorders>
              <w:top w:val="nil"/>
              <w:left w:val="nil"/>
              <w:bottom w:val="nil"/>
              <w:right w:val="nil"/>
            </w:tcBorders>
            <w:shd w:val="clear" w:color="000000" w:fill="FFFFFF"/>
            <w:noWrap/>
            <w:vAlign w:val="center"/>
            <w:hideMark/>
          </w:tcPr>
          <w:p w:rsidR="00AE66CA" w:rsidRPr="00AE66CA" w:rsidRDefault="00AE66CA" w:rsidP="00AE66CA">
            <w:pPr>
              <w:spacing w:after="0" w:line="240" w:lineRule="auto"/>
              <w:jc w:val="center"/>
              <w:rPr>
                <w:rFonts w:ascii="Calibri" w:eastAsia="Times New Roman" w:hAnsi="Calibri" w:cs="Calibri"/>
                <w:color w:val="000000"/>
                <w:sz w:val="18"/>
                <w:szCs w:val="18"/>
              </w:rPr>
            </w:pPr>
            <w:r w:rsidRPr="00AE66CA">
              <w:rPr>
                <w:rFonts w:ascii="Calibri" w:eastAsia="Times New Roman" w:hAnsi="Calibri" w:cs="Calibri"/>
                <w:color w:val="000000"/>
                <w:sz w:val="18"/>
                <w:szCs w:val="18"/>
              </w:rPr>
              <w:t xml:space="preserve">5 </w:t>
            </w:r>
          </w:p>
        </w:tc>
        <w:tc>
          <w:tcPr>
            <w:tcW w:w="1053" w:type="dxa"/>
            <w:tcBorders>
              <w:top w:val="nil"/>
              <w:left w:val="nil"/>
              <w:bottom w:val="nil"/>
              <w:right w:val="nil"/>
            </w:tcBorders>
            <w:shd w:val="clear" w:color="000000" w:fill="FFFFFF"/>
            <w:noWrap/>
            <w:vAlign w:val="center"/>
            <w:hideMark/>
          </w:tcPr>
          <w:p w:rsidR="00AE66CA" w:rsidRPr="00AE66CA" w:rsidRDefault="00AE66CA" w:rsidP="00AE66CA">
            <w:pPr>
              <w:spacing w:after="0" w:line="240" w:lineRule="auto"/>
              <w:jc w:val="center"/>
              <w:rPr>
                <w:rFonts w:ascii="Calibri" w:eastAsia="Times New Roman" w:hAnsi="Calibri" w:cs="Calibri"/>
                <w:color w:val="000000"/>
                <w:sz w:val="18"/>
                <w:szCs w:val="18"/>
              </w:rPr>
            </w:pPr>
            <w:r w:rsidRPr="00AE66CA">
              <w:rPr>
                <w:rFonts w:ascii="Calibri" w:eastAsia="Times New Roman" w:hAnsi="Calibri" w:cs="Calibri"/>
                <w:color w:val="000000"/>
                <w:sz w:val="18"/>
                <w:szCs w:val="18"/>
              </w:rPr>
              <w:t>2.5%</w:t>
            </w:r>
          </w:p>
        </w:tc>
        <w:tc>
          <w:tcPr>
            <w:tcW w:w="1017" w:type="dxa"/>
            <w:tcBorders>
              <w:top w:val="nil"/>
              <w:left w:val="nil"/>
              <w:bottom w:val="nil"/>
              <w:right w:val="nil"/>
            </w:tcBorders>
            <w:shd w:val="clear" w:color="000000" w:fill="FFFFFF"/>
            <w:noWrap/>
            <w:vAlign w:val="center"/>
            <w:hideMark/>
          </w:tcPr>
          <w:p w:rsidR="00AE66CA" w:rsidRPr="00AE66CA" w:rsidRDefault="00AE66CA" w:rsidP="00AE66CA">
            <w:pPr>
              <w:spacing w:after="0" w:line="240" w:lineRule="auto"/>
              <w:jc w:val="center"/>
              <w:rPr>
                <w:rFonts w:ascii="Calibri" w:eastAsia="Times New Roman" w:hAnsi="Calibri" w:cs="Calibri"/>
                <w:color w:val="000000"/>
                <w:sz w:val="18"/>
                <w:szCs w:val="18"/>
              </w:rPr>
            </w:pPr>
            <w:r w:rsidRPr="00AE66CA">
              <w:rPr>
                <w:rFonts w:ascii="Calibri" w:eastAsia="Times New Roman" w:hAnsi="Calibri" w:cs="Calibri"/>
                <w:color w:val="000000"/>
                <w:sz w:val="18"/>
                <w:szCs w:val="18"/>
              </w:rPr>
              <w:t xml:space="preserve">9,598 </w:t>
            </w:r>
          </w:p>
        </w:tc>
        <w:tc>
          <w:tcPr>
            <w:tcW w:w="900" w:type="dxa"/>
            <w:tcBorders>
              <w:top w:val="nil"/>
              <w:left w:val="nil"/>
              <w:bottom w:val="nil"/>
              <w:right w:val="single" w:sz="4" w:space="0" w:color="auto"/>
            </w:tcBorders>
            <w:shd w:val="clear" w:color="000000" w:fill="FFFFFF"/>
            <w:noWrap/>
            <w:vAlign w:val="center"/>
            <w:hideMark/>
          </w:tcPr>
          <w:p w:rsidR="00AE66CA" w:rsidRPr="00AE66CA" w:rsidRDefault="00AE66CA" w:rsidP="00AE66CA">
            <w:pPr>
              <w:spacing w:after="0" w:line="240" w:lineRule="auto"/>
              <w:jc w:val="center"/>
              <w:rPr>
                <w:rFonts w:ascii="Calibri" w:eastAsia="Times New Roman" w:hAnsi="Calibri" w:cs="Calibri"/>
                <w:color w:val="000000"/>
                <w:sz w:val="18"/>
                <w:szCs w:val="18"/>
              </w:rPr>
            </w:pPr>
            <w:r w:rsidRPr="00AE66CA">
              <w:rPr>
                <w:rFonts w:ascii="Calibri" w:eastAsia="Times New Roman" w:hAnsi="Calibri" w:cs="Calibri"/>
                <w:color w:val="000000"/>
                <w:sz w:val="18"/>
                <w:szCs w:val="18"/>
              </w:rPr>
              <w:t xml:space="preserve">117,194 </w:t>
            </w:r>
          </w:p>
        </w:tc>
      </w:tr>
      <w:tr w:rsidR="00AE66CA" w:rsidRPr="00AE66CA" w:rsidTr="00AE66CA">
        <w:trPr>
          <w:trHeight w:val="255"/>
        </w:trPr>
        <w:tc>
          <w:tcPr>
            <w:tcW w:w="805" w:type="dxa"/>
            <w:tcBorders>
              <w:top w:val="nil"/>
              <w:left w:val="single" w:sz="4" w:space="0" w:color="auto"/>
              <w:bottom w:val="single" w:sz="4" w:space="0" w:color="auto"/>
              <w:right w:val="single" w:sz="4" w:space="0" w:color="auto"/>
            </w:tcBorders>
            <w:shd w:val="clear" w:color="000000" w:fill="FFFFFF"/>
            <w:noWrap/>
            <w:vAlign w:val="center"/>
            <w:hideMark/>
          </w:tcPr>
          <w:p w:rsidR="00AE66CA" w:rsidRPr="00AE66CA" w:rsidRDefault="00AE66CA" w:rsidP="00AE66CA">
            <w:pPr>
              <w:spacing w:after="0" w:line="240" w:lineRule="auto"/>
              <w:jc w:val="center"/>
              <w:rPr>
                <w:rFonts w:ascii="Calibri" w:eastAsia="Times New Roman" w:hAnsi="Calibri" w:cs="Calibri"/>
                <w:b/>
                <w:bCs/>
                <w:color w:val="000000"/>
                <w:sz w:val="18"/>
                <w:szCs w:val="18"/>
              </w:rPr>
            </w:pPr>
            <w:r w:rsidRPr="00AE66CA">
              <w:rPr>
                <w:rFonts w:ascii="Calibri" w:eastAsia="Times New Roman" w:hAnsi="Calibri" w:cs="Calibri"/>
                <w:b/>
                <w:bCs/>
                <w:color w:val="000000"/>
                <w:sz w:val="18"/>
                <w:szCs w:val="18"/>
              </w:rPr>
              <w:t>FY21</w:t>
            </w:r>
          </w:p>
        </w:tc>
        <w:tc>
          <w:tcPr>
            <w:tcW w:w="955" w:type="dxa"/>
            <w:tcBorders>
              <w:top w:val="nil"/>
              <w:left w:val="nil"/>
              <w:bottom w:val="single" w:sz="4" w:space="0" w:color="auto"/>
              <w:right w:val="nil"/>
            </w:tcBorders>
            <w:shd w:val="clear" w:color="000000" w:fill="FFFFFF"/>
            <w:noWrap/>
            <w:vAlign w:val="center"/>
            <w:hideMark/>
          </w:tcPr>
          <w:p w:rsidR="00AE66CA" w:rsidRPr="00AE66CA" w:rsidRDefault="00AE66CA" w:rsidP="00AE66CA">
            <w:pPr>
              <w:spacing w:after="0" w:line="240" w:lineRule="auto"/>
              <w:jc w:val="center"/>
              <w:rPr>
                <w:rFonts w:ascii="Calibri" w:eastAsia="Times New Roman" w:hAnsi="Calibri" w:cs="Calibri"/>
                <w:color w:val="000000"/>
                <w:sz w:val="18"/>
                <w:szCs w:val="18"/>
              </w:rPr>
            </w:pPr>
            <w:r w:rsidRPr="00AE66CA">
              <w:rPr>
                <w:rFonts w:ascii="Calibri" w:eastAsia="Times New Roman" w:hAnsi="Calibri" w:cs="Calibri"/>
                <w:color w:val="000000"/>
                <w:sz w:val="18"/>
                <w:szCs w:val="18"/>
              </w:rPr>
              <w:t>33.7%</w:t>
            </w:r>
          </w:p>
        </w:tc>
        <w:tc>
          <w:tcPr>
            <w:tcW w:w="1062" w:type="dxa"/>
            <w:tcBorders>
              <w:top w:val="nil"/>
              <w:left w:val="nil"/>
              <w:bottom w:val="single" w:sz="4" w:space="0" w:color="auto"/>
              <w:right w:val="nil"/>
            </w:tcBorders>
            <w:shd w:val="clear" w:color="000000" w:fill="FFFFFF"/>
            <w:noWrap/>
            <w:vAlign w:val="center"/>
            <w:hideMark/>
          </w:tcPr>
          <w:p w:rsidR="00AE66CA" w:rsidRPr="00AE66CA" w:rsidRDefault="00AE66CA" w:rsidP="00AE66CA">
            <w:pPr>
              <w:spacing w:after="0" w:line="240" w:lineRule="auto"/>
              <w:jc w:val="center"/>
              <w:rPr>
                <w:rFonts w:ascii="Calibri" w:eastAsia="Times New Roman" w:hAnsi="Calibri" w:cs="Calibri"/>
                <w:color w:val="000000"/>
                <w:sz w:val="18"/>
                <w:szCs w:val="18"/>
              </w:rPr>
            </w:pPr>
            <w:r w:rsidRPr="00AE66CA">
              <w:rPr>
                <w:rFonts w:ascii="Calibri" w:eastAsia="Times New Roman" w:hAnsi="Calibri" w:cs="Calibri"/>
                <w:color w:val="000000"/>
                <w:sz w:val="18"/>
                <w:szCs w:val="18"/>
              </w:rPr>
              <w:t>37.6%</w:t>
            </w:r>
          </w:p>
        </w:tc>
        <w:tc>
          <w:tcPr>
            <w:tcW w:w="1223" w:type="dxa"/>
            <w:tcBorders>
              <w:top w:val="nil"/>
              <w:left w:val="nil"/>
              <w:bottom w:val="single" w:sz="4" w:space="0" w:color="auto"/>
              <w:right w:val="nil"/>
            </w:tcBorders>
            <w:shd w:val="clear" w:color="000000" w:fill="FFFFFF"/>
            <w:noWrap/>
            <w:vAlign w:val="center"/>
            <w:hideMark/>
          </w:tcPr>
          <w:p w:rsidR="00AE66CA" w:rsidRPr="00AE66CA" w:rsidRDefault="00AE66CA" w:rsidP="00AE66CA">
            <w:pPr>
              <w:spacing w:after="0" w:line="240" w:lineRule="auto"/>
              <w:jc w:val="center"/>
              <w:rPr>
                <w:rFonts w:ascii="Calibri" w:eastAsia="Times New Roman" w:hAnsi="Calibri" w:cs="Calibri"/>
                <w:color w:val="000000"/>
                <w:sz w:val="18"/>
                <w:szCs w:val="18"/>
              </w:rPr>
            </w:pPr>
            <w:r w:rsidRPr="00AE66CA">
              <w:rPr>
                <w:rFonts w:ascii="Calibri" w:eastAsia="Times New Roman" w:hAnsi="Calibri" w:cs="Calibri"/>
                <w:color w:val="000000"/>
                <w:sz w:val="18"/>
                <w:szCs w:val="18"/>
              </w:rPr>
              <w:t>18.5%</w:t>
            </w:r>
          </w:p>
        </w:tc>
        <w:tc>
          <w:tcPr>
            <w:tcW w:w="1350" w:type="dxa"/>
            <w:tcBorders>
              <w:top w:val="nil"/>
              <w:left w:val="nil"/>
              <w:bottom w:val="single" w:sz="4" w:space="0" w:color="auto"/>
              <w:right w:val="nil"/>
            </w:tcBorders>
            <w:shd w:val="clear" w:color="000000" w:fill="FFFFFF"/>
            <w:noWrap/>
            <w:vAlign w:val="center"/>
            <w:hideMark/>
          </w:tcPr>
          <w:p w:rsidR="00AE66CA" w:rsidRPr="00AE66CA" w:rsidRDefault="00AE66CA" w:rsidP="00AE66CA">
            <w:pPr>
              <w:spacing w:after="0" w:line="240" w:lineRule="auto"/>
              <w:jc w:val="center"/>
              <w:rPr>
                <w:rFonts w:ascii="Calibri" w:eastAsia="Times New Roman" w:hAnsi="Calibri" w:cs="Calibri"/>
                <w:color w:val="000000"/>
                <w:sz w:val="18"/>
                <w:szCs w:val="18"/>
              </w:rPr>
            </w:pPr>
            <w:r w:rsidRPr="00AE66CA">
              <w:rPr>
                <w:rFonts w:ascii="Calibri" w:eastAsia="Times New Roman" w:hAnsi="Calibri" w:cs="Calibri"/>
                <w:color w:val="000000"/>
                <w:sz w:val="18"/>
                <w:szCs w:val="18"/>
              </w:rPr>
              <w:t>19.4%</w:t>
            </w:r>
          </w:p>
        </w:tc>
        <w:tc>
          <w:tcPr>
            <w:tcW w:w="990" w:type="dxa"/>
            <w:tcBorders>
              <w:top w:val="nil"/>
              <w:left w:val="nil"/>
              <w:bottom w:val="single" w:sz="4" w:space="0" w:color="auto"/>
              <w:right w:val="nil"/>
            </w:tcBorders>
            <w:shd w:val="clear" w:color="000000" w:fill="FFFFFF"/>
            <w:noWrap/>
            <w:vAlign w:val="center"/>
            <w:hideMark/>
          </w:tcPr>
          <w:p w:rsidR="00AE66CA" w:rsidRPr="00AE66CA" w:rsidRDefault="00AE66CA" w:rsidP="00AE66CA">
            <w:pPr>
              <w:spacing w:after="0" w:line="240" w:lineRule="auto"/>
              <w:jc w:val="center"/>
              <w:rPr>
                <w:rFonts w:ascii="Calibri" w:eastAsia="Times New Roman" w:hAnsi="Calibri" w:cs="Calibri"/>
                <w:color w:val="000000"/>
                <w:sz w:val="18"/>
                <w:szCs w:val="18"/>
              </w:rPr>
            </w:pPr>
            <w:r w:rsidRPr="00AE66CA">
              <w:rPr>
                <w:rFonts w:ascii="Calibri" w:eastAsia="Times New Roman" w:hAnsi="Calibri" w:cs="Calibri"/>
                <w:color w:val="000000"/>
                <w:sz w:val="18"/>
                <w:szCs w:val="18"/>
              </w:rPr>
              <w:t>&lt;5</w:t>
            </w:r>
          </w:p>
        </w:tc>
        <w:tc>
          <w:tcPr>
            <w:tcW w:w="1053" w:type="dxa"/>
            <w:tcBorders>
              <w:top w:val="nil"/>
              <w:left w:val="nil"/>
              <w:bottom w:val="single" w:sz="4" w:space="0" w:color="auto"/>
              <w:right w:val="nil"/>
            </w:tcBorders>
            <w:shd w:val="clear" w:color="000000" w:fill="FFFFFF"/>
            <w:noWrap/>
            <w:vAlign w:val="center"/>
            <w:hideMark/>
          </w:tcPr>
          <w:p w:rsidR="00AE66CA" w:rsidRPr="00AE66CA" w:rsidRDefault="00AE66CA" w:rsidP="00AE66CA">
            <w:pPr>
              <w:spacing w:after="0" w:line="240" w:lineRule="auto"/>
              <w:jc w:val="center"/>
              <w:rPr>
                <w:rFonts w:ascii="Calibri" w:eastAsia="Times New Roman" w:hAnsi="Calibri" w:cs="Calibri"/>
                <w:color w:val="000000"/>
                <w:sz w:val="18"/>
                <w:szCs w:val="18"/>
              </w:rPr>
            </w:pPr>
            <w:r w:rsidRPr="00AE66CA">
              <w:rPr>
                <w:rFonts w:ascii="Calibri" w:eastAsia="Times New Roman" w:hAnsi="Calibri" w:cs="Calibri"/>
                <w:color w:val="000000"/>
                <w:sz w:val="18"/>
                <w:szCs w:val="18"/>
              </w:rPr>
              <w:t>1.2%</w:t>
            </w:r>
          </w:p>
        </w:tc>
        <w:tc>
          <w:tcPr>
            <w:tcW w:w="1017" w:type="dxa"/>
            <w:tcBorders>
              <w:top w:val="nil"/>
              <w:left w:val="nil"/>
              <w:bottom w:val="single" w:sz="4" w:space="0" w:color="auto"/>
              <w:right w:val="nil"/>
            </w:tcBorders>
            <w:shd w:val="clear" w:color="000000" w:fill="FFFFFF"/>
            <w:noWrap/>
            <w:vAlign w:val="center"/>
            <w:hideMark/>
          </w:tcPr>
          <w:p w:rsidR="00AE66CA" w:rsidRPr="00AE66CA" w:rsidRDefault="00AE66CA" w:rsidP="00AE66CA">
            <w:pPr>
              <w:spacing w:after="0" w:line="240" w:lineRule="auto"/>
              <w:jc w:val="center"/>
              <w:rPr>
                <w:rFonts w:ascii="Calibri" w:eastAsia="Times New Roman" w:hAnsi="Calibri" w:cs="Calibri"/>
                <w:color w:val="000000"/>
                <w:sz w:val="18"/>
                <w:szCs w:val="18"/>
              </w:rPr>
            </w:pPr>
            <w:r w:rsidRPr="00AE66CA">
              <w:rPr>
                <w:rFonts w:ascii="Calibri" w:eastAsia="Times New Roman" w:hAnsi="Calibri" w:cs="Calibri"/>
                <w:color w:val="000000"/>
                <w:sz w:val="18"/>
                <w:szCs w:val="18"/>
              </w:rPr>
              <w:t xml:space="preserve">13,453 </w:t>
            </w:r>
          </w:p>
        </w:tc>
        <w:tc>
          <w:tcPr>
            <w:tcW w:w="900" w:type="dxa"/>
            <w:tcBorders>
              <w:top w:val="nil"/>
              <w:left w:val="nil"/>
              <w:bottom w:val="single" w:sz="4" w:space="0" w:color="auto"/>
              <w:right w:val="single" w:sz="4" w:space="0" w:color="auto"/>
            </w:tcBorders>
            <w:shd w:val="clear" w:color="000000" w:fill="FFFFFF"/>
            <w:noWrap/>
            <w:vAlign w:val="center"/>
            <w:hideMark/>
          </w:tcPr>
          <w:p w:rsidR="00AE66CA" w:rsidRPr="00AE66CA" w:rsidRDefault="00AE66CA" w:rsidP="00AE66CA">
            <w:pPr>
              <w:spacing w:after="0" w:line="240" w:lineRule="auto"/>
              <w:jc w:val="center"/>
              <w:rPr>
                <w:rFonts w:ascii="Calibri" w:eastAsia="Times New Roman" w:hAnsi="Calibri" w:cs="Calibri"/>
                <w:color w:val="000000"/>
                <w:sz w:val="18"/>
                <w:szCs w:val="18"/>
              </w:rPr>
            </w:pPr>
            <w:r w:rsidRPr="00AE66CA">
              <w:rPr>
                <w:rFonts w:ascii="Calibri" w:eastAsia="Times New Roman" w:hAnsi="Calibri" w:cs="Calibri"/>
                <w:color w:val="000000"/>
                <w:sz w:val="18"/>
                <w:szCs w:val="18"/>
              </w:rPr>
              <w:t xml:space="preserve">163,938 </w:t>
            </w:r>
          </w:p>
        </w:tc>
      </w:tr>
    </w:tbl>
    <w:p w:rsidR="00C46318" w:rsidRDefault="0034460B" w:rsidP="00C46318">
      <w:pPr>
        <w:autoSpaceDE w:val="0"/>
        <w:autoSpaceDN w:val="0"/>
        <w:adjustRightInd w:val="0"/>
        <w:spacing w:after="0" w:line="240" w:lineRule="auto"/>
        <w:jc w:val="both"/>
        <w:rPr>
          <w:b/>
          <w:color w:val="000000" w:themeColor="text1"/>
        </w:rPr>
      </w:pPr>
      <w:r>
        <w:rPr>
          <w:b/>
          <w:color w:val="000000" w:themeColor="text1"/>
        </w:rPr>
        <w:tab/>
      </w:r>
    </w:p>
    <w:p w:rsidR="00C46318" w:rsidRPr="004E237C" w:rsidRDefault="00C46318" w:rsidP="00C46318">
      <w:pPr>
        <w:jc w:val="both"/>
        <w:rPr>
          <w:b/>
          <w:color w:val="000000" w:themeColor="text1"/>
          <w:sz w:val="20"/>
          <w:szCs w:val="20"/>
        </w:rPr>
      </w:pPr>
      <w:r w:rsidRPr="004E237C">
        <w:rPr>
          <w:b/>
          <w:color w:val="000000" w:themeColor="text1"/>
          <w:sz w:val="20"/>
          <w:szCs w:val="20"/>
        </w:rPr>
        <w:t>Compliance Statement</w:t>
      </w:r>
      <w:r w:rsidR="006E2894">
        <w:rPr>
          <w:b/>
          <w:color w:val="000000" w:themeColor="text1"/>
          <w:sz w:val="20"/>
          <w:szCs w:val="20"/>
        </w:rPr>
        <w:tab/>
      </w:r>
    </w:p>
    <w:p w:rsidR="00C46318" w:rsidRPr="004E237C" w:rsidRDefault="00C46318" w:rsidP="00C46318">
      <w:pPr>
        <w:jc w:val="both"/>
        <w:rPr>
          <w:color w:val="000000" w:themeColor="text1"/>
          <w:sz w:val="20"/>
          <w:szCs w:val="20"/>
        </w:rPr>
      </w:pPr>
      <w:r w:rsidRPr="004E237C">
        <w:rPr>
          <w:color w:val="000000" w:themeColor="text1"/>
          <w:sz w:val="20"/>
          <w:szCs w:val="20"/>
        </w:rPr>
        <w:t>MCB-Arif Habib Savings and Investments Limited (MCBAH) claims compliance with the Global Investment Performance Standards (GIPS®) and has prepared and presented this report in compliance with the GIPS standards. MCBAH has</w:t>
      </w:r>
      <w:r>
        <w:rPr>
          <w:color w:val="000000" w:themeColor="text1"/>
          <w:sz w:val="20"/>
          <w:szCs w:val="20"/>
        </w:rPr>
        <w:t xml:space="preserve"> not</w:t>
      </w:r>
      <w:r w:rsidRPr="004E237C">
        <w:rPr>
          <w:color w:val="000000" w:themeColor="text1"/>
          <w:sz w:val="20"/>
          <w:szCs w:val="20"/>
        </w:rPr>
        <w:t xml:space="preserve"> been</w:t>
      </w:r>
      <w:r>
        <w:rPr>
          <w:color w:val="000000" w:themeColor="text1"/>
          <w:sz w:val="20"/>
          <w:szCs w:val="20"/>
        </w:rPr>
        <w:t xml:space="preserve"> independently</w:t>
      </w:r>
      <w:r w:rsidRPr="004E237C">
        <w:rPr>
          <w:color w:val="000000" w:themeColor="text1"/>
          <w:sz w:val="20"/>
          <w:szCs w:val="20"/>
        </w:rPr>
        <w:t xml:space="preserve"> verified</w:t>
      </w:r>
      <w:r>
        <w:rPr>
          <w:color w:val="000000" w:themeColor="text1"/>
          <w:sz w:val="20"/>
          <w:szCs w:val="20"/>
        </w:rPr>
        <w:t>.</w:t>
      </w:r>
      <w:r w:rsidRPr="004E237C">
        <w:rPr>
          <w:color w:val="000000" w:themeColor="text1"/>
          <w:sz w:val="20"/>
          <w:szCs w:val="20"/>
        </w:rPr>
        <w:t xml:space="preserve"> </w:t>
      </w:r>
    </w:p>
    <w:p w:rsidR="00C46318" w:rsidRPr="004E237C" w:rsidRDefault="00C46318" w:rsidP="00C46318">
      <w:pPr>
        <w:jc w:val="both"/>
        <w:rPr>
          <w:b/>
          <w:color w:val="000000" w:themeColor="text1"/>
          <w:sz w:val="20"/>
          <w:szCs w:val="20"/>
        </w:rPr>
      </w:pPr>
      <w:r w:rsidRPr="004E237C">
        <w:rPr>
          <w:b/>
          <w:color w:val="000000" w:themeColor="text1"/>
          <w:sz w:val="20"/>
          <w:szCs w:val="20"/>
        </w:rPr>
        <w:t>Firm Definition</w:t>
      </w:r>
    </w:p>
    <w:p w:rsidR="00C46318" w:rsidRPr="004E237C" w:rsidRDefault="00C46318" w:rsidP="00C46318">
      <w:pPr>
        <w:jc w:val="both"/>
        <w:rPr>
          <w:color w:val="000000" w:themeColor="text1"/>
          <w:sz w:val="20"/>
          <w:szCs w:val="20"/>
        </w:rPr>
      </w:pPr>
      <w:r w:rsidRPr="004E237C">
        <w:rPr>
          <w:color w:val="000000" w:themeColor="text1"/>
          <w:sz w:val="20"/>
          <w:szCs w:val="20"/>
        </w:rPr>
        <w:t xml:space="preserve">MCB-Arif Habib Savings and Investments Limited is a subsidiary of MCB Bank Limited and licensed by </w:t>
      </w:r>
      <w:r w:rsidRPr="004E237C">
        <w:rPr>
          <w:color w:val="000000" w:themeColor="text1"/>
          <w:sz w:val="20"/>
          <w:szCs w:val="20"/>
          <w:shd w:val="clear" w:color="auto" w:fill="FFFFFF"/>
        </w:rPr>
        <w:t xml:space="preserve">Securities and Exchange Commission of Pakistan (SECP) </w:t>
      </w:r>
      <w:r w:rsidRPr="004E237C">
        <w:rPr>
          <w:color w:val="000000" w:themeColor="text1"/>
          <w:sz w:val="20"/>
          <w:szCs w:val="20"/>
        </w:rPr>
        <w:t>to undertake asset management, investment advisory and pension fund management services. MCBAH is incorporated as P</w:t>
      </w:r>
      <w:r>
        <w:rPr>
          <w:color w:val="000000" w:themeColor="text1"/>
          <w:sz w:val="20"/>
          <w:szCs w:val="20"/>
        </w:rPr>
        <w:t>ublic Limited C</w:t>
      </w:r>
      <w:r w:rsidRPr="004E237C">
        <w:rPr>
          <w:color w:val="000000" w:themeColor="text1"/>
          <w:sz w:val="20"/>
          <w:szCs w:val="20"/>
        </w:rPr>
        <w:t>ompany, registered as a Non-Banking Finance Company and listed on Pakistan Stock Exchange Limited. The definition of Firm at MCBAH encompasses the following:</w:t>
      </w:r>
    </w:p>
    <w:p w:rsidR="00C46318" w:rsidRPr="004E237C" w:rsidRDefault="00C46318" w:rsidP="00C46318">
      <w:pPr>
        <w:jc w:val="both"/>
        <w:rPr>
          <w:color w:val="000000" w:themeColor="text1"/>
          <w:sz w:val="20"/>
          <w:szCs w:val="20"/>
        </w:rPr>
      </w:pPr>
      <w:r w:rsidRPr="004E237C">
        <w:rPr>
          <w:color w:val="000000" w:themeColor="text1"/>
          <w:sz w:val="20"/>
          <w:szCs w:val="20"/>
        </w:rPr>
        <w:t>(i) All Funds under Management (including investment plans)</w:t>
      </w:r>
    </w:p>
    <w:p w:rsidR="00C46318" w:rsidRPr="004E237C" w:rsidRDefault="00C46318" w:rsidP="00C46318">
      <w:pPr>
        <w:jc w:val="both"/>
        <w:rPr>
          <w:color w:val="000000" w:themeColor="text1"/>
          <w:sz w:val="20"/>
          <w:szCs w:val="20"/>
        </w:rPr>
      </w:pPr>
      <w:r w:rsidRPr="004E237C">
        <w:rPr>
          <w:color w:val="000000" w:themeColor="text1"/>
          <w:sz w:val="20"/>
          <w:szCs w:val="20"/>
        </w:rPr>
        <w:t>(ii) All Non-Fee Paying and Fee Paying and Discretionary and Non-Discretionary Portfolios.</w:t>
      </w:r>
    </w:p>
    <w:p w:rsidR="00C46318" w:rsidRPr="004E237C" w:rsidRDefault="00C46318" w:rsidP="00C46318">
      <w:pPr>
        <w:jc w:val="both"/>
        <w:rPr>
          <w:b/>
          <w:color w:val="000000" w:themeColor="text1"/>
          <w:sz w:val="20"/>
          <w:szCs w:val="20"/>
        </w:rPr>
      </w:pPr>
      <w:r w:rsidRPr="004E237C">
        <w:rPr>
          <w:b/>
          <w:color w:val="000000" w:themeColor="text1"/>
          <w:sz w:val="20"/>
          <w:szCs w:val="20"/>
        </w:rPr>
        <w:t>Policies</w:t>
      </w:r>
    </w:p>
    <w:p w:rsidR="00C46318" w:rsidRPr="004E237C" w:rsidRDefault="00C46318" w:rsidP="00C46318">
      <w:pPr>
        <w:jc w:val="both"/>
        <w:rPr>
          <w:color w:val="000000" w:themeColor="text1"/>
          <w:sz w:val="20"/>
          <w:szCs w:val="20"/>
        </w:rPr>
      </w:pPr>
      <w:r w:rsidRPr="004E237C">
        <w:rPr>
          <w:color w:val="000000" w:themeColor="text1"/>
          <w:sz w:val="20"/>
          <w:szCs w:val="20"/>
        </w:rPr>
        <w:t>MCBAH policies for valuing Portfolios, calculating performance, and preparing compliant presentations are available upon request.</w:t>
      </w:r>
    </w:p>
    <w:p w:rsidR="00C46318" w:rsidRPr="004E237C" w:rsidRDefault="00C46318" w:rsidP="00C46318">
      <w:pPr>
        <w:jc w:val="both"/>
        <w:rPr>
          <w:b/>
          <w:color w:val="000000" w:themeColor="text1"/>
          <w:sz w:val="20"/>
          <w:szCs w:val="20"/>
        </w:rPr>
      </w:pPr>
      <w:r w:rsidRPr="004E237C">
        <w:rPr>
          <w:b/>
          <w:color w:val="000000" w:themeColor="text1"/>
          <w:sz w:val="20"/>
          <w:szCs w:val="20"/>
        </w:rPr>
        <w:t>Composite Description</w:t>
      </w:r>
    </w:p>
    <w:p w:rsidR="00C46318" w:rsidRPr="004E237C" w:rsidRDefault="00C46318" w:rsidP="00C46318">
      <w:pPr>
        <w:jc w:val="both"/>
        <w:rPr>
          <w:sz w:val="20"/>
          <w:szCs w:val="20"/>
        </w:rPr>
      </w:pPr>
      <w:r w:rsidRPr="004E237C">
        <w:rPr>
          <w:sz w:val="20"/>
          <w:szCs w:val="20"/>
        </w:rPr>
        <w:t>Equity Composite includes Equity Portfolios that aim to provide investors long term investment return in form of capital appreciation along with dividend income. The portfolios in the composites can also place investments in fixed income instruments based on fund manager’s view of volatility or as a tactical strategy. The composite currently comprises of MCB Pakistan Stock Market Fund, Pakistan Pension Fund – Equity Sub Fund, and four discretionary Separately Managed Accounts (SMA’s).</w:t>
      </w:r>
      <w:r>
        <w:rPr>
          <w:sz w:val="20"/>
          <w:szCs w:val="20"/>
        </w:rPr>
        <w:t xml:space="preserve"> This composite was created on 10</w:t>
      </w:r>
      <w:r w:rsidRPr="00565D31">
        <w:rPr>
          <w:sz w:val="20"/>
          <w:szCs w:val="20"/>
          <w:vertAlign w:val="superscript"/>
        </w:rPr>
        <w:t>th</w:t>
      </w:r>
      <w:r>
        <w:rPr>
          <w:sz w:val="20"/>
          <w:szCs w:val="20"/>
        </w:rPr>
        <w:t xml:space="preserve"> of July 2017.</w:t>
      </w:r>
    </w:p>
    <w:p w:rsidR="006C5CD4" w:rsidRDefault="006C5CD4" w:rsidP="00C46318">
      <w:pPr>
        <w:jc w:val="both"/>
        <w:rPr>
          <w:b/>
          <w:color w:val="000000" w:themeColor="text1"/>
          <w:sz w:val="20"/>
          <w:szCs w:val="20"/>
        </w:rPr>
      </w:pPr>
    </w:p>
    <w:p w:rsidR="006C5CD4" w:rsidRDefault="006C5CD4" w:rsidP="00C46318">
      <w:pPr>
        <w:jc w:val="both"/>
        <w:rPr>
          <w:b/>
          <w:color w:val="000000" w:themeColor="text1"/>
          <w:sz w:val="20"/>
          <w:szCs w:val="20"/>
        </w:rPr>
      </w:pPr>
    </w:p>
    <w:p w:rsidR="00C46318" w:rsidRPr="004E237C" w:rsidRDefault="00C46318" w:rsidP="00C46318">
      <w:pPr>
        <w:jc w:val="both"/>
        <w:rPr>
          <w:b/>
          <w:color w:val="000000" w:themeColor="text1"/>
          <w:sz w:val="20"/>
          <w:szCs w:val="20"/>
        </w:rPr>
      </w:pPr>
      <w:r w:rsidRPr="004E237C">
        <w:rPr>
          <w:b/>
          <w:color w:val="000000" w:themeColor="text1"/>
          <w:sz w:val="20"/>
          <w:szCs w:val="20"/>
        </w:rPr>
        <w:lastRenderedPageBreak/>
        <w:t>Benchmark</w:t>
      </w:r>
    </w:p>
    <w:p w:rsidR="00C46318" w:rsidRDefault="00C46318" w:rsidP="00C46318">
      <w:pPr>
        <w:jc w:val="both"/>
        <w:rPr>
          <w:color w:val="000000" w:themeColor="text1"/>
          <w:sz w:val="20"/>
          <w:szCs w:val="20"/>
        </w:rPr>
      </w:pPr>
      <w:r w:rsidRPr="004E237C">
        <w:rPr>
          <w:color w:val="000000" w:themeColor="text1"/>
          <w:sz w:val="20"/>
          <w:szCs w:val="20"/>
        </w:rPr>
        <w:t>The Benchmark of Equity Composite is KSE100 Index. The Fund’s performance will be compared to its benchmark after deducting from the return all expenses which are charged to the Fund as per the Regulations.</w:t>
      </w:r>
    </w:p>
    <w:p w:rsidR="00C46318" w:rsidRPr="004E237C" w:rsidRDefault="00C46318" w:rsidP="00C46318">
      <w:pPr>
        <w:jc w:val="both"/>
        <w:rPr>
          <w:b/>
          <w:color w:val="000000" w:themeColor="text1"/>
          <w:sz w:val="20"/>
          <w:szCs w:val="20"/>
        </w:rPr>
      </w:pPr>
      <w:r w:rsidRPr="004E237C">
        <w:rPr>
          <w:b/>
          <w:color w:val="000000" w:themeColor="text1"/>
          <w:sz w:val="20"/>
          <w:szCs w:val="20"/>
        </w:rPr>
        <w:t>List of Composites</w:t>
      </w:r>
    </w:p>
    <w:p w:rsidR="00C46318" w:rsidRPr="004E237C" w:rsidRDefault="00C46318" w:rsidP="00C46318">
      <w:pPr>
        <w:jc w:val="both"/>
        <w:rPr>
          <w:color w:val="000000" w:themeColor="text1"/>
          <w:sz w:val="20"/>
          <w:szCs w:val="20"/>
        </w:rPr>
      </w:pPr>
      <w:r w:rsidRPr="004E237C">
        <w:rPr>
          <w:color w:val="000000" w:themeColor="text1"/>
          <w:sz w:val="20"/>
          <w:szCs w:val="20"/>
        </w:rPr>
        <w:t>A list of all composite descriptions is available upon request.</w:t>
      </w:r>
    </w:p>
    <w:p w:rsidR="00C46318" w:rsidRPr="004E237C" w:rsidRDefault="00C46318" w:rsidP="00C46318">
      <w:pPr>
        <w:jc w:val="both"/>
        <w:rPr>
          <w:b/>
          <w:color w:val="000000" w:themeColor="text1"/>
          <w:sz w:val="20"/>
          <w:szCs w:val="20"/>
        </w:rPr>
      </w:pPr>
      <w:r w:rsidRPr="004E237C">
        <w:rPr>
          <w:b/>
          <w:color w:val="000000" w:themeColor="text1"/>
          <w:sz w:val="20"/>
          <w:szCs w:val="20"/>
        </w:rPr>
        <w:t>Significant Event</w:t>
      </w:r>
    </w:p>
    <w:p w:rsidR="00C46318" w:rsidRPr="004E237C" w:rsidRDefault="00C46318" w:rsidP="00C46318">
      <w:pPr>
        <w:jc w:val="both"/>
        <w:rPr>
          <w:color w:val="000000" w:themeColor="text1"/>
          <w:sz w:val="20"/>
          <w:szCs w:val="20"/>
        </w:rPr>
      </w:pPr>
      <w:r w:rsidRPr="004E237C">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4E237C" w:rsidRDefault="00C46318" w:rsidP="00C46318">
      <w:pPr>
        <w:jc w:val="both"/>
        <w:rPr>
          <w:b/>
          <w:color w:val="000000" w:themeColor="text1"/>
          <w:sz w:val="20"/>
          <w:szCs w:val="20"/>
        </w:rPr>
      </w:pPr>
      <w:r w:rsidRPr="004E237C">
        <w:rPr>
          <w:b/>
          <w:color w:val="000000" w:themeColor="text1"/>
          <w:sz w:val="20"/>
          <w:szCs w:val="20"/>
        </w:rPr>
        <w:t>Fees</w:t>
      </w:r>
    </w:p>
    <w:p w:rsidR="00C46318" w:rsidRPr="004E237C" w:rsidRDefault="00C46318" w:rsidP="00C46318">
      <w:pPr>
        <w:jc w:val="both"/>
        <w:rPr>
          <w:color w:val="000000" w:themeColor="text1"/>
          <w:sz w:val="20"/>
          <w:szCs w:val="20"/>
        </w:rPr>
      </w:pPr>
      <w:r w:rsidRPr="004E237C">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4E237C" w:rsidRDefault="00C46318" w:rsidP="00C46318">
      <w:pPr>
        <w:jc w:val="both"/>
        <w:rPr>
          <w:b/>
          <w:color w:val="000000" w:themeColor="text1"/>
          <w:sz w:val="20"/>
          <w:szCs w:val="20"/>
        </w:rPr>
      </w:pPr>
      <w:r w:rsidRPr="004E237C">
        <w:rPr>
          <w:b/>
          <w:color w:val="000000" w:themeColor="text1"/>
          <w:sz w:val="20"/>
          <w:szCs w:val="20"/>
        </w:rPr>
        <w:t>Fee Schedule</w:t>
      </w:r>
    </w:p>
    <w:p w:rsidR="00C46318" w:rsidRPr="004E237C" w:rsidRDefault="00C46318" w:rsidP="00C46318">
      <w:pPr>
        <w:jc w:val="both"/>
        <w:rPr>
          <w:color w:val="000000" w:themeColor="text1"/>
          <w:sz w:val="20"/>
          <w:szCs w:val="20"/>
        </w:rPr>
      </w:pPr>
      <w:r w:rsidRPr="004E237C">
        <w:rPr>
          <w:color w:val="000000" w:themeColor="text1"/>
          <w:sz w:val="20"/>
          <w:szCs w:val="20"/>
        </w:rPr>
        <w:t>Management fee of individual portfolios within the Equity Composite are given below:</w:t>
      </w:r>
    </w:p>
    <w:tbl>
      <w:tblPr>
        <w:tblStyle w:val="TableGrid"/>
        <w:tblW w:w="0" w:type="auto"/>
        <w:tblInd w:w="1535" w:type="dxa"/>
        <w:tblLook w:val="04A0" w:firstRow="1" w:lastRow="0" w:firstColumn="1" w:lastColumn="0" w:noHBand="0" w:noVBand="1"/>
      </w:tblPr>
      <w:tblGrid>
        <w:gridCol w:w="4230"/>
        <w:gridCol w:w="2070"/>
      </w:tblGrid>
      <w:tr w:rsidR="00C46318" w:rsidRPr="004E237C" w:rsidTr="00035206">
        <w:tc>
          <w:tcPr>
            <w:tcW w:w="4230" w:type="dxa"/>
          </w:tcPr>
          <w:p w:rsidR="00C46318" w:rsidRPr="004E237C" w:rsidRDefault="00C46318" w:rsidP="00035206">
            <w:pPr>
              <w:jc w:val="center"/>
              <w:rPr>
                <w:color w:val="000000" w:themeColor="text1"/>
                <w:sz w:val="20"/>
                <w:szCs w:val="20"/>
              </w:rPr>
            </w:pPr>
            <w:r w:rsidRPr="004E237C">
              <w:rPr>
                <w:color w:val="000000" w:themeColor="text1"/>
                <w:sz w:val="20"/>
                <w:szCs w:val="20"/>
              </w:rPr>
              <w:t>MCB Pakistan Stock Market Fund</w:t>
            </w:r>
          </w:p>
        </w:tc>
        <w:tc>
          <w:tcPr>
            <w:tcW w:w="2070" w:type="dxa"/>
          </w:tcPr>
          <w:p w:rsidR="00C46318" w:rsidRPr="004E237C" w:rsidRDefault="00C46318" w:rsidP="00035206">
            <w:pPr>
              <w:jc w:val="center"/>
              <w:rPr>
                <w:color w:val="000000" w:themeColor="text1"/>
                <w:sz w:val="20"/>
                <w:szCs w:val="20"/>
              </w:rPr>
            </w:pPr>
            <w:r w:rsidRPr="004E237C">
              <w:rPr>
                <w:color w:val="000000" w:themeColor="text1"/>
                <w:sz w:val="20"/>
                <w:szCs w:val="20"/>
              </w:rPr>
              <w:t>2.0% p.a.</w:t>
            </w:r>
          </w:p>
        </w:tc>
      </w:tr>
      <w:tr w:rsidR="00C46318" w:rsidRPr="004E237C" w:rsidTr="00035206">
        <w:tc>
          <w:tcPr>
            <w:tcW w:w="4230" w:type="dxa"/>
          </w:tcPr>
          <w:p w:rsidR="00C46318" w:rsidRPr="004E237C" w:rsidRDefault="00C46318" w:rsidP="00035206">
            <w:pPr>
              <w:jc w:val="center"/>
              <w:rPr>
                <w:color w:val="000000" w:themeColor="text1"/>
                <w:sz w:val="20"/>
                <w:szCs w:val="20"/>
              </w:rPr>
            </w:pPr>
            <w:r w:rsidRPr="004E237C">
              <w:rPr>
                <w:color w:val="000000" w:themeColor="text1"/>
                <w:sz w:val="20"/>
                <w:szCs w:val="20"/>
              </w:rPr>
              <w:t>Pakistan Pension Fund – Equity Sub Fund</w:t>
            </w:r>
          </w:p>
        </w:tc>
        <w:tc>
          <w:tcPr>
            <w:tcW w:w="2070" w:type="dxa"/>
          </w:tcPr>
          <w:p w:rsidR="00C46318" w:rsidRPr="004E237C" w:rsidRDefault="00C46318" w:rsidP="00035206">
            <w:pPr>
              <w:jc w:val="center"/>
              <w:rPr>
                <w:color w:val="000000" w:themeColor="text1"/>
                <w:sz w:val="20"/>
                <w:szCs w:val="20"/>
              </w:rPr>
            </w:pPr>
            <w:r w:rsidRPr="004E237C">
              <w:rPr>
                <w:color w:val="000000" w:themeColor="text1"/>
                <w:sz w:val="20"/>
                <w:szCs w:val="20"/>
              </w:rPr>
              <w:t>1.5% p.a.</w:t>
            </w:r>
          </w:p>
        </w:tc>
      </w:tr>
      <w:tr w:rsidR="00C46318" w:rsidRPr="004E237C" w:rsidTr="00035206">
        <w:tc>
          <w:tcPr>
            <w:tcW w:w="4230" w:type="dxa"/>
          </w:tcPr>
          <w:p w:rsidR="00C46318" w:rsidRPr="004E237C" w:rsidRDefault="00C46318" w:rsidP="00035206">
            <w:pPr>
              <w:jc w:val="center"/>
              <w:rPr>
                <w:color w:val="000000" w:themeColor="text1"/>
                <w:sz w:val="20"/>
                <w:szCs w:val="20"/>
              </w:rPr>
            </w:pPr>
            <w:r w:rsidRPr="004E237C">
              <w:rPr>
                <w:color w:val="000000" w:themeColor="text1"/>
                <w:sz w:val="20"/>
                <w:szCs w:val="20"/>
              </w:rPr>
              <w:t>Discretionary Portfolios</w:t>
            </w:r>
          </w:p>
        </w:tc>
        <w:tc>
          <w:tcPr>
            <w:tcW w:w="2070" w:type="dxa"/>
          </w:tcPr>
          <w:p w:rsidR="00C46318" w:rsidRPr="004E237C" w:rsidRDefault="00C46318" w:rsidP="00035206">
            <w:pPr>
              <w:jc w:val="center"/>
              <w:rPr>
                <w:color w:val="000000" w:themeColor="text1"/>
                <w:sz w:val="20"/>
                <w:szCs w:val="20"/>
              </w:rPr>
            </w:pPr>
            <w:r w:rsidRPr="004E237C">
              <w:rPr>
                <w:color w:val="000000" w:themeColor="text1"/>
                <w:sz w:val="20"/>
                <w:szCs w:val="20"/>
              </w:rPr>
              <w:t>Different Fees</w:t>
            </w:r>
          </w:p>
        </w:tc>
      </w:tr>
    </w:tbl>
    <w:p w:rsidR="00C46318" w:rsidRPr="004E237C" w:rsidRDefault="00C46318" w:rsidP="00C46318">
      <w:pPr>
        <w:jc w:val="both"/>
        <w:rPr>
          <w:color w:val="000000" w:themeColor="text1"/>
          <w:sz w:val="20"/>
          <w:szCs w:val="20"/>
        </w:rPr>
      </w:pPr>
    </w:p>
    <w:p w:rsidR="00C46318" w:rsidRPr="004E237C" w:rsidRDefault="00C46318" w:rsidP="00C46318">
      <w:pPr>
        <w:jc w:val="both"/>
        <w:rPr>
          <w:b/>
          <w:color w:val="000000" w:themeColor="text1"/>
          <w:sz w:val="20"/>
          <w:szCs w:val="20"/>
        </w:rPr>
      </w:pPr>
      <w:r w:rsidRPr="004E237C">
        <w:rPr>
          <w:b/>
          <w:color w:val="000000" w:themeColor="text1"/>
          <w:sz w:val="20"/>
          <w:szCs w:val="20"/>
        </w:rPr>
        <w:t>Minimum Portfolio Size</w:t>
      </w:r>
    </w:p>
    <w:p w:rsidR="00C46318" w:rsidRPr="0032745E" w:rsidRDefault="00C46318" w:rsidP="00C46318">
      <w:pPr>
        <w:jc w:val="both"/>
        <w:rPr>
          <w:color w:val="000000" w:themeColor="text1"/>
          <w:sz w:val="20"/>
          <w:szCs w:val="20"/>
        </w:rPr>
      </w:pPr>
      <w:r w:rsidRPr="004E237C">
        <w:rPr>
          <w:color w:val="000000" w:themeColor="text1"/>
          <w:sz w:val="20"/>
          <w:szCs w:val="20"/>
        </w:rPr>
        <w:t>The minimum portfolio size</w:t>
      </w:r>
      <w:r>
        <w:rPr>
          <w:color w:val="000000" w:themeColor="text1"/>
          <w:sz w:val="20"/>
          <w:szCs w:val="20"/>
        </w:rPr>
        <w:t xml:space="preserve"> of Collective Investment Schemes (CIS)</w:t>
      </w:r>
      <w:r w:rsidRPr="004E237C">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4E237C" w:rsidRDefault="00C46318" w:rsidP="00C46318">
      <w:pPr>
        <w:jc w:val="both"/>
        <w:rPr>
          <w:color w:val="000000" w:themeColor="text1"/>
          <w:sz w:val="20"/>
          <w:szCs w:val="20"/>
        </w:rPr>
      </w:pPr>
      <w:r w:rsidRPr="004E237C">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C46318" w:rsidRPr="004E237C" w:rsidRDefault="00C46318" w:rsidP="00C46318">
      <w:pPr>
        <w:jc w:val="both"/>
        <w:rPr>
          <w:b/>
          <w:color w:val="000000" w:themeColor="text1"/>
          <w:sz w:val="20"/>
          <w:szCs w:val="20"/>
        </w:rPr>
      </w:pPr>
      <w:r w:rsidRPr="004E237C">
        <w:rPr>
          <w:b/>
          <w:color w:val="000000" w:themeColor="text1"/>
          <w:sz w:val="20"/>
          <w:szCs w:val="20"/>
        </w:rPr>
        <w:t>Ex Post Standard Deviation</w:t>
      </w:r>
    </w:p>
    <w:p w:rsidR="00C46318" w:rsidRPr="004E237C" w:rsidRDefault="00C46318" w:rsidP="00C46318">
      <w:pPr>
        <w:jc w:val="both"/>
        <w:rPr>
          <w:color w:val="000000" w:themeColor="text1"/>
          <w:sz w:val="20"/>
          <w:szCs w:val="20"/>
        </w:rPr>
      </w:pPr>
      <w:r w:rsidRPr="004E237C">
        <w:rPr>
          <w:color w:val="000000" w:themeColor="text1"/>
          <w:sz w:val="20"/>
          <w:szCs w:val="20"/>
        </w:rPr>
        <w:t>The three-year annualized standard deviation measures the variability of the composite and the benchmark returns over the preceding 36 months.</w:t>
      </w:r>
    </w:p>
    <w:p w:rsidR="00C46318" w:rsidRPr="004E237C" w:rsidRDefault="00C46318" w:rsidP="00C46318">
      <w:pPr>
        <w:jc w:val="both"/>
        <w:rPr>
          <w:b/>
          <w:color w:val="000000" w:themeColor="text1"/>
          <w:sz w:val="20"/>
          <w:szCs w:val="20"/>
        </w:rPr>
      </w:pPr>
      <w:r w:rsidRPr="004E237C">
        <w:rPr>
          <w:b/>
          <w:color w:val="000000" w:themeColor="text1"/>
          <w:sz w:val="20"/>
          <w:szCs w:val="20"/>
        </w:rPr>
        <w:t>Internal Dispersion</w:t>
      </w:r>
    </w:p>
    <w:p w:rsidR="00C46318" w:rsidRPr="004E237C" w:rsidRDefault="00C46318" w:rsidP="00C46318">
      <w:pPr>
        <w:jc w:val="both"/>
        <w:rPr>
          <w:color w:val="000000" w:themeColor="text1"/>
          <w:sz w:val="20"/>
          <w:szCs w:val="20"/>
        </w:rPr>
      </w:pPr>
      <w:r w:rsidRPr="004E237C">
        <w:rPr>
          <w:color w:val="000000" w:themeColor="text1"/>
          <w:sz w:val="20"/>
          <w:szCs w:val="20"/>
        </w:rPr>
        <w:t>Internal dispersion is calculated using the equal-weighted standard deviation of annual net returns of those portfolios that were included in the composite for the entire year.</w:t>
      </w:r>
    </w:p>
    <w:p w:rsidR="006C5CD4" w:rsidRDefault="006C5CD4" w:rsidP="00C46318">
      <w:pPr>
        <w:jc w:val="both"/>
        <w:rPr>
          <w:b/>
          <w:color w:val="000000" w:themeColor="text1"/>
          <w:sz w:val="20"/>
          <w:szCs w:val="20"/>
        </w:rPr>
      </w:pPr>
    </w:p>
    <w:p w:rsidR="00C46318" w:rsidRPr="004E237C" w:rsidRDefault="00C46318" w:rsidP="00C46318">
      <w:pPr>
        <w:jc w:val="both"/>
        <w:rPr>
          <w:b/>
          <w:color w:val="000000" w:themeColor="text1"/>
          <w:sz w:val="20"/>
          <w:szCs w:val="20"/>
        </w:rPr>
      </w:pPr>
      <w:r w:rsidRPr="004E237C">
        <w:rPr>
          <w:b/>
          <w:color w:val="000000" w:themeColor="text1"/>
          <w:sz w:val="20"/>
          <w:szCs w:val="20"/>
        </w:rPr>
        <w:t>Returns</w:t>
      </w:r>
    </w:p>
    <w:p w:rsidR="00C46318" w:rsidRDefault="00C46318" w:rsidP="00C46318">
      <w:pPr>
        <w:jc w:val="both"/>
        <w:rPr>
          <w:color w:val="000000" w:themeColor="text1"/>
          <w:sz w:val="20"/>
          <w:szCs w:val="20"/>
        </w:rPr>
      </w:pPr>
      <w:r w:rsidRPr="004E237C">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4E237C" w:rsidRDefault="00C46318" w:rsidP="00C46318">
      <w:pPr>
        <w:jc w:val="both"/>
        <w:rPr>
          <w:b/>
          <w:color w:val="000000" w:themeColor="text1"/>
          <w:sz w:val="20"/>
          <w:szCs w:val="20"/>
        </w:rPr>
      </w:pPr>
      <w:r w:rsidRPr="004E237C">
        <w:rPr>
          <w:b/>
          <w:color w:val="000000" w:themeColor="text1"/>
          <w:sz w:val="20"/>
          <w:szCs w:val="20"/>
        </w:rPr>
        <w:t>Key Assumption for Portfolio valuation</w:t>
      </w:r>
    </w:p>
    <w:p w:rsidR="00C46318" w:rsidRPr="004E237C" w:rsidRDefault="00C46318" w:rsidP="00C46318">
      <w:pPr>
        <w:jc w:val="both"/>
        <w:rPr>
          <w:color w:val="000000" w:themeColor="text1"/>
          <w:sz w:val="20"/>
          <w:szCs w:val="20"/>
        </w:rPr>
      </w:pPr>
      <w:r w:rsidRPr="004E237C">
        <w:rPr>
          <w:color w:val="000000" w:themeColor="text1"/>
          <w:sz w:val="20"/>
          <w:szCs w:val="20"/>
        </w:rPr>
        <w:t>Following are key assumption used in Portfolio valuation:</w:t>
      </w:r>
    </w:p>
    <w:p w:rsidR="00C46318" w:rsidRPr="004E237C" w:rsidRDefault="00C46318" w:rsidP="00C46318">
      <w:pPr>
        <w:jc w:val="both"/>
        <w:rPr>
          <w:b/>
          <w:color w:val="000000" w:themeColor="text1"/>
          <w:sz w:val="20"/>
          <w:szCs w:val="20"/>
        </w:rPr>
      </w:pPr>
      <w:r w:rsidRPr="004E237C">
        <w:rPr>
          <w:b/>
          <w:color w:val="000000" w:themeColor="text1"/>
          <w:sz w:val="20"/>
          <w:szCs w:val="20"/>
        </w:rPr>
        <w:t>Financial instruments</w:t>
      </w:r>
    </w:p>
    <w:p w:rsidR="00C46318" w:rsidRPr="004E237C" w:rsidRDefault="00C46318" w:rsidP="00C46318">
      <w:pPr>
        <w:jc w:val="both"/>
        <w:rPr>
          <w:color w:val="000000" w:themeColor="text1"/>
          <w:sz w:val="20"/>
          <w:szCs w:val="20"/>
        </w:rPr>
      </w:pPr>
      <w:r w:rsidRPr="004E237C">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4E237C" w:rsidRDefault="00C46318" w:rsidP="00C46318">
      <w:pPr>
        <w:jc w:val="both"/>
        <w:rPr>
          <w:b/>
          <w:color w:val="000000" w:themeColor="text1"/>
          <w:sz w:val="20"/>
          <w:szCs w:val="20"/>
        </w:rPr>
      </w:pPr>
      <w:r w:rsidRPr="004E237C">
        <w:rPr>
          <w:b/>
          <w:color w:val="000000" w:themeColor="text1"/>
          <w:sz w:val="20"/>
          <w:szCs w:val="20"/>
        </w:rPr>
        <w:t>Revenue recognition</w:t>
      </w:r>
    </w:p>
    <w:p w:rsidR="00C46318" w:rsidRPr="004E237C" w:rsidRDefault="00C46318" w:rsidP="00C46318">
      <w:pPr>
        <w:jc w:val="both"/>
        <w:rPr>
          <w:color w:val="000000" w:themeColor="text1"/>
          <w:sz w:val="20"/>
          <w:szCs w:val="20"/>
        </w:rPr>
      </w:pPr>
      <w:r w:rsidRPr="004E237C">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4E237C" w:rsidRDefault="00C46318" w:rsidP="00C46318">
      <w:pPr>
        <w:jc w:val="both"/>
        <w:rPr>
          <w:color w:val="000000" w:themeColor="text1"/>
          <w:sz w:val="20"/>
          <w:szCs w:val="20"/>
        </w:rPr>
      </w:pPr>
      <w:r w:rsidRPr="004E237C">
        <w:rPr>
          <w:color w:val="000000" w:themeColor="text1"/>
          <w:sz w:val="20"/>
          <w:szCs w:val="20"/>
        </w:rPr>
        <w:t>Profit on bank deposits is recorded on accrual basis.</w:t>
      </w:r>
    </w:p>
    <w:p w:rsidR="00C46318" w:rsidRPr="004E237C" w:rsidRDefault="00C46318" w:rsidP="00C46318">
      <w:pPr>
        <w:jc w:val="both"/>
        <w:rPr>
          <w:b/>
          <w:color w:val="000000" w:themeColor="text1"/>
          <w:sz w:val="20"/>
          <w:szCs w:val="20"/>
        </w:rPr>
      </w:pPr>
      <w:r w:rsidRPr="004E237C">
        <w:rPr>
          <w:b/>
          <w:color w:val="000000" w:themeColor="text1"/>
          <w:sz w:val="20"/>
          <w:szCs w:val="20"/>
        </w:rPr>
        <w:t>Subjective Unobservable Inputs</w:t>
      </w:r>
    </w:p>
    <w:p w:rsidR="00C46318" w:rsidRPr="004E237C" w:rsidRDefault="00C46318" w:rsidP="00C46318">
      <w:pPr>
        <w:jc w:val="both"/>
        <w:rPr>
          <w:color w:val="000000" w:themeColor="text1"/>
          <w:sz w:val="20"/>
          <w:szCs w:val="20"/>
        </w:rPr>
      </w:pPr>
      <w:r w:rsidRPr="004E237C">
        <w:rPr>
          <w:color w:val="000000" w:themeColor="text1"/>
          <w:sz w:val="20"/>
          <w:szCs w:val="20"/>
        </w:rPr>
        <w:t>MCBAH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4E237C" w:rsidRDefault="00C46318" w:rsidP="00C46318">
      <w:pPr>
        <w:jc w:val="both"/>
        <w:rPr>
          <w:b/>
          <w:color w:val="000000" w:themeColor="text1"/>
          <w:sz w:val="20"/>
          <w:szCs w:val="20"/>
        </w:rPr>
      </w:pPr>
      <w:r w:rsidRPr="004E237C">
        <w:rPr>
          <w:b/>
          <w:color w:val="000000" w:themeColor="text1"/>
          <w:sz w:val="20"/>
          <w:szCs w:val="20"/>
        </w:rPr>
        <w:t>Proprietary Assets in the Composite</w:t>
      </w:r>
    </w:p>
    <w:p w:rsidR="00C46318" w:rsidRPr="004E237C" w:rsidRDefault="00C46318" w:rsidP="00C46318">
      <w:pPr>
        <w:jc w:val="both"/>
        <w:rPr>
          <w:color w:val="000000" w:themeColor="text1"/>
          <w:sz w:val="20"/>
          <w:szCs w:val="20"/>
        </w:rPr>
      </w:pPr>
      <w:r w:rsidRPr="004E237C">
        <w:rPr>
          <w:color w:val="000000" w:themeColor="text1"/>
          <w:sz w:val="20"/>
          <w:szCs w:val="20"/>
        </w:rPr>
        <w:t xml:space="preserve">The Composite also contain investments of MCBAH and its management. </w:t>
      </w:r>
    </w:p>
    <w:p w:rsidR="00C46318" w:rsidRPr="004E237C" w:rsidRDefault="00C46318" w:rsidP="00C46318">
      <w:pPr>
        <w:jc w:val="both"/>
        <w:rPr>
          <w:b/>
          <w:color w:val="000000" w:themeColor="text1"/>
          <w:sz w:val="20"/>
          <w:szCs w:val="20"/>
        </w:rPr>
      </w:pPr>
      <w:r w:rsidRPr="004E237C">
        <w:rPr>
          <w:b/>
          <w:color w:val="000000" w:themeColor="text1"/>
          <w:sz w:val="20"/>
          <w:szCs w:val="20"/>
        </w:rPr>
        <w:t>Liability for Income Tax</w:t>
      </w:r>
    </w:p>
    <w:p w:rsidR="00C46318" w:rsidRPr="004E237C" w:rsidRDefault="00C46318" w:rsidP="00C46318">
      <w:pPr>
        <w:jc w:val="both"/>
        <w:rPr>
          <w:color w:val="000000" w:themeColor="text1"/>
          <w:sz w:val="20"/>
          <w:szCs w:val="20"/>
        </w:rPr>
      </w:pPr>
      <w:r w:rsidRPr="004E237C">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4E237C" w:rsidRDefault="00C46318" w:rsidP="00C46318">
      <w:pPr>
        <w:jc w:val="both"/>
        <w:rPr>
          <w:color w:val="000000" w:themeColor="text1"/>
          <w:sz w:val="20"/>
          <w:szCs w:val="20"/>
        </w:rPr>
      </w:pPr>
      <w:r w:rsidRPr="004E237C">
        <w:rPr>
          <w:color w:val="000000" w:themeColor="text1"/>
          <w:sz w:val="20"/>
          <w:szCs w:val="20"/>
        </w:rPr>
        <w:t>(a) Dividend income is taxable at the applicable tax rate as provided in Income Tax Ordinance, 2001 for public companies on gross income basis.</w:t>
      </w:r>
    </w:p>
    <w:p w:rsidR="00C46318" w:rsidRPr="004E237C" w:rsidRDefault="00C46318" w:rsidP="00C46318">
      <w:pPr>
        <w:jc w:val="both"/>
        <w:rPr>
          <w:color w:val="000000" w:themeColor="text1"/>
          <w:sz w:val="20"/>
          <w:szCs w:val="20"/>
        </w:rPr>
      </w:pPr>
      <w:r w:rsidRPr="004E237C">
        <w:rPr>
          <w:color w:val="000000" w:themeColor="text1"/>
          <w:sz w:val="20"/>
          <w:szCs w:val="20"/>
        </w:rPr>
        <w:lastRenderedPageBreak/>
        <w:t>(b) Capital gains arising on sale of securities, listed on any stock exchange in Pakistan at applicable tax rates in accordance with the Income Tax Ordinance, 2001;</w:t>
      </w:r>
    </w:p>
    <w:p w:rsidR="00C46318" w:rsidRPr="004E237C" w:rsidRDefault="00C46318" w:rsidP="00C46318">
      <w:pPr>
        <w:jc w:val="both"/>
        <w:rPr>
          <w:color w:val="000000" w:themeColor="text1"/>
          <w:sz w:val="20"/>
          <w:szCs w:val="20"/>
        </w:rPr>
      </w:pPr>
      <w:r w:rsidRPr="004E237C">
        <w:rPr>
          <w:color w:val="000000" w:themeColor="text1"/>
          <w:sz w:val="20"/>
          <w:szCs w:val="20"/>
        </w:rPr>
        <w:t>Return from all other sources/instruments are taxable at the rate applicable to a public company.</w:t>
      </w:r>
    </w:p>
    <w:p w:rsidR="00C46318" w:rsidRPr="004E237C" w:rsidRDefault="00C46318" w:rsidP="00C46318">
      <w:pPr>
        <w:jc w:val="both"/>
        <w:rPr>
          <w:b/>
          <w:color w:val="000000" w:themeColor="text1"/>
          <w:sz w:val="20"/>
          <w:szCs w:val="20"/>
        </w:rPr>
      </w:pPr>
      <w:r w:rsidRPr="004E237C">
        <w:rPr>
          <w:b/>
          <w:color w:val="000000" w:themeColor="text1"/>
          <w:sz w:val="20"/>
          <w:szCs w:val="20"/>
        </w:rPr>
        <w:t>Liability for Income Tax, if ninety per cent (90%) of the Fund’s income is paid as dividend</w:t>
      </w:r>
    </w:p>
    <w:p w:rsidR="00C46318" w:rsidRPr="004E237C" w:rsidRDefault="00C46318" w:rsidP="00C46318">
      <w:pPr>
        <w:jc w:val="both"/>
        <w:rPr>
          <w:color w:val="000000" w:themeColor="text1"/>
          <w:sz w:val="20"/>
          <w:szCs w:val="20"/>
        </w:rPr>
      </w:pPr>
      <w:r w:rsidRPr="004E237C">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4E237C" w:rsidRDefault="00C46318" w:rsidP="00C46318">
      <w:pPr>
        <w:jc w:val="both"/>
        <w:rPr>
          <w:b/>
          <w:color w:val="000000" w:themeColor="text1"/>
          <w:sz w:val="20"/>
          <w:szCs w:val="20"/>
        </w:rPr>
      </w:pPr>
      <w:r w:rsidRPr="004E237C">
        <w:rPr>
          <w:b/>
          <w:color w:val="000000" w:themeColor="text1"/>
          <w:sz w:val="20"/>
          <w:szCs w:val="20"/>
        </w:rPr>
        <w:t>Withholding Tax</w:t>
      </w:r>
    </w:p>
    <w:p w:rsidR="00C46318" w:rsidRPr="004E237C" w:rsidRDefault="00C46318" w:rsidP="00C46318">
      <w:pPr>
        <w:jc w:val="both"/>
        <w:rPr>
          <w:color w:val="000000" w:themeColor="text1"/>
          <w:sz w:val="20"/>
          <w:szCs w:val="20"/>
        </w:rPr>
      </w:pPr>
      <w:r w:rsidRPr="004E237C">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4E237C" w:rsidRDefault="00C46318" w:rsidP="00C46318">
      <w:pPr>
        <w:jc w:val="both"/>
        <w:rPr>
          <w:color w:val="000000" w:themeColor="text1"/>
          <w:sz w:val="20"/>
          <w:szCs w:val="20"/>
        </w:rPr>
      </w:pPr>
      <w:r w:rsidRPr="004E237C">
        <w:rPr>
          <w:color w:val="000000" w:themeColor="text1"/>
          <w:sz w:val="20"/>
          <w:szCs w:val="20"/>
        </w:rPr>
        <w:t>Taxation of Unit Holders and Liability to Zakat</w:t>
      </w:r>
    </w:p>
    <w:p w:rsidR="00C46318" w:rsidRPr="004E237C" w:rsidRDefault="00C46318" w:rsidP="00C46318">
      <w:pPr>
        <w:jc w:val="both"/>
        <w:rPr>
          <w:b/>
          <w:color w:val="000000" w:themeColor="text1"/>
          <w:sz w:val="20"/>
          <w:szCs w:val="20"/>
        </w:rPr>
      </w:pPr>
      <w:r w:rsidRPr="004E237C">
        <w:rPr>
          <w:b/>
          <w:color w:val="000000" w:themeColor="text1"/>
          <w:sz w:val="20"/>
          <w:szCs w:val="20"/>
        </w:rPr>
        <w:t>(a) Withholding Tax:</w:t>
      </w:r>
    </w:p>
    <w:p w:rsidR="00C46318" w:rsidRPr="004E237C" w:rsidRDefault="00C46318" w:rsidP="00C46318">
      <w:pPr>
        <w:jc w:val="both"/>
        <w:rPr>
          <w:color w:val="000000" w:themeColor="text1"/>
          <w:sz w:val="20"/>
          <w:szCs w:val="20"/>
        </w:rPr>
      </w:pPr>
      <w:r w:rsidRPr="004E237C">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4E237C" w:rsidRDefault="00C46318" w:rsidP="00C46318">
      <w:pPr>
        <w:jc w:val="both"/>
        <w:rPr>
          <w:color w:val="000000" w:themeColor="text1"/>
          <w:sz w:val="20"/>
          <w:szCs w:val="20"/>
        </w:rPr>
      </w:pPr>
      <w:r w:rsidRPr="004E237C">
        <w:rPr>
          <w:color w:val="000000" w:themeColor="text1"/>
          <w:sz w:val="20"/>
          <w:szCs w:val="20"/>
        </w:rPr>
        <w:t>In terms of the provisions of the Income Tax Ordinance, 2001, the withholding tax shall be deemed to be full and final liability in respect of such distribution.</w:t>
      </w:r>
    </w:p>
    <w:p w:rsidR="00C46318" w:rsidRPr="004E237C" w:rsidRDefault="00C46318" w:rsidP="00C46318">
      <w:pPr>
        <w:jc w:val="both"/>
        <w:rPr>
          <w:b/>
          <w:color w:val="000000" w:themeColor="text1"/>
          <w:sz w:val="20"/>
          <w:szCs w:val="20"/>
        </w:rPr>
      </w:pPr>
      <w:r w:rsidRPr="004E237C">
        <w:rPr>
          <w:b/>
          <w:color w:val="000000" w:themeColor="text1"/>
          <w:sz w:val="20"/>
          <w:szCs w:val="20"/>
        </w:rPr>
        <w:t>(b) Capital Gains:</w:t>
      </w:r>
    </w:p>
    <w:p w:rsidR="00C46318" w:rsidRPr="004E237C" w:rsidRDefault="00C46318" w:rsidP="00C46318">
      <w:pPr>
        <w:jc w:val="both"/>
        <w:rPr>
          <w:color w:val="000000" w:themeColor="text1"/>
          <w:sz w:val="20"/>
          <w:szCs w:val="20"/>
        </w:rPr>
      </w:pPr>
      <w:r w:rsidRPr="004E237C">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46318" w:rsidRDefault="00C46318" w:rsidP="00C46318">
      <w:pPr>
        <w:jc w:val="both"/>
        <w:rPr>
          <w:color w:val="000000" w:themeColor="text1"/>
          <w:sz w:val="20"/>
          <w:szCs w:val="20"/>
        </w:rPr>
      </w:pPr>
    </w:p>
    <w:p w:rsidR="00C46318" w:rsidRDefault="00C46318" w:rsidP="00C46318">
      <w:pPr>
        <w:jc w:val="both"/>
        <w:rPr>
          <w:color w:val="000000" w:themeColor="text1"/>
          <w:sz w:val="20"/>
          <w:szCs w:val="20"/>
        </w:rPr>
      </w:pPr>
    </w:p>
    <w:p w:rsidR="00C46318" w:rsidRDefault="00C46318" w:rsidP="00C46318">
      <w:pPr>
        <w:jc w:val="both"/>
        <w:rPr>
          <w:color w:val="000000" w:themeColor="text1"/>
          <w:sz w:val="20"/>
          <w:szCs w:val="20"/>
        </w:rPr>
      </w:pPr>
    </w:p>
    <w:p w:rsidR="00C46318" w:rsidRDefault="00C46318" w:rsidP="00C46318">
      <w:pPr>
        <w:jc w:val="both"/>
        <w:rPr>
          <w:color w:val="000000" w:themeColor="text1"/>
          <w:sz w:val="20"/>
          <w:szCs w:val="20"/>
        </w:rPr>
      </w:pPr>
    </w:p>
    <w:p w:rsidR="00C46318" w:rsidRPr="00C46318" w:rsidRDefault="00035206" w:rsidP="00C46318">
      <w:pPr>
        <w:jc w:val="center"/>
        <w:rPr>
          <w:b/>
          <w:szCs w:val="20"/>
        </w:rPr>
      </w:pPr>
      <w:r>
        <w:rPr>
          <w:b/>
          <w:szCs w:val="20"/>
        </w:rPr>
        <w:lastRenderedPageBreak/>
        <w:t xml:space="preserve">MCB Pakistan </w:t>
      </w:r>
      <w:r w:rsidR="00C46318" w:rsidRPr="00C46318">
        <w:rPr>
          <w:b/>
          <w:szCs w:val="20"/>
        </w:rPr>
        <w:t>Islamic Equity</w:t>
      </w:r>
      <w:r>
        <w:rPr>
          <w:b/>
          <w:szCs w:val="20"/>
        </w:rPr>
        <w:t xml:space="preserve"> Composite</w:t>
      </w:r>
    </w:p>
    <w:tbl>
      <w:tblPr>
        <w:tblW w:w="9381" w:type="dxa"/>
        <w:tblInd w:w="113" w:type="dxa"/>
        <w:tblLook w:val="04A0" w:firstRow="1" w:lastRow="0" w:firstColumn="1" w:lastColumn="0" w:noHBand="0" w:noVBand="1"/>
      </w:tblPr>
      <w:tblGrid>
        <w:gridCol w:w="840"/>
        <w:gridCol w:w="1120"/>
        <w:gridCol w:w="1156"/>
        <w:gridCol w:w="1559"/>
        <w:gridCol w:w="1530"/>
        <w:gridCol w:w="1170"/>
        <w:gridCol w:w="1106"/>
        <w:gridCol w:w="900"/>
      </w:tblGrid>
      <w:tr w:rsidR="00AE66CA" w:rsidRPr="00AE66CA" w:rsidTr="007A1B3B">
        <w:trPr>
          <w:trHeight w:val="255"/>
        </w:trPr>
        <w:tc>
          <w:tcPr>
            <w:tcW w:w="84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AE66CA" w:rsidRPr="00AE66CA" w:rsidRDefault="00AE66CA" w:rsidP="00AE66CA">
            <w:pPr>
              <w:spacing w:after="0" w:line="240" w:lineRule="auto"/>
              <w:jc w:val="center"/>
              <w:rPr>
                <w:rFonts w:ascii="Calibri" w:eastAsia="Times New Roman" w:hAnsi="Calibri" w:cs="Calibri"/>
                <w:b/>
                <w:bCs/>
                <w:color w:val="000000"/>
                <w:sz w:val="20"/>
                <w:szCs w:val="20"/>
              </w:rPr>
            </w:pPr>
            <w:r w:rsidRPr="00AE66CA">
              <w:rPr>
                <w:rFonts w:ascii="Calibri" w:eastAsia="Times New Roman" w:hAnsi="Calibri" w:cs="Calibri"/>
                <w:b/>
                <w:bCs/>
                <w:color w:val="000000"/>
                <w:sz w:val="20"/>
                <w:szCs w:val="20"/>
              </w:rPr>
              <w:t>Year</w:t>
            </w:r>
          </w:p>
        </w:tc>
        <w:tc>
          <w:tcPr>
            <w:tcW w:w="1120" w:type="dxa"/>
            <w:vMerge w:val="restart"/>
            <w:tcBorders>
              <w:top w:val="single" w:sz="4" w:space="0" w:color="auto"/>
              <w:left w:val="nil"/>
              <w:bottom w:val="single" w:sz="4" w:space="0" w:color="000000"/>
              <w:right w:val="nil"/>
            </w:tcBorders>
            <w:shd w:val="clear" w:color="000000" w:fill="538DD5"/>
            <w:vAlign w:val="center"/>
            <w:hideMark/>
          </w:tcPr>
          <w:p w:rsidR="00AE66CA" w:rsidRPr="00AE66CA" w:rsidRDefault="00AE66CA" w:rsidP="00AE66CA">
            <w:pPr>
              <w:spacing w:after="0" w:line="240" w:lineRule="auto"/>
              <w:jc w:val="center"/>
              <w:rPr>
                <w:rFonts w:ascii="Calibri" w:eastAsia="Times New Roman" w:hAnsi="Calibri" w:cs="Calibri"/>
                <w:b/>
                <w:bCs/>
                <w:color w:val="000000"/>
                <w:sz w:val="20"/>
                <w:szCs w:val="20"/>
              </w:rPr>
            </w:pPr>
            <w:r w:rsidRPr="00AE66CA">
              <w:rPr>
                <w:rFonts w:ascii="Calibri" w:eastAsia="Times New Roman" w:hAnsi="Calibri" w:cs="Calibri"/>
                <w:b/>
                <w:bCs/>
                <w:color w:val="000000"/>
                <w:sz w:val="20"/>
                <w:szCs w:val="20"/>
              </w:rPr>
              <w:t>Net Returns</w:t>
            </w:r>
          </w:p>
        </w:tc>
        <w:tc>
          <w:tcPr>
            <w:tcW w:w="1156" w:type="dxa"/>
            <w:vMerge w:val="restart"/>
            <w:tcBorders>
              <w:top w:val="single" w:sz="4" w:space="0" w:color="auto"/>
              <w:left w:val="nil"/>
              <w:bottom w:val="single" w:sz="4" w:space="0" w:color="000000"/>
              <w:right w:val="nil"/>
            </w:tcBorders>
            <w:shd w:val="clear" w:color="000000" w:fill="538DD5"/>
            <w:vAlign w:val="center"/>
            <w:hideMark/>
          </w:tcPr>
          <w:p w:rsidR="00AE66CA" w:rsidRPr="00AE66CA" w:rsidRDefault="00AE66CA" w:rsidP="00AE66CA">
            <w:pPr>
              <w:spacing w:after="0" w:line="240" w:lineRule="auto"/>
              <w:jc w:val="center"/>
              <w:rPr>
                <w:rFonts w:ascii="Calibri" w:eastAsia="Times New Roman" w:hAnsi="Calibri" w:cs="Calibri"/>
                <w:b/>
                <w:bCs/>
                <w:color w:val="000000"/>
                <w:sz w:val="20"/>
                <w:szCs w:val="20"/>
              </w:rPr>
            </w:pPr>
            <w:r w:rsidRPr="00AE66CA">
              <w:rPr>
                <w:rFonts w:ascii="Calibri" w:eastAsia="Times New Roman" w:hAnsi="Calibri" w:cs="Calibri"/>
                <w:b/>
                <w:bCs/>
                <w:color w:val="000000"/>
                <w:sz w:val="20"/>
                <w:szCs w:val="20"/>
              </w:rPr>
              <w:t>Benchmark</w:t>
            </w:r>
          </w:p>
        </w:tc>
        <w:tc>
          <w:tcPr>
            <w:tcW w:w="1559" w:type="dxa"/>
            <w:vMerge w:val="restart"/>
            <w:tcBorders>
              <w:top w:val="single" w:sz="4" w:space="0" w:color="auto"/>
              <w:left w:val="nil"/>
              <w:bottom w:val="single" w:sz="4" w:space="0" w:color="000000"/>
              <w:right w:val="nil"/>
            </w:tcBorders>
            <w:shd w:val="clear" w:color="000000" w:fill="538DD5"/>
            <w:vAlign w:val="center"/>
            <w:hideMark/>
          </w:tcPr>
          <w:p w:rsidR="00AE66CA" w:rsidRPr="00AE66CA" w:rsidRDefault="00AE66CA" w:rsidP="00AE66CA">
            <w:pPr>
              <w:spacing w:after="0" w:line="240" w:lineRule="auto"/>
              <w:jc w:val="center"/>
              <w:rPr>
                <w:rFonts w:ascii="Calibri" w:eastAsia="Times New Roman" w:hAnsi="Calibri" w:cs="Calibri"/>
                <w:b/>
                <w:bCs/>
                <w:color w:val="000000"/>
                <w:sz w:val="20"/>
                <w:szCs w:val="20"/>
              </w:rPr>
            </w:pPr>
            <w:r w:rsidRPr="00AE66CA">
              <w:rPr>
                <w:rFonts w:ascii="Calibri" w:eastAsia="Times New Roman" w:hAnsi="Calibri" w:cs="Calibri"/>
                <w:b/>
                <w:bCs/>
                <w:color w:val="000000"/>
                <w:sz w:val="20"/>
                <w:szCs w:val="20"/>
              </w:rPr>
              <w:t>Composite 3 Yr Standard Deviation</w:t>
            </w:r>
          </w:p>
        </w:tc>
        <w:tc>
          <w:tcPr>
            <w:tcW w:w="1530" w:type="dxa"/>
            <w:vMerge w:val="restart"/>
            <w:tcBorders>
              <w:top w:val="single" w:sz="4" w:space="0" w:color="auto"/>
              <w:left w:val="nil"/>
              <w:bottom w:val="single" w:sz="4" w:space="0" w:color="000000"/>
              <w:right w:val="nil"/>
            </w:tcBorders>
            <w:shd w:val="clear" w:color="000000" w:fill="538DD5"/>
            <w:vAlign w:val="center"/>
            <w:hideMark/>
          </w:tcPr>
          <w:p w:rsidR="00AE66CA" w:rsidRPr="00AE66CA" w:rsidRDefault="00AE66CA" w:rsidP="00AE66CA">
            <w:pPr>
              <w:spacing w:after="0" w:line="240" w:lineRule="auto"/>
              <w:jc w:val="center"/>
              <w:rPr>
                <w:rFonts w:ascii="Calibri" w:eastAsia="Times New Roman" w:hAnsi="Calibri" w:cs="Calibri"/>
                <w:b/>
                <w:bCs/>
                <w:color w:val="000000"/>
                <w:sz w:val="20"/>
                <w:szCs w:val="20"/>
              </w:rPr>
            </w:pPr>
            <w:r w:rsidRPr="00AE66CA">
              <w:rPr>
                <w:rFonts w:ascii="Calibri" w:eastAsia="Times New Roman" w:hAnsi="Calibri" w:cs="Calibri"/>
                <w:b/>
                <w:bCs/>
                <w:color w:val="000000"/>
                <w:sz w:val="20"/>
                <w:szCs w:val="20"/>
              </w:rPr>
              <w:t>Benchmark 3 Yr Standard Deviation</w:t>
            </w:r>
          </w:p>
        </w:tc>
        <w:tc>
          <w:tcPr>
            <w:tcW w:w="1170" w:type="dxa"/>
            <w:vMerge w:val="restart"/>
            <w:tcBorders>
              <w:top w:val="single" w:sz="4" w:space="0" w:color="auto"/>
              <w:left w:val="nil"/>
              <w:bottom w:val="single" w:sz="4" w:space="0" w:color="000000"/>
              <w:right w:val="nil"/>
            </w:tcBorders>
            <w:shd w:val="clear" w:color="000000" w:fill="538DD5"/>
            <w:vAlign w:val="center"/>
            <w:hideMark/>
          </w:tcPr>
          <w:p w:rsidR="00AE66CA" w:rsidRPr="00AE66CA" w:rsidRDefault="00AE66CA" w:rsidP="00AE66CA">
            <w:pPr>
              <w:spacing w:after="0" w:line="240" w:lineRule="auto"/>
              <w:jc w:val="center"/>
              <w:rPr>
                <w:rFonts w:ascii="Calibri" w:eastAsia="Times New Roman" w:hAnsi="Calibri" w:cs="Calibri"/>
                <w:b/>
                <w:bCs/>
                <w:color w:val="000000"/>
                <w:sz w:val="20"/>
                <w:szCs w:val="20"/>
              </w:rPr>
            </w:pPr>
            <w:r w:rsidRPr="00AE66CA">
              <w:rPr>
                <w:rFonts w:ascii="Calibri" w:eastAsia="Times New Roman" w:hAnsi="Calibri" w:cs="Calibri"/>
                <w:b/>
                <w:bCs/>
                <w:color w:val="000000"/>
                <w:sz w:val="20"/>
                <w:szCs w:val="20"/>
              </w:rPr>
              <w:t>Number of Portfolios</w:t>
            </w:r>
          </w:p>
        </w:tc>
        <w:tc>
          <w:tcPr>
            <w:tcW w:w="1106" w:type="dxa"/>
            <w:vMerge w:val="restart"/>
            <w:tcBorders>
              <w:top w:val="single" w:sz="4" w:space="0" w:color="auto"/>
              <w:left w:val="nil"/>
              <w:bottom w:val="single" w:sz="4" w:space="0" w:color="000000"/>
              <w:right w:val="nil"/>
            </w:tcBorders>
            <w:shd w:val="clear" w:color="000000" w:fill="538DD5"/>
            <w:vAlign w:val="center"/>
            <w:hideMark/>
          </w:tcPr>
          <w:p w:rsidR="00AE66CA" w:rsidRPr="00AE66CA" w:rsidRDefault="00AE66CA" w:rsidP="00AE66CA">
            <w:pPr>
              <w:spacing w:after="0" w:line="240" w:lineRule="auto"/>
              <w:jc w:val="center"/>
              <w:rPr>
                <w:rFonts w:ascii="Calibri" w:eastAsia="Times New Roman" w:hAnsi="Calibri" w:cs="Calibri"/>
                <w:b/>
                <w:bCs/>
                <w:color w:val="000000"/>
                <w:sz w:val="20"/>
                <w:szCs w:val="20"/>
              </w:rPr>
            </w:pPr>
            <w:r w:rsidRPr="00AE66CA">
              <w:rPr>
                <w:rFonts w:ascii="Calibri" w:eastAsia="Times New Roman" w:hAnsi="Calibri" w:cs="Calibri"/>
                <w:b/>
                <w:bCs/>
                <w:color w:val="000000"/>
                <w:sz w:val="20"/>
                <w:szCs w:val="20"/>
              </w:rPr>
              <w:t>Composite Assets</w:t>
            </w:r>
          </w:p>
        </w:tc>
        <w:tc>
          <w:tcPr>
            <w:tcW w:w="90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AE66CA" w:rsidRPr="00AE66CA" w:rsidRDefault="00AE66CA" w:rsidP="00AE66CA">
            <w:pPr>
              <w:spacing w:after="0" w:line="240" w:lineRule="auto"/>
              <w:jc w:val="center"/>
              <w:rPr>
                <w:rFonts w:ascii="Calibri" w:eastAsia="Times New Roman" w:hAnsi="Calibri" w:cs="Calibri"/>
                <w:b/>
                <w:bCs/>
                <w:color w:val="000000"/>
                <w:sz w:val="20"/>
                <w:szCs w:val="20"/>
              </w:rPr>
            </w:pPr>
            <w:r w:rsidRPr="00AE66CA">
              <w:rPr>
                <w:rFonts w:ascii="Calibri" w:eastAsia="Times New Roman" w:hAnsi="Calibri" w:cs="Calibri"/>
                <w:b/>
                <w:bCs/>
                <w:color w:val="000000"/>
                <w:sz w:val="20"/>
                <w:szCs w:val="20"/>
              </w:rPr>
              <w:t>Firm Assets</w:t>
            </w:r>
          </w:p>
        </w:tc>
      </w:tr>
      <w:tr w:rsidR="00AE66CA" w:rsidRPr="00AE66CA" w:rsidTr="007A1B3B">
        <w:trPr>
          <w:trHeight w:val="255"/>
        </w:trPr>
        <w:tc>
          <w:tcPr>
            <w:tcW w:w="840" w:type="dxa"/>
            <w:vMerge/>
            <w:tcBorders>
              <w:top w:val="single" w:sz="4" w:space="0" w:color="auto"/>
              <w:left w:val="single" w:sz="4" w:space="0" w:color="auto"/>
              <w:bottom w:val="single" w:sz="4" w:space="0" w:color="000000"/>
              <w:right w:val="single" w:sz="4" w:space="0" w:color="auto"/>
            </w:tcBorders>
            <w:vAlign w:val="center"/>
            <w:hideMark/>
          </w:tcPr>
          <w:p w:rsidR="00AE66CA" w:rsidRPr="00AE66CA" w:rsidRDefault="00AE66CA" w:rsidP="00AE66CA">
            <w:pPr>
              <w:spacing w:after="0" w:line="240" w:lineRule="auto"/>
              <w:rPr>
                <w:rFonts w:ascii="Calibri" w:eastAsia="Times New Roman" w:hAnsi="Calibri" w:cs="Calibri"/>
                <w:b/>
                <w:bCs/>
                <w:color w:val="000000"/>
                <w:sz w:val="20"/>
                <w:szCs w:val="20"/>
              </w:rPr>
            </w:pPr>
          </w:p>
        </w:tc>
        <w:tc>
          <w:tcPr>
            <w:tcW w:w="1120" w:type="dxa"/>
            <w:vMerge/>
            <w:tcBorders>
              <w:top w:val="single" w:sz="4" w:space="0" w:color="auto"/>
              <w:left w:val="nil"/>
              <w:bottom w:val="single" w:sz="4" w:space="0" w:color="000000"/>
              <w:right w:val="nil"/>
            </w:tcBorders>
            <w:vAlign w:val="center"/>
            <w:hideMark/>
          </w:tcPr>
          <w:p w:rsidR="00AE66CA" w:rsidRPr="00AE66CA" w:rsidRDefault="00AE66CA" w:rsidP="00AE66CA">
            <w:pPr>
              <w:spacing w:after="0" w:line="240" w:lineRule="auto"/>
              <w:rPr>
                <w:rFonts w:ascii="Calibri" w:eastAsia="Times New Roman" w:hAnsi="Calibri" w:cs="Calibri"/>
                <w:b/>
                <w:bCs/>
                <w:color w:val="000000"/>
                <w:sz w:val="20"/>
                <w:szCs w:val="20"/>
              </w:rPr>
            </w:pPr>
          </w:p>
        </w:tc>
        <w:tc>
          <w:tcPr>
            <w:tcW w:w="1156" w:type="dxa"/>
            <w:vMerge/>
            <w:tcBorders>
              <w:top w:val="single" w:sz="4" w:space="0" w:color="auto"/>
              <w:left w:val="nil"/>
              <w:bottom w:val="single" w:sz="4" w:space="0" w:color="000000"/>
              <w:right w:val="nil"/>
            </w:tcBorders>
            <w:vAlign w:val="center"/>
            <w:hideMark/>
          </w:tcPr>
          <w:p w:rsidR="00AE66CA" w:rsidRPr="00AE66CA" w:rsidRDefault="00AE66CA" w:rsidP="00AE66CA">
            <w:pPr>
              <w:spacing w:after="0" w:line="240" w:lineRule="auto"/>
              <w:rPr>
                <w:rFonts w:ascii="Calibri" w:eastAsia="Times New Roman" w:hAnsi="Calibri" w:cs="Calibri"/>
                <w:b/>
                <w:bCs/>
                <w:color w:val="000000"/>
                <w:sz w:val="20"/>
                <w:szCs w:val="20"/>
              </w:rPr>
            </w:pPr>
          </w:p>
        </w:tc>
        <w:tc>
          <w:tcPr>
            <w:tcW w:w="1559" w:type="dxa"/>
            <w:vMerge/>
            <w:tcBorders>
              <w:top w:val="single" w:sz="4" w:space="0" w:color="auto"/>
              <w:left w:val="nil"/>
              <w:bottom w:val="single" w:sz="4" w:space="0" w:color="000000"/>
              <w:right w:val="nil"/>
            </w:tcBorders>
            <w:vAlign w:val="center"/>
            <w:hideMark/>
          </w:tcPr>
          <w:p w:rsidR="00AE66CA" w:rsidRPr="00AE66CA" w:rsidRDefault="00AE66CA" w:rsidP="00AE66CA">
            <w:pPr>
              <w:spacing w:after="0" w:line="240" w:lineRule="auto"/>
              <w:rPr>
                <w:rFonts w:ascii="Calibri" w:eastAsia="Times New Roman" w:hAnsi="Calibri" w:cs="Calibri"/>
                <w:b/>
                <w:bCs/>
                <w:color w:val="000000"/>
                <w:sz w:val="20"/>
                <w:szCs w:val="20"/>
              </w:rPr>
            </w:pPr>
          </w:p>
        </w:tc>
        <w:tc>
          <w:tcPr>
            <w:tcW w:w="1530" w:type="dxa"/>
            <w:vMerge/>
            <w:tcBorders>
              <w:top w:val="single" w:sz="4" w:space="0" w:color="auto"/>
              <w:left w:val="nil"/>
              <w:bottom w:val="single" w:sz="4" w:space="0" w:color="000000"/>
              <w:right w:val="nil"/>
            </w:tcBorders>
            <w:vAlign w:val="center"/>
            <w:hideMark/>
          </w:tcPr>
          <w:p w:rsidR="00AE66CA" w:rsidRPr="00AE66CA" w:rsidRDefault="00AE66CA" w:rsidP="00AE66CA">
            <w:pPr>
              <w:spacing w:after="0" w:line="240" w:lineRule="auto"/>
              <w:rPr>
                <w:rFonts w:ascii="Calibri" w:eastAsia="Times New Roman" w:hAnsi="Calibri" w:cs="Calibri"/>
                <w:b/>
                <w:bCs/>
                <w:color w:val="000000"/>
                <w:sz w:val="20"/>
                <w:szCs w:val="20"/>
              </w:rPr>
            </w:pPr>
          </w:p>
        </w:tc>
        <w:tc>
          <w:tcPr>
            <w:tcW w:w="1170" w:type="dxa"/>
            <w:vMerge/>
            <w:tcBorders>
              <w:top w:val="single" w:sz="4" w:space="0" w:color="auto"/>
              <w:left w:val="nil"/>
              <w:bottom w:val="single" w:sz="4" w:space="0" w:color="000000"/>
              <w:right w:val="nil"/>
            </w:tcBorders>
            <w:vAlign w:val="center"/>
            <w:hideMark/>
          </w:tcPr>
          <w:p w:rsidR="00AE66CA" w:rsidRPr="00AE66CA" w:rsidRDefault="00AE66CA" w:rsidP="00AE66CA">
            <w:pPr>
              <w:spacing w:after="0" w:line="240" w:lineRule="auto"/>
              <w:rPr>
                <w:rFonts w:ascii="Calibri" w:eastAsia="Times New Roman" w:hAnsi="Calibri" w:cs="Calibri"/>
                <w:b/>
                <w:bCs/>
                <w:color w:val="000000"/>
                <w:sz w:val="20"/>
                <w:szCs w:val="20"/>
              </w:rPr>
            </w:pPr>
          </w:p>
        </w:tc>
        <w:tc>
          <w:tcPr>
            <w:tcW w:w="1106" w:type="dxa"/>
            <w:vMerge/>
            <w:tcBorders>
              <w:top w:val="single" w:sz="4" w:space="0" w:color="auto"/>
              <w:left w:val="nil"/>
              <w:bottom w:val="single" w:sz="4" w:space="0" w:color="000000"/>
              <w:right w:val="nil"/>
            </w:tcBorders>
            <w:vAlign w:val="center"/>
            <w:hideMark/>
          </w:tcPr>
          <w:p w:rsidR="00AE66CA" w:rsidRPr="00AE66CA" w:rsidRDefault="00AE66CA" w:rsidP="00AE66CA">
            <w:pPr>
              <w:spacing w:after="0" w:line="240" w:lineRule="auto"/>
              <w:rPr>
                <w:rFonts w:ascii="Calibri" w:eastAsia="Times New Roman" w:hAnsi="Calibri" w:cs="Calibri"/>
                <w:b/>
                <w:bCs/>
                <w:color w:val="000000"/>
                <w:sz w:val="20"/>
                <w:szCs w:val="20"/>
              </w:rPr>
            </w:pPr>
          </w:p>
        </w:tc>
        <w:tc>
          <w:tcPr>
            <w:tcW w:w="900" w:type="dxa"/>
            <w:vMerge/>
            <w:tcBorders>
              <w:top w:val="single" w:sz="4" w:space="0" w:color="auto"/>
              <w:left w:val="nil"/>
              <w:bottom w:val="single" w:sz="4" w:space="0" w:color="000000"/>
              <w:right w:val="single" w:sz="4" w:space="0" w:color="auto"/>
            </w:tcBorders>
            <w:vAlign w:val="center"/>
            <w:hideMark/>
          </w:tcPr>
          <w:p w:rsidR="00AE66CA" w:rsidRPr="00AE66CA" w:rsidRDefault="00AE66CA" w:rsidP="00AE66CA">
            <w:pPr>
              <w:spacing w:after="0" w:line="240" w:lineRule="auto"/>
              <w:rPr>
                <w:rFonts w:ascii="Calibri" w:eastAsia="Times New Roman" w:hAnsi="Calibri" w:cs="Calibri"/>
                <w:b/>
                <w:bCs/>
                <w:color w:val="000000"/>
                <w:sz w:val="20"/>
                <w:szCs w:val="20"/>
              </w:rPr>
            </w:pPr>
          </w:p>
        </w:tc>
      </w:tr>
      <w:tr w:rsidR="00AE66CA" w:rsidRPr="00AE66CA" w:rsidTr="007A1B3B">
        <w:trPr>
          <w:trHeight w:val="255"/>
        </w:trPr>
        <w:tc>
          <w:tcPr>
            <w:tcW w:w="840" w:type="dxa"/>
            <w:vMerge/>
            <w:tcBorders>
              <w:top w:val="single" w:sz="4" w:space="0" w:color="auto"/>
              <w:left w:val="single" w:sz="4" w:space="0" w:color="auto"/>
              <w:bottom w:val="single" w:sz="4" w:space="0" w:color="000000"/>
              <w:right w:val="single" w:sz="4" w:space="0" w:color="auto"/>
            </w:tcBorders>
            <w:vAlign w:val="center"/>
            <w:hideMark/>
          </w:tcPr>
          <w:p w:rsidR="00AE66CA" w:rsidRPr="00AE66CA" w:rsidRDefault="00AE66CA" w:rsidP="00AE66CA">
            <w:pPr>
              <w:spacing w:after="0" w:line="240" w:lineRule="auto"/>
              <w:rPr>
                <w:rFonts w:ascii="Calibri" w:eastAsia="Times New Roman" w:hAnsi="Calibri" w:cs="Calibri"/>
                <w:b/>
                <w:bCs/>
                <w:color w:val="000000"/>
                <w:sz w:val="20"/>
                <w:szCs w:val="20"/>
              </w:rPr>
            </w:pPr>
          </w:p>
        </w:tc>
        <w:tc>
          <w:tcPr>
            <w:tcW w:w="1120" w:type="dxa"/>
            <w:vMerge/>
            <w:tcBorders>
              <w:top w:val="single" w:sz="4" w:space="0" w:color="auto"/>
              <w:left w:val="nil"/>
              <w:bottom w:val="single" w:sz="4" w:space="0" w:color="000000"/>
              <w:right w:val="nil"/>
            </w:tcBorders>
            <w:vAlign w:val="center"/>
            <w:hideMark/>
          </w:tcPr>
          <w:p w:rsidR="00AE66CA" w:rsidRPr="00AE66CA" w:rsidRDefault="00AE66CA" w:rsidP="00AE66CA">
            <w:pPr>
              <w:spacing w:after="0" w:line="240" w:lineRule="auto"/>
              <w:rPr>
                <w:rFonts w:ascii="Calibri" w:eastAsia="Times New Roman" w:hAnsi="Calibri" w:cs="Calibri"/>
                <w:b/>
                <w:bCs/>
                <w:color w:val="000000"/>
                <w:sz w:val="20"/>
                <w:szCs w:val="20"/>
              </w:rPr>
            </w:pPr>
          </w:p>
        </w:tc>
        <w:tc>
          <w:tcPr>
            <w:tcW w:w="1156" w:type="dxa"/>
            <w:vMerge/>
            <w:tcBorders>
              <w:top w:val="single" w:sz="4" w:space="0" w:color="auto"/>
              <w:left w:val="nil"/>
              <w:bottom w:val="single" w:sz="4" w:space="0" w:color="000000"/>
              <w:right w:val="nil"/>
            </w:tcBorders>
            <w:vAlign w:val="center"/>
            <w:hideMark/>
          </w:tcPr>
          <w:p w:rsidR="00AE66CA" w:rsidRPr="00AE66CA" w:rsidRDefault="00AE66CA" w:rsidP="00AE66CA">
            <w:pPr>
              <w:spacing w:after="0" w:line="240" w:lineRule="auto"/>
              <w:rPr>
                <w:rFonts w:ascii="Calibri" w:eastAsia="Times New Roman" w:hAnsi="Calibri" w:cs="Calibri"/>
                <w:b/>
                <w:bCs/>
                <w:color w:val="000000"/>
                <w:sz w:val="20"/>
                <w:szCs w:val="20"/>
              </w:rPr>
            </w:pPr>
          </w:p>
        </w:tc>
        <w:tc>
          <w:tcPr>
            <w:tcW w:w="1559" w:type="dxa"/>
            <w:vMerge/>
            <w:tcBorders>
              <w:top w:val="single" w:sz="4" w:space="0" w:color="auto"/>
              <w:left w:val="nil"/>
              <w:bottom w:val="single" w:sz="4" w:space="0" w:color="000000"/>
              <w:right w:val="nil"/>
            </w:tcBorders>
            <w:vAlign w:val="center"/>
            <w:hideMark/>
          </w:tcPr>
          <w:p w:rsidR="00AE66CA" w:rsidRPr="00AE66CA" w:rsidRDefault="00AE66CA" w:rsidP="00AE66CA">
            <w:pPr>
              <w:spacing w:after="0" w:line="240" w:lineRule="auto"/>
              <w:rPr>
                <w:rFonts w:ascii="Calibri" w:eastAsia="Times New Roman" w:hAnsi="Calibri" w:cs="Calibri"/>
                <w:b/>
                <w:bCs/>
                <w:color w:val="000000"/>
                <w:sz w:val="20"/>
                <w:szCs w:val="20"/>
              </w:rPr>
            </w:pPr>
          </w:p>
        </w:tc>
        <w:tc>
          <w:tcPr>
            <w:tcW w:w="1530" w:type="dxa"/>
            <w:vMerge/>
            <w:tcBorders>
              <w:top w:val="single" w:sz="4" w:space="0" w:color="auto"/>
              <w:left w:val="nil"/>
              <w:bottom w:val="single" w:sz="4" w:space="0" w:color="000000"/>
              <w:right w:val="nil"/>
            </w:tcBorders>
            <w:vAlign w:val="center"/>
            <w:hideMark/>
          </w:tcPr>
          <w:p w:rsidR="00AE66CA" w:rsidRPr="00AE66CA" w:rsidRDefault="00AE66CA" w:rsidP="00AE66CA">
            <w:pPr>
              <w:spacing w:after="0" w:line="240" w:lineRule="auto"/>
              <w:rPr>
                <w:rFonts w:ascii="Calibri" w:eastAsia="Times New Roman" w:hAnsi="Calibri" w:cs="Calibri"/>
                <w:b/>
                <w:bCs/>
                <w:color w:val="000000"/>
                <w:sz w:val="20"/>
                <w:szCs w:val="20"/>
              </w:rPr>
            </w:pPr>
          </w:p>
        </w:tc>
        <w:tc>
          <w:tcPr>
            <w:tcW w:w="1170" w:type="dxa"/>
            <w:vMerge/>
            <w:tcBorders>
              <w:top w:val="single" w:sz="4" w:space="0" w:color="auto"/>
              <w:left w:val="nil"/>
              <w:bottom w:val="single" w:sz="4" w:space="0" w:color="000000"/>
              <w:right w:val="nil"/>
            </w:tcBorders>
            <w:vAlign w:val="center"/>
            <w:hideMark/>
          </w:tcPr>
          <w:p w:rsidR="00AE66CA" w:rsidRPr="00AE66CA" w:rsidRDefault="00AE66CA" w:rsidP="00AE66CA">
            <w:pPr>
              <w:spacing w:after="0" w:line="240" w:lineRule="auto"/>
              <w:rPr>
                <w:rFonts w:ascii="Calibri" w:eastAsia="Times New Roman" w:hAnsi="Calibri" w:cs="Calibri"/>
                <w:b/>
                <w:bCs/>
                <w:color w:val="000000"/>
                <w:sz w:val="20"/>
                <w:szCs w:val="20"/>
              </w:rPr>
            </w:pPr>
          </w:p>
        </w:tc>
        <w:tc>
          <w:tcPr>
            <w:tcW w:w="1106" w:type="dxa"/>
            <w:vMerge/>
            <w:tcBorders>
              <w:top w:val="single" w:sz="4" w:space="0" w:color="auto"/>
              <w:left w:val="nil"/>
              <w:bottom w:val="single" w:sz="4" w:space="0" w:color="000000"/>
              <w:right w:val="nil"/>
            </w:tcBorders>
            <w:vAlign w:val="center"/>
            <w:hideMark/>
          </w:tcPr>
          <w:p w:rsidR="00AE66CA" w:rsidRPr="00AE66CA" w:rsidRDefault="00AE66CA" w:rsidP="00AE66CA">
            <w:pPr>
              <w:spacing w:after="0" w:line="240" w:lineRule="auto"/>
              <w:rPr>
                <w:rFonts w:ascii="Calibri" w:eastAsia="Times New Roman" w:hAnsi="Calibri" w:cs="Calibri"/>
                <w:b/>
                <w:bCs/>
                <w:color w:val="000000"/>
                <w:sz w:val="20"/>
                <w:szCs w:val="20"/>
              </w:rPr>
            </w:pPr>
          </w:p>
        </w:tc>
        <w:tc>
          <w:tcPr>
            <w:tcW w:w="900" w:type="dxa"/>
            <w:vMerge/>
            <w:tcBorders>
              <w:top w:val="single" w:sz="4" w:space="0" w:color="auto"/>
              <w:left w:val="nil"/>
              <w:bottom w:val="single" w:sz="4" w:space="0" w:color="000000"/>
              <w:right w:val="single" w:sz="4" w:space="0" w:color="auto"/>
            </w:tcBorders>
            <w:vAlign w:val="center"/>
            <w:hideMark/>
          </w:tcPr>
          <w:p w:rsidR="00AE66CA" w:rsidRPr="00AE66CA" w:rsidRDefault="00AE66CA" w:rsidP="00AE66CA">
            <w:pPr>
              <w:spacing w:after="0" w:line="240" w:lineRule="auto"/>
              <w:rPr>
                <w:rFonts w:ascii="Calibri" w:eastAsia="Times New Roman" w:hAnsi="Calibri" w:cs="Calibri"/>
                <w:b/>
                <w:bCs/>
                <w:color w:val="000000"/>
                <w:sz w:val="20"/>
                <w:szCs w:val="20"/>
              </w:rPr>
            </w:pPr>
          </w:p>
        </w:tc>
      </w:tr>
      <w:tr w:rsidR="00AE66CA" w:rsidRPr="00AE66CA" w:rsidTr="007A1B3B">
        <w:trPr>
          <w:trHeight w:val="255"/>
        </w:trPr>
        <w:tc>
          <w:tcPr>
            <w:tcW w:w="840" w:type="dxa"/>
            <w:tcBorders>
              <w:top w:val="nil"/>
              <w:left w:val="single" w:sz="4" w:space="0" w:color="auto"/>
              <w:bottom w:val="nil"/>
              <w:right w:val="single" w:sz="4" w:space="0" w:color="auto"/>
            </w:tcBorders>
            <w:shd w:val="clear" w:color="000000" w:fill="FFFFFF"/>
            <w:noWrap/>
            <w:vAlign w:val="center"/>
            <w:hideMark/>
          </w:tcPr>
          <w:p w:rsidR="00AE66CA" w:rsidRPr="00AE66CA" w:rsidRDefault="00AE66CA" w:rsidP="00AE66CA">
            <w:pPr>
              <w:spacing w:after="0" w:line="240" w:lineRule="auto"/>
              <w:jc w:val="center"/>
              <w:rPr>
                <w:rFonts w:ascii="Calibri" w:eastAsia="Times New Roman" w:hAnsi="Calibri" w:cs="Calibri"/>
                <w:b/>
                <w:bCs/>
                <w:color w:val="000000"/>
                <w:sz w:val="20"/>
                <w:szCs w:val="20"/>
              </w:rPr>
            </w:pPr>
            <w:r w:rsidRPr="00AE66CA">
              <w:rPr>
                <w:rFonts w:ascii="Calibri" w:eastAsia="Times New Roman" w:hAnsi="Calibri" w:cs="Calibri"/>
                <w:b/>
                <w:bCs/>
                <w:color w:val="000000"/>
                <w:sz w:val="20"/>
                <w:szCs w:val="20"/>
              </w:rPr>
              <w:t>FY13</w:t>
            </w:r>
          </w:p>
        </w:tc>
        <w:tc>
          <w:tcPr>
            <w:tcW w:w="1120" w:type="dxa"/>
            <w:tcBorders>
              <w:top w:val="nil"/>
              <w:left w:val="nil"/>
              <w:bottom w:val="nil"/>
              <w:right w:val="nil"/>
            </w:tcBorders>
            <w:shd w:val="clear" w:color="000000" w:fill="FFFFFF"/>
            <w:noWrap/>
            <w:vAlign w:val="center"/>
            <w:hideMark/>
          </w:tcPr>
          <w:p w:rsidR="00AE66CA" w:rsidRPr="00AE66CA" w:rsidRDefault="00AE66CA" w:rsidP="00AE66CA">
            <w:pPr>
              <w:spacing w:after="0" w:line="240" w:lineRule="auto"/>
              <w:jc w:val="center"/>
              <w:rPr>
                <w:rFonts w:ascii="Calibri" w:eastAsia="Times New Roman" w:hAnsi="Calibri" w:cs="Calibri"/>
                <w:color w:val="000000"/>
                <w:sz w:val="20"/>
                <w:szCs w:val="20"/>
              </w:rPr>
            </w:pPr>
            <w:r w:rsidRPr="00AE66CA">
              <w:rPr>
                <w:rFonts w:ascii="Calibri" w:eastAsia="Times New Roman" w:hAnsi="Calibri" w:cs="Calibri"/>
                <w:color w:val="000000"/>
                <w:sz w:val="20"/>
                <w:szCs w:val="20"/>
              </w:rPr>
              <w:t>41.8%</w:t>
            </w:r>
          </w:p>
        </w:tc>
        <w:tc>
          <w:tcPr>
            <w:tcW w:w="1156" w:type="dxa"/>
            <w:tcBorders>
              <w:top w:val="nil"/>
              <w:left w:val="nil"/>
              <w:bottom w:val="nil"/>
              <w:right w:val="nil"/>
            </w:tcBorders>
            <w:shd w:val="clear" w:color="000000" w:fill="FFFFFF"/>
            <w:noWrap/>
            <w:vAlign w:val="center"/>
            <w:hideMark/>
          </w:tcPr>
          <w:p w:rsidR="00AE66CA" w:rsidRPr="00AE66CA" w:rsidRDefault="00AE66CA" w:rsidP="00AE66CA">
            <w:pPr>
              <w:spacing w:after="0" w:line="240" w:lineRule="auto"/>
              <w:jc w:val="center"/>
              <w:rPr>
                <w:rFonts w:ascii="Calibri" w:eastAsia="Times New Roman" w:hAnsi="Calibri" w:cs="Calibri"/>
                <w:color w:val="000000"/>
                <w:sz w:val="20"/>
                <w:szCs w:val="20"/>
              </w:rPr>
            </w:pPr>
            <w:r w:rsidRPr="00AE66CA">
              <w:rPr>
                <w:rFonts w:ascii="Calibri" w:eastAsia="Times New Roman" w:hAnsi="Calibri" w:cs="Calibri"/>
                <w:color w:val="000000"/>
                <w:sz w:val="20"/>
                <w:szCs w:val="20"/>
              </w:rPr>
              <w:t>54.4%</w:t>
            </w:r>
          </w:p>
        </w:tc>
        <w:tc>
          <w:tcPr>
            <w:tcW w:w="1559" w:type="dxa"/>
            <w:tcBorders>
              <w:top w:val="nil"/>
              <w:left w:val="nil"/>
              <w:bottom w:val="nil"/>
              <w:right w:val="nil"/>
            </w:tcBorders>
            <w:shd w:val="clear" w:color="000000" w:fill="FFFFFF"/>
            <w:noWrap/>
            <w:vAlign w:val="center"/>
            <w:hideMark/>
          </w:tcPr>
          <w:p w:rsidR="00AE66CA" w:rsidRPr="00AE66CA" w:rsidRDefault="00AE66CA" w:rsidP="00AE66CA">
            <w:pPr>
              <w:spacing w:after="0" w:line="240" w:lineRule="auto"/>
              <w:jc w:val="center"/>
              <w:rPr>
                <w:rFonts w:ascii="Calibri" w:eastAsia="Times New Roman" w:hAnsi="Calibri" w:cs="Calibri"/>
                <w:color w:val="000000"/>
                <w:sz w:val="20"/>
                <w:szCs w:val="20"/>
              </w:rPr>
            </w:pPr>
            <w:r w:rsidRPr="00AE66CA">
              <w:rPr>
                <w:rFonts w:ascii="Calibri" w:eastAsia="Times New Roman" w:hAnsi="Calibri" w:cs="Calibri"/>
                <w:color w:val="000000"/>
                <w:sz w:val="20"/>
                <w:szCs w:val="20"/>
              </w:rPr>
              <w:t>12.1%</w:t>
            </w:r>
          </w:p>
        </w:tc>
        <w:tc>
          <w:tcPr>
            <w:tcW w:w="1530" w:type="dxa"/>
            <w:tcBorders>
              <w:top w:val="nil"/>
              <w:left w:val="nil"/>
              <w:bottom w:val="nil"/>
              <w:right w:val="nil"/>
            </w:tcBorders>
            <w:shd w:val="clear" w:color="000000" w:fill="FFFFFF"/>
            <w:noWrap/>
            <w:vAlign w:val="center"/>
            <w:hideMark/>
          </w:tcPr>
          <w:p w:rsidR="00AE66CA" w:rsidRPr="00AE66CA" w:rsidRDefault="00AE66CA" w:rsidP="00AE66CA">
            <w:pPr>
              <w:spacing w:after="0" w:line="240" w:lineRule="auto"/>
              <w:jc w:val="center"/>
              <w:rPr>
                <w:rFonts w:ascii="Calibri" w:eastAsia="Times New Roman" w:hAnsi="Calibri" w:cs="Calibri"/>
                <w:color w:val="000000"/>
                <w:sz w:val="20"/>
                <w:szCs w:val="20"/>
              </w:rPr>
            </w:pPr>
            <w:r w:rsidRPr="00AE66CA">
              <w:rPr>
                <w:rFonts w:ascii="Calibri" w:eastAsia="Times New Roman" w:hAnsi="Calibri" w:cs="Calibri"/>
                <w:color w:val="000000"/>
                <w:sz w:val="20"/>
                <w:szCs w:val="20"/>
              </w:rPr>
              <w:t>15.0%</w:t>
            </w:r>
          </w:p>
        </w:tc>
        <w:tc>
          <w:tcPr>
            <w:tcW w:w="1170" w:type="dxa"/>
            <w:tcBorders>
              <w:top w:val="nil"/>
              <w:left w:val="nil"/>
              <w:bottom w:val="nil"/>
              <w:right w:val="nil"/>
            </w:tcBorders>
            <w:shd w:val="clear" w:color="000000" w:fill="FFFFFF"/>
            <w:noWrap/>
            <w:vAlign w:val="center"/>
            <w:hideMark/>
          </w:tcPr>
          <w:p w:rsidR="00AE66CA" w:rsidRPr="00AE66CA" w:rsidRDefault="00AE66CA" w:rsidP="00AE66CA">
            <w:pPr>
              <w:spacing w:after="0" w:line="240" w:lineRule="auto"/>
              <w:jc w:val="center"/>
              <w:rPr>
                <w:rFonts w:ascii="Calibri" w:eastAsia="Times New Roman" w:hAnsi="Calibri" w:cs="Calibri"/>
                <w:color w:val="000000"/>
                <w:sz w:val="20"/>
                <w:szCs w:val="20"/>
              </w:rPr>
            </w:pPr>
            <w:r w:rsidRPr="00AE66CA">
              <w:rPr>
                <w:rFonts w:ascii="Calibri" w:eastAsia="Times New Roman" w:hAnsi="Calibri" w:cs="Calibri"/>
                <w:color w:val="000000"/>
                <w:sz w:val="20"/>
                <w:szCs w:val="20"/>
              </w:rPr>
              <w:t>&lt;5</w:t>
            </w:r>
          </w:p>
        </w:tc>
        <w:tc>
          <w:tcPr>
            <w:tcW w:w="1106" w:type="dxa"/>
            <w:tcBorders>
              <w:top w:val="nil"/>
              <w:left w:val="nil"/>
              <w:bottom w:val="nil"/>
              <w:right w:val="nil"/>
            </w:tcBorders>
            <w:shd w:val="clear" w:color="000000" w:fill="FFFFFF"/>
            <w:noWrap/>
            <w:vAlign w:val="center"/>
            <w:hideMark/>
          </w:tcPr>
          <w:p w:rsidR="00AE66CA" w:rsidRPr="00AE66CA" w:rsidRDefault="00AE66CA" w:rsidP="00AE66CA">
            <w:pPr>
              <w:spacing w:after="0" w:line="240" w:lineRule="auto"/>
              <w:jc w:val="center"/>
              <w:rPr>
                <w:rFonts w:ascii="Calibri" w:eastAsia="Times New Roman" w:hAnsi="Calibri" w:cs="Calibri"/>
                <w:color w:val="000000"/>
                <w:sz w:val="20"/>
                <w:szCs w:val="20"/>
              </w:rPr>
            </w:pPr>
            <w:r w:rsidRPr="00AE66CA">
              <w:rPr>
                <w:rFonts w:ascii="Calibri" w:eastAsia="Times New Roman" w:hAnsi="Calibri" w:cs="Calibri"/>
                <w:color w:val="000000"/>
                <w:sz w:val="20"/>
                <w:szCs w:val="20"/>
              </w:rPr>
              <w:t xml:space="preserve">80 </w:t>
            </w:r>
          </w:p>
        </w:tc>
        <w:tc>
          <w:tcPr>
            <w:tcW w:w="900" w:type="dxa"/>
            <w:tcBorders>
              <w:top w:val="nil"/>
              <w:left w:val="nil"/>
              <w:bottom w:val="nil"/>
              <w:right w:val="single" w:sz="4" w:space="0" w:color="auto"/>
            </w:tcBorders>
            <w:shd w:val="clear" w:color="000000" w:fill="FFFFFF"/>
            <w:noWrap/>
            <w:vAlign w:val="center"/>
            <w:hideMark/>
          </w:tcPr>
          <w:p w:rsidR="00AE66CA" w:rsidRPr="00AE66CA" w:rsidRDefault="00AE66CA" w:rsidP="00AE66CA">
            <w:pPr>
              <w:spacing w:after="0" w:line="240" w:lineRule="auto"/>
              <w:jc w:val="center"/>
              <w:rPr>
                <w:rFonts w:ascii="Calibri" w:eastAsia="Times New Roman" w:hAnsi="Calibri" w:cs="Calibri"/>
                <w:color w:val="000000"/>
                <w:sz w:val="20"/>
                <w:szCs w:val="20"/>
              </w:rPr>
            </w:pPr>
            <w:r w:rsidRPr="00AE66CA">
              <w:rPr>
                <w:rFonts w:ascii="Calibri" w:eastAsia="Times New Roman" w:hAnsi="Calibri" w:cs="Calibri"/>
                <w:color w:val="000000"/>
                <w:sz w:val="20"/>
                <w:szCs w:val="20"/>
              </w:rPr>
              <w:t xml:space="preserve">38,313 </w:t>
            </w:r>
          </w:p>
        </w:tc>
      </w:tr>
      <w:tr w:rsidR="00AE66CA" w:rsidRPr="00AE66CA" w:rsidTr="007A1B3B">
        <w:trPr>
          <w:trHeight w:val="255"/>
        </w:trPr>
        <w:tc>
          <w:tcPr>
            <w:tcW w:w="840" w:type="dxa"/>
            <w:tcBorders>
              <w:top w:val="nil"/>
              <w:left w:val="single" w:sz="4" w:space="0" w:color="auto"/>
              <w:bottom w:val="nil"/>
              <w:right w:val="single" w:sz="4" w:space="0" w:color="auto"/>
            </w:tcBorders>
            <w:shd w:val="clear" w:color="000000" w:fill="FFFFFF"/>
            <w:noWrap/>
            <w:vAlign w:val="center"/>
            <w:hideMark/>
          </w:tcPr>
          <w:p w:rsidR="00AE66CA" w:rsidRPr="00AE66CA" w:rsidRDefault="00AE66CA" w:rsidP="00AE66CA">
            <w:pPr>
              <w:spacing w:after="0" w:line="240" w:lineRule="auto"/>
              <w:jc w:val="center"/>
              <w:rPr>
                <w:rFonts w:ascii="Calibri" w:eastAsia="Times New Roman" w:hAnsi="Calibri" w:cs="Calibri"/>
                <w:b/>
                <w:bCs/>
                <w:color w:val="000000"/>
                <w:sz w:val="20"/>
                <w:szCs w:val="20"/>
              </w:rPr>
            </w:pPr>
            <w:r w:rsidRPr="00AE66CA">
              <w:rPr>
                <w:rFonts w:ascii="Calibri" w:eastAsia="Times New Roman" w:hAnsi="Calibri" w:cs="Calibri"/>
                <w:b/>
                <w:bCs/>
                <w:color w:val="000000"/>
                <w:sz w:val="20"/>
                <w:szCs w:val="20"/>
              </w:rPr>
              <w:t>FY14</w:t>
            </w:r>
          </w:p>
        </w:tc>
        <w:tc>
          <w:tcPr>
            <w:tcW w:w="1120" w:type="dxa"/>
            <w:tcBorders>
              <w:top w:val="nil"/>
              <w:left w:val="nil"/>
              <w:bottom w:val="nil"/>
              <w:right w:val="nil"/>
            </w:tcBorders>
            <w:shd w:val="clear" w:color="000000" w:fill="FFFFFF"/>
            <w:noWrap/>
            <w:vAlign w:val="center"/>
            <w:hideMark/>
          </w:tcPr>
          <w:p w:rsidR="00AE66CA" w:rsidRPr="00AE66CA" w:rsidRDefault="00AE66CA" w:rsidP="00AE66CA">
            <w:pPr>
              <w:spacing w:after="0" w:line="240" w:lineRule="auto"/>
              <w:jc w:val="center"/>
              <w:rPr>
                <w:rFonts w:ascii="Calibri" w:eastAsia="Times New Roman" w:hAnsi="Calibri" w:cs="Calibri"/>
                <w:color w:val="000000"/>
                <w:sz w:val="20"/>
                <w:szCs w:val="20"/>
              </w:rPr>
            </w:pPr>
            <w:r w:rsidRPr="00AE66CA">
              <w:rPr>
                <w:rFonts w:ascii="Calibri" w:eastAsia="Times New Roman" w:hAnsi="Calibri" w:cs="Calibri"/>
                <w:color w:val="000000"/>
                <w:sz w:val="20"/>
                <w:szCs w:val="20"/>
              </w:rPr>
              <w:t>42.1%</w:t>
            </w:r>
          </w:p>
        </w:tc>
        <w:tc>
          <w:tcPr>
            <w:tcW w:w="1156" w:type="dxa"/>
            <w:tcBorders>
              <w:top w:val="nil"/>
              <w:left w:val="nil"/>
              <w:bottom w:val="nil"/>
              <w:right w:val="nil"/>
            </w:tcBorders>
            <w:shd w:val="clear" w:color="000000" w:fill="FFFFFF"/>
            <w:noWrap/>
            <w:vAlign w:val="center"/>
            <w:hideMark/>
          </w:tcPr>
          <w:p w:rsidR="00AE66CA" w:rsidRPr="00AE66CA" w:rsidRDefault="00AE66CA" w:rsidP="00AE66CA">
            <w:pPr>
              <w:spacing w:after="0" w:line="240" w:lineRule="auto"/>
              <w:jc w:val="center"/>
              <w:rPr>
                <w:rFonts w:ascii="Calibri" w:eastAsia="Times New Roman" w:hAnsi="Calibri" w:cs="Calibri"/>
                <w:color w:val="000000"/>
                <w:sz w:val="20"/>
                <w:szCs w:val="20"/>
              </w:rPr>
            </w:pPr>
            <w:r w:rsidRPr="00AE66CA">
              <w:rPr>
                <w:rFonts w:ascii="Calibri" w:eastAsia="Times New Roman" w:hAnsi="Calibri" w:cs="Calibri"/>
                <w:color w:val="000000"/>
                <w:sz w:val="20"/>
                <w:szCs w:val="20"/>
              </w:rPr>
              <w:t>29.9%</w:t>
            </w:r>
          </w:p>
        </w:tc>
        <w:tc>
          <w:tcPr>
            <w:tcW w:w="1559" w:type="dxa"/>
            <w:tcBorders>
              <w:top w:val="nil"/>
              <w:left w:val="nil"/>
              <w:bottom w:val="nil"/>
              <w:right w:val="nil"/>
            </w:tcBorders>
            <w:shd w:val="clear" w:color="000000" w:fill="FFFFFF"/>
            <w:noWrap/>
            <w:vAlign w:val="center"/>
            <w:hideMark/>
          </w:tcPr>
          <w:p w:rsidR="00AE66CA" w:rsidRPr="00AE66CA" w:rsidRDefault="00AE66CA" w:rsidP="00AE66CA">
            <w:pPr>
              <w:spacing w:after="0" w:line="240" w:lineRule="auto"/>
              <w:jc w:val="center"/>
              <w:rPr>
                <w:rFonts w:ascii="Calibri" w:eastAsia="Times New Roman" w:hAnsi="Calibri" w:cs="Calibri"/>
                <w:color w:val="000000"/>
                <w:sz w:val="20"/>
                <w:szCs w:val="20"/>
              </w:rPr>
            </w:pPr>
            <w:r w:rsidRPr="00AE66CA">
              <w:rPr>
                <w:rFonts w:ascii="Calibri" w:eastAsia="Times New Roman" w:hAnsi="Calibri" w:cs="Calibri"/>
                <w:color w:val="000000"/>
                <w:sz w:val="20"/>
                <w:szCs w:val="20"/>
              </w:rPr>
              <w:t>19.4%</w:t>
            </w:r>
          </w:p>
        </w:tc>
        <w:tc>
          <w:tcPr>
            <w:tcW w:w="1530" w:type="dxa"/>
            <w:tcBorders>
              <w:top w:val="nil"/>
              <w:left w:val="nil"/>
              <w:bottom w:val="nil"/>
              <w:right w:val="nil"/>
            </w:tcBorders>
            <w:shd w:val="clear" w:color="000000" w:fill="FFFFFF"/>
            <w:noWrap/>
            <w:vAlign w:val="center"/>
            <w:hideMark/>
          </w:tcPr>
          <w:p w:rsidR="00AE66CA" w:rsidRPr="00AE66CA" w:rsidRDefault="00AE66CA" w:rsidP="00AE66CA">
            <w:pPr>
              <w:spacing w:after="0" w:line="240" w:lineRule="auto"/>
              <w:jc w:val="center"/>
              <w:rPr>
                <w:rFonts w:ascii="Calibri" w:eastAsia="Times New Roman" w:hAnsi="Calibri" w:cs="Calibri"/>
                <w:color w:val="000000"/>
                <w:sz w:val="20"/>
                <w:szCs w:val="20"/>
              </w:rPr>
            </w:pPr>
            <w:r w:rsidRPr="00AE66CA">
              <w:rPr>
                <w:rFonts w:ascii="Calibri" w:eastAsia="Times New Roman" w:hAnsi="Calibri" w:cs="Calibri"/>
                <w:color w:val="000000"/>
                <w:sz w:val="20"/>
                <w:szCs w:val="20"/>
              </w:rPr>
              <w:t>15.7%</w:t>
            </w:r>
          </w:p>
        </w:tc>
        <w:tc>
          <w:tcPr>
            <w:tcW w:w="1170" w:type="dxa"/>
            <w:tcBorders>
              <w:top w:val="nil"/>
              <w:left w:val="nil"/>
              <w:bottom w:val="nil"/>
              <w:right w:val="nil"/>
            </w:tcBorders>
            <w:shd w:val="clear" w:color="000000" w:fill="FFFFFF"/>
            <w:noWrap/>
            <w:vAlign w:val="center"/>
            <w:hideMark/>
          </w:tcPr>
          <w:p w:rsidR="00AE66CA" w:rsidRPr="00AE66CA" w:rsidRDefault="00AE66CA" w:rsidP="00AE66CA">
            <w:pPr>
              <w:spacing w:after="0" w:line="240" w:lineRule="auto"/>
              <w:jc w:val="center"/>
              <w:rPr>
                <w:rFonts w:ascii="Calibri" w:eastAsia="Times New Roman" w:hAnsi="Calibri" w:cs="Calibri"/>
                <w:color w:val="000000"/>
                <w:sz w:val="20"/>
                <w:szCs w:val="20"/>
              </w:rPr>
            </w:pPr>
            <w:r w:rsidRPr="00AE66CA">
              <w:rPr>
                <w:rFonts w:ascii="Calibri" w:eastAsia="Times New Roman" w:hAnsi="Calibri" w:cs="Calibri"/>
                <w:color w:val="000000"/>
                <w:sz w:val="20"/>
                <w:szCs w:val="20"/>
              </w:rPr>
              <w:t>&lt;5</w:t>
            </w:r>
          </w:p>
        </w:tc>
        <w:tc>
          <w:tcPr>
            <w:tcW w:w="1106" w:type="dxa"/>
            <w:tcBorders>
              <w:top w:val="nil"/>
              <w:left w:val="nil"/>
              <w:bottom w:val="nil"/>
              <w:right w:val="nil"/>
            </w:tcBorders>
            <w:shd w:val="clear" w:color="000000" w:fill="FFFFFF"/>
            <w:noWrap/>
            <w:vAlign w:val="center"/>
            <w:hideMark/>
          </w:tcPr>
          <w:p w:rsidR="00AE66CA" w:rsidRPr="00AE66CA" w:rsidRDefault="00AE66CA" w:rsidP="00AE66CA">
            <w:pPr>
              <w:spacing w:after="0" w:line="240" w:lineRule="auto"/>
              <w:jc w:val="center"/>
              <w:rPr>
                <w:rFonts w:ascii="Calibri" w:eastAsia="Times New Roman" w:hAnsi="Calibri" w:cs="Calibri"/>
                <w:color w:val="000000"/>
                <w:sz w:val="20"/>
                <w:szCs w:val="20"/>
              </w:rPr>
            </w:pPr>
            <w:r w:rsidRPr="00AE66CA">
              <w:rPr>
                <w:rFonts w:ascii="Calibri" w:eastAsia="Times New Roman" w:hAnsi="Calibri" w:cs="Calibri"/>
                <w:color w:val="000000"/>
                <w:sz w:val="20"/>
                <w:szCs w:val="20"/>
              </w:rPr>
              <w:t xml:space="preserve">119 </w:t>
            </w:r>
          </w:p>
        </w:tc>
        <w:tc>
          <w:tcPr>
            <w:tcW w:w="900" w:type="dxa"/>
            <w:tcBorders>
              <w:top w:val="nil"/>
              <w:left w:val="nil"/>
              <w:bottom w:val="nil"/>
              <w:right w:val="single" w:sz="4" w:space="0" w:color="auto"/>
            </w:tcBorders>
            <w:shd w:val="clear" w:color="000000" w:fill="FFFFFF"/>
            <w:noWrap/>
            <w:vAlign w:val="center"/>
            <w:hideMark/>
          </w:tcPr>
          <w:p w:rsidR="00AE66CA" w:rsidRPr="00AE66CA" w:rsidRDefault="00AE66CA" w:rsidP="00AE66CA">
            <w:pPr>
              <w:spacing w:after="0" w:line="240" w:lineRule="auto"/>
              <w:jc w:val="center"/>
              <w:rPr>
                <w:rFonts w:ascii="Calibri" w:eastAsia="Times New Roman" w:hAnsi="Calibri" w:cs="Calibri"/>
                <w:color w:val="000000"/>
                <w:sz w:val="20"/>
                <w:szCs w:val="20"/>
              </w:rPr>
            </w:pPr>
            <w:r w:rsidRPr="00AE66CA">
              <w:rPr>
                <w:rFonts w:ascii="Calibri" w:eastAsia="Times New Roman" w:hAnsi="Calibri" w:cs="Calibri"/>
                <w:color w:val="000000"/>
                <w:sz w:val="20"/>
                <w:szCs w:val="20"/>
              </w:rPr>
              <w:t xml:space="preserve">44,983 </w:t>
            </w:r>
          </w:p>
        </w:tc>
      </w:tr>
      <w:tr w:rsidR="00AE66CA" w:rsidRPr="00AE66CA" w:rsidTr="007A1B3B">
        <w:trPr>
          <w:trHeight w:val="255"/>
        </w:trPr>
        <w:tc>
          <w:tcPr>
            <w:tcW w:w="840" w:type="dxa"/>
            <w:tcBorders>
              <w:top w:val="nil"/>
              <w:left w:val="single" w:sz="4" w:space="0" w:color="auto"/>
              <w:bottom w:val="nil"/>
              <w:right w:val="single" w:sz="4" w:space="0" w:color="auto"/>
            </w:tcBorders>
            <w:shd w:val="clear" w:color="000000" w:fill="FFFFFF"/>
            <w:noWrap/>
            <w:vAlign w:val="center"/>
            <w:hideMark/>
          </w:tcPr>
          <w:p w:rsidR="00AE66CA" w:rsidRPr="00AE66CA" w:rsidRDefault="00AE66CA" w:rsidP="00AE66CA">
            <w:pPr>
              <w:spacing w:after="0" w:line="240" w:lineRule="auto"/>
              <w:jc w:val="center"/>
              <w:rPr>
                <w:rFonts w:ascii="Calibri" w:eastAsia="Times New Roman" w:hAnsi="Calibri" w:cs="Calibri"/>
                <w:b/>
                <w:bCs/>
                <w:color w:val="000000"/>
                <w:sz w:val="20"/>
                <w:szCs w:val="20"/>
              </w:rPr>
            </w:pPr>
            <w:r w:rsidRPr="00AE66CA">
              <w:rPr>
                <w:rFonts w:ascii="Calibri" w:eastAsia="Times New Roman" w:hAnsi="Calibri" w:cs="Calibri"/>
                <w:b/>
                <w:bCs/>
                <w:color w:val="000000"/>
                <w:sz w:val="20"/>
                <w:szCs w:val="20"/>
              </w:rPr>
              <w:t>FY15</w:t>
            </w:r>
          </w:p>
        </w:tc>
        <w:tc>
          <w:tcPr>
            <w:tcW w:w="1120" w:type="dxa"/>
            <w:tcBorders>
              <w:top w:val="nil"/>
              <w:left w:val="nil"/>
              <w:bottom w:val="nil"/>
              <w:right w:val="nil"/>
            </w:tcBorders>
            <w:shd w:val="clear" w:color="000000" w:fill="FFFFFF"/>
            <w:noWrap/>
            <w:vAlign w:val="center"/>
            <w:hideMark/>
          </w:tcPr>
          <w:p w:rsidR="00AE66CA" w:rsidRPr="00AE66CA" w:rsidRDefault="00AE66CA" w:rsidP="00AE66CA">
            <w:pPr>
              <w:spacing w:after="0" w:line="240" w:lineRule="auto"/>
              <w:jc w:val="center"/>
              <w:rPr>
                <w:rFonts w:ascii="Calibri" w:eastAsia="Times New Roman" w:hAnsi="Calibri" w:cs="Calibri"/>
                <w:color w:val="000000"/>
                <w:sz w:val="20"/>
                <w:szCs w:val="20"/>
              </w:rPr>
            </w:pPr>
            <w:r w:rsidRPr="00AE66CA">
              <w:rPr>
                <w:rFonts w:ascii="Calibri" w:eastAsia="Times New Roman" w:hAnsi="Calibri" w:cs="Calibri"/>
                <w:color w:val="000000"/>
                <w:sz w:val="20"/>
                <w:szCs w:val="20"/>
              </w:rPr>
              <w:t>39.5%</w:t>
            </w:r>
          </w:p>
        </w:tc>
        <w:tc>
          <w:tcPr>
            <w:tcW w:w="1156" w:type="dxa"/>
            <w:tcBorders>
              <w:top w:val="nil"/>
              <w:left w:val="nil"/>
              <w:bottom w:val="nil"/>
              <w:right w:val="nil"/>
            </w:tcBorders>
            <w:shd w:val="clear" w:color="000000" w:fill="FFFFFF"/>
            <w:noWrap/>
            <w:vAlign w:val="center"/>
            <w:hideMark/>
          </w:tcPr>
          <w:p w:rsidR="00AE66CA" w:rsidRPr="00AE66CA" w:rsidRDefault="00AE66CA" w:rsidP="00AE66CA">
            <w:pPr>
              <w:spacing w:after="0" w:line="240" w:lineRule="auto"/>
              <w:jc w:val="center"/>
              <w:rPr>
                <w:rFonts w:ascii="Calibri" w:eastAsia="Times New Roman" w:hAnsi="Calibri" w:cs="Calibri"/>
                <w:color w:val="000000"/>
                <w:sz w:val="20"/>
                <w:szCs w:val="20"/>
              </w:rPr>
            </w:pPr>
            <w:r w:rsidRPr="00AE66CA">
              <w:rPr>
                <w:rFonts w:ascii="Calibri" w:eastAsia="Times New Roman" w:hAnsi="Calibri" w:cs="Calibri"/>
                <w:color w:val="000000"/>
                <w:sz w:val="20"/>
                <w:szCs w:val="20"/>
              </w:rPr>
              <w:t>20.1%</w:t>
            </w:r>
          </w:p>
        </w:tc>
        <w:tc>
          <w:tcPr>
            <w:tcW w:w="1559" w:type="dxa"/>
            <w:tcBorders>
              <w:top w:val="nil"/>
              <w:left w:val="nil"/>
              <w:bottom w:val="nil"/>
              <w:right w:val="nil"/>
            </w:tcBorders>
            <w:shd w:val="clear" w:color="000000" w:fill="FFFFFF"/>
            <w:noWrap/>
            <w:vAlign w:val="center"/>
            <w:hideMark/>
          </w:tcPr>
          <w:p w:rsidR="00AE66CA" w:rsidRPr="00AE66CA" w:rsidRDefault="00AE66CA" w:rsidP="00AE66CA">
            <w:pPr>
              <w:spacing w:after="0" w:line="240" w:lineRule="auto"/>
              <w:jc w:val="center"/>
              <w:rPr>
                <w:rFonts w:ascii="Calibri" w:eastAsia="Times New Roman" w:hAnsi="Calibri" w:cs="Calibri"/>
                <w:color w:val="000000"/>
                <w:sz w:val="20"/>
                <w:szCs w:val="20"/>
              </w:rPr>
            </w:pPr>
            <w:r w:rsidRPr="00AE66CA">
              <w:rPr>
                <w:rFonts w:ascii="Calibri" w:eastAsia="Times New Roman" w:hAnsi="Calibri" w:cs="Calibri"/>
                <w:color w:val="000000"/>
                <w:sz w:val="20"/>
                <w:szCs w:val="20"/>
              </w:rPr>
              <w:t>20.7%</w:t>
            </w:r>
          </w:p>
        </w:tc>
        <w:tc>
          <w:tcPr>
            <w:tcW w:w="1530" w:type="dxa"/>
            <w:tcBorders>
              <w:top w:val="nil"/>
              <w:left w:val="nil"/>
              <w:bottom w:val="nil"/>
              <w:right w:val="nil"/>
            </w:tcBorders>
            <w:shd w:val="clear" w:color="000000" w:fill="FFFFFF"/>
            <w:noWrap/>
            <w:vAlign w:val="center"/>
            <w:hideMark/>
          </w:tcPr>
          <w:p w:rsidR="00AE66CA" w:rsidRPr="00AE66CA" w:rsidRDefault="00AE66CA" w:rsidP="00AE66CA">
            <w:pPr>
              <w:spacing w:after="0" w:line="240" w:lineRule="auto"/>
              <w:jc w:val="center"/>
              <w:rPr>
                <w:rFonts w:ascii="Calibri" w:eastAsia="Times New Roman" w:hAnsi="Calibri" w:cs="Calibri"/>
                <w:color w:val="000000"/>
                <w:sz w:val="20"/>
                <w:szCs w:val="20"/>
              </w:rPr>
            </w:pPr>
            <w:r w:rsidRPr="00AE66CA">
              <w:rPr>
                <w:rFonts w:ascii="Calibri" w:eastAsia="Times New Roman" w:hAnsi="Calibri" w:cs="Calibri"/>
                <w:color w:val="000000"/>
                <w:sz w:val="20"/>
                <w:szCs w:val="20"/>
              </w:rPr>
              <w:t>17.1%</w:t>
            </w:r>
          </w:p>
        </w:tc>
        <w:tc>
          <w:tcPr>
            <w:tcW w:w="1170" w:type="dxa"/>
            <w:tcBorders>
              <w:top w:val="nil"/>
              <w:left w:val="nil"/>
              <w:bottom w:val="nil"/>
              <w:right w:val="nil"/>
            </w:tcBorders>
            <w:shd w:val="clear" w:color="000000" w:fill="FFFFFF"/>
            <w:noWrap/>
            <w:vAlign w:val="center"/>
            <w:hideMark/>
          </w:tcPr>
          <w:p w:rsidR="00AE66CA" w:rsidRPr="00AE66CA" w:rsidRDefault="00AE66CA" w:rsidP="00AE66CA">
            <w:pPr>
              <w:spacing w:after="0" w:line="240" w:lineRule="auto"/>
              <w:jc w:val="center"/>
              <w:rPr>
                <w:rFonts w:ascii="Calibri" w:eastAsia="Times New Roman" w:hAnsi="Calibri" w:cs="Calibri"/>
                <w:color w:val="000000"/>
                <w:sz w:val="20"/>
                <w:szCs w:val="20"/>
              </w:rPr>
            </w:pPr>
            <w:r w:rsidRPr="00AE66CA">
              <w:rPr>
                <w:rFonts w:ascii="Calibri" w:eastAsia="Times New Roman" w:hAnsi="Calibri" w:cs="Calibri"/>
                <w:color w:val="000000"/>
                <w:sz w:val="20"/>
                <w:szCs w:val="20"/>
              </w:rPr>
              <w:t>&lt;5</w:t>
            </w:r>
          </w:p>
        </w:tc>
        <w:tc>
          <w:tcPr>
            <w:tcW w:w="1106" w:type="dxa"/>
            <w:tcBorders>
              <w:top w:val="nil"/>
              <w:left w:val="nil"/>
              <w:bottom w:val="nil"/>
              <w:right w:val="nil"/>
            </w:tcBorders>
            <w:shd w:val="clear" w:color="000000" w:fill="FFFFFF"/>
            <w:noWrap/>
            <w:vAlign w:val="center"/>
            <w:hideMark/>
          </w:tcPr>
          <w:p w:rsidR="00AE66CA" w:rsidRPr="00AE66CA" w:rsidRDefault="00AE66CA" w:rsidP="00AE66CA">
            <w:pPr>
              <w:spacing w:after="0" w:line="240" w:lineRule="auto"/>
              <w:jc w:val="center"/>
              <w:rPr>
                <w:rFonts w:ascii="Calibri" w:eastAsia="Times New Roman" w:hAnsi="Calibri" w:cs="Calibri"/>
                <w:color w:val="000000"/>
                <w:sz w:val="20"/>
                <w:szCs w:val="20"/>
              </w:rPr>
            </w:pPr>
            <w:r w:rsidRPr="00AE66CA">
              <w:rPr>
                <w:rFonts w:ascii="Calibri" w:eastAsia="Times New Roman" w:hAnsi="Calibri" w:cs="Calibri"/>
                <w:color w:val="000000"/>
                <w:sz w:val="20"/>
                <w:szCs w:val="20"/>
              </w:rPr>
              <w:t xml:space="preserve">805 </w:t>
            </w:r>
          </w:p>
        </w:tc>
        <w:tc>
          <w:tcPr>
            <w:tcW w:w="900" w:type="dxa"/>
            <w:tcBorders>
              <w:top w:val="nil"/>
              <w:left w:val="nil"/>
              <w:bottom w:val="nil"/>
              <w:right w:val="single" w:sz="4" w:space="0" w:color="auto"/>
            </w:tcBorders>
            <w:shd w:val="clear" w:color="000000" w:fill="FFFFFF"/>
            <w:noWrap/>
            <w:vAlign w:val="center"/>
            <w:hideMark/>
          </w:tcPr>
          <w:p w:rsidR="00AE66CA" w:rsidRPr="00AE66CA" w:rsidRDefault="00AE66CA" w:rsidP="00AE66CA">
            <w:pPr>
              <w:spacing w:after="0" w:line="240" w:lineRule="auto"/>
              <w:jc w:val="center"/>
              <w:rPr>
                <w:rFonts w:ascii="Calibri" w:eastAsia="Times New Roman" w:hAnsi="Calibri" w:cs="Calibri"/>
                <w:color w:val="000000"/>
                <w:sz w:val="20"/>
                <w:szCs w:val="20"/>
              </w:rPr>
            </w:pPr>
            <w:r w:rsidRPr="00AE66CA">
              <w:rPr>
                <w:rFonts w:ascii="Calibri" w:eastAsia="Times New Roman" w:hAnsi="Calibri" w:cs="Calibri"/>
                <w:color w:val="000000"/>
                <w:sz w:val="20"/>
                <w:szCs w:val="20"/>
              </w:rPr>
              <w:t xml:space="preserve">57,855 </w:t>
            </w:r>
          </w:p>
        </w:tc>
      </w:tr>
      <w:tr w:rsidR="00AE66CA" w:rsidRPr="00AE66CA" w:rsidTr="007A1B3B">
        <w:trPr>
          <w:trHeight w:val="255"/>
        </w:trPr>
        <w:tc>
          <w:tcPr>
            <w:tcW w:w="840" w:type="dxa"/>
            <w:tcBorders>
              <w:top w:val="nil"/>
              <w:left w:val="single" w:sz="4" w:space="0" w:color="auto"/>
              <w:bottom w:val="nil"/>
              <w:right w:val="single" w:sz="4" w:space="0" w:color="auto"/>
            </w:tcBorders>
            <w:shd w:val="clear" w:color="000000" w:fill="FFFFFF"/>
            <w:noWrap/>
            <w:vAlign w:val="center"/>
            <w:hideMark/>
          </w:tcPr>
          <w:p w:rsidR="00AE66CA" w:rsidRPr="00AE66CA" w:rsidRDefault="00AE66CA" w:rsidP="00AE66CA">
            <w:pPr>
              <w:spacing w:after="0" w:line="240" w:lineRule="auto"/>
              <w:jc w:val="center"/>
              <w:rPr>
                <w:rFonts w:ascii="Calibri" w:eastAsia="Times New Roman" w:hAnsi="Calibri" w:cs="Calibri"/>
                <w:b/>
                <w:bCs/>
                <w:color w:val="000000"/>
                <w:sz w:val="20"/>
                <w:szCs w:val="20"/>
              </w:rPr>
            </w:pPr>
            <w:r w:rsidRPr="00AE66CA">
              <w:rPr>
                <w:rFonts w:ascii="Calibri" w:eastAsia="Times New Roman" w:hAnsi="Calibri" w:cs="Calibri"/>
                <w:b/>
                <w:bCs/>
                <w:color w:val="000000"/>
                <w:sz w:val="20"/>
                <w:szCs w:val="20"/>
              </w:rPr>
              <w:t>FY16</w:t>
            </w:r>
          </w:p>
        </w:tc>
        <w:tc>
          <w:tcPr>
            <w:tcW w:w="1120" w:type="dxa"/>
            <w:tcBorders>
              <w:top w:val="nil"/>
              <w:left w:val="nil"/>
              <w:bottom w:val="nil"/>
              <w:right w:val="nil"/>
            </w:tcBorders>
            <w:shd w:val="clear" w:color="000000" w:fill="FFFFFF"/>
            <w:noWrap/>
            <w:vAlign w:val="center"/>
            <w:hideMark/>
          </w:tcPr>
          <w:p w:rsidR="00AE66CA" w:rsidRPr="00AE66CA" w:rsidRDefault="00AE66CA" w:rsidP="00AE66CA">
            <w:pPr>
              <w:spacing w:after="0" w:line="240" w:lineRule="auto"/>
              <w:jc w:val="center"/>
              <w:rPr>
                <w:rFonts w:ascii="Calibri" w:eastAsia="Times New Roman" w:hAnsi="Calibri" w:cs="Calibri"/>
                <w:color w:val="000000"/>
                <w:sz w:val="20"/>
                <w:szCs w:val="20"/>
              </w:rPr>
            </w:pPr>
            <w:r w:rsidRPr="00AE66CA">
              <w:rPr>
                <w:rFonts w:ascii="Calibri" w:eastAsia="Times New Roman" w:hAnsi="Calibri" w:cs="Calibri"/>
                <w:color w:val="000000"/>
                <w:sz w:val="20"/>
                <w:szCs w:val="20"/>
              </w:rPr>
              <w:t>5.6%</w:t>
            </w:r>
          </w:p>
        </w:tc>
        <w:tc>
          <w:tcPr>
            <w:tcW w:w="1156" w:type="dxa"/>
            <w:tcBorders>
              <w:top w:val="nil"/>
              <w:left w:val="nil"/>
              <w:bottom w:val="nil"/>
              <w:right w:val="nil"/>
            </w:tcBorders>
            <w:shd w:val="clear" w:color="000000" w:fill="FFFFFF"/>
            <w:noWrap/>
            <w:vAlign w:val="center"/>
            <w:hideMark/>
          </w:tcPr>
          <w:p w:rsidR="00AE66CA" w:rsidRPr="00AE66CA" w:rsidRDefault="00AE66CA" w:rsidP="00AE66CA">
            <w:pPr>
              <w:spacing w:after="0" w:line="240" w:lineRule="auto"/>
              <w:jc w:val="center"/>
              <w:rPr>
                <w:rFonts w:ascii="Calibri" w:eastAsia="Times New Roman" w:hAnsi="Calibri" w:cs="Calibri"/>
                <w:color w:val="000000"/>
                <w:sz w:val="20"/>
                <w:szCs w:val="20"/>
              </w:rPr>
            </w:pPr>
            <w:r w:rsidRPr="00AE66CA">
              <w:rPr>
                <w:rFonts w:ascii="Calibri" w:eastAsia="Times New Roman" w:hAnsi="Calibri" w:cs="Calibri"/>
                <w:color w:val="000000"/>
                <w:sz w:val="20"/>
                <w:szCs w:val="20"/>
              </w:rPr>
              <w:t>15.5%</w:t>
            </w:r>
          </w:p>
        </w:tc>
        <w:tc>
          <w:tcPr>
            <w:tcW w:w="1559" w:type="dxa"/>
            <w:tcBorders>
              <w:top w:val="nil"/>
              <w:left w:val="nil"/>
              <w:bottom w:val="nil"/>
              <w:right w:val="nil"/>
            </w:tcBorders>
            <w:shd w:val="clear" w:color="000000" w:fill="FFFFFF"/>
            <w:noWrap/>
            <w:vAlign w:val="center"/>
            <w:hideMark/>
          </w:tcPr>
          <w:p w:rsidR="00AE66CA" w:rsidRPr="00AE66CA" w:rsidRDefault="00AE66CA" w:rsidP="00AE66CA">
            <w:pPr>
              <w:spacing w:after="0" w:line="240" w:lineRule="auto"/>
              <w:jc w:val="center"/>
              <w:rPr>
                <w:rFonts w:ascii="Calibri" w:eastAsia="Times New Roman" w:hAnsi="Calibri" w:cs="Calibri"/>
                <w:color w:val="000000"/>
                <w:sz w:val="20"/>
                <w:szCs w:val="20"/>
              </w:rPr>
            </w:pPr>
            <w:r w:rsidRPr="00AE66CA">
              <w:rPr>
                <w:rFonts w:ascii="Calibri" w:eastAsia="Times New Roman" w:hAnsi="Calibri" w:cs="Calibri"/>
                <w:color w:val="000000"/>
                <w:sz w:val="20"/>
                <w:szCs w:val="20"/>
              </w:rPr>
              <w:t>14.5%</w:t>
            </w:r>
          </w:p>
        </w:tc>
        <w:tc>
          <w:tcPr>
            <w:tcW w:w="1530" w:type="dxa"/>
            <w:tcBorders>
              <w:top w:val="nil"/>
              <w:left w:val="nil"/>
              <w:bottom w:val="nil"/>
              <w:right w:val="nil"/>
            </w:tcBorders>
            <w:shd w:val="clear" w:color="000000" w:fill="FFFFFF"/>
            <w:noWrap/>
            <w:vAlign w:val="center"/>
            <w:hideMark/>
          </w:tcPr>
          <w:p w:rsidR="00AE66CA" w:rsidRPr="00AE66CA" w:rsidRDefault="00AE66CA" w:rsidP="00AE66CA">
            <w:pPr>
              <w:spacing w:after="0" w:line="240" w:lineRule="auto"/>
              <w:jc w:val="center"/>
              <w:rPr>
                <w:rFonts w:ascii="Calibri" w:eastAsia="Times New Roman" w:hAnsi="Calibri" w:cs="Calibri"/>
                <w:color w:val="000000"/>
                <w:sz w:val="20"/>
                <w:szCs w:val="20"/>
              </w:rPr>
            </w:pPr>
            <w:r w:rsidRPr="00AE66CA">
              <w:rPr>
                <w:rFonts w:ascii="Calibri" w:eastAsia="Times New Roman" w:hAnsi="Calibri" w:cs="Calibri"/>
                <w:color w:val="000000"/>
                <w:sz w:val="20"/>
                <w:szCs w:val="20"/>
              </w:rPr>
              <w:t>16.4%</w:t>
            </w:r>
          </w:p>
        </w:tc>
        <w:tc>
          <w:tcPr>
            <w:tcW w:w="1170" w:type="dxa"/>
            <w:tcBorders>
              <w:top w:val="nil"/>
              <w:left w:val="nil"/>
              <w:bottom w:val="nil"/>
              <w:right w:val="nil"/>
            </w:tcBorders>
            <w:shd w:val="clear" w:color="000000" w:fill="FFFFFF"/>
            <w:noWrap/>
            <w:vAlign w:val="center"/>
            <w:hideMark/>
          </w:tcPr>
          <w:p w:rsidR="00AE66CA" w:rsidRPr="00AE66CA" w:rsidRDefault="00AE66CA" w:rsidP="00AE66CA">
            <w:pPr>
              <w:spacing w:after="0" w:line="240" w:lineRule="auto"/>
              <w:jc w:val="center"/>
              <w:rPr>
                <w:rFonts w:ascii="Calibri" w:eastAsia="Times New Roman" w:hAnsi="Calibri" w:cs="Calibri"/>
                <w:color w:val="000000"/>
                <w:sz w:val="20"/>
                <w:szCs w:val="20"/>
              </w:rPr>
            </w:pPr>
            <w:r w:rsidRPr="00AE66CA">
              <w:rPr>
                <w:rFonts w:ascii="Calibri" w:eastAsia="Times New Roman" w:hAnsi="Calibri" w:cs="Calibri"/>
                <w:color w:val="000000"/>
                <w:sz w:val="20"/>
                <w:szCs w:val="20"/>
              </w:rPr>
              <w:t>&lt;5</w:t>
            </w:r>
          </w:p>
        </w:tc>
        <w:tc>
          <w:tcPr>
            <w:tcW w:w="1106" w:type="dxa"/>
            <w:tcBorders>
              <w:top w:val="nil"/>
              <w:left w:val="nil"/>
              <w:bottom w:val="nil"/>
              <w:right w:val="nil"/>
            </w:tcBorders>
            <w:shd w:val="clear" w:color="000000" w:fill="FFFFFF"/>
            <w:noWrap/>
            <w:vAlign w:val="center"/>
            <w:hideMark/>
          </w:tcPr>
          <w:p w:rsidR="00AE66CA" w:rsidRPr="00AE66CA" w:rsidRDefault="00AE66CA" w:rsidP="00AE66CA">
            <w:pPr>
              <w:spacing w:after="0" w:line="240" w:lineRule="auto"/>
              <w:jc w:val="center"/>
              <w:rPr>
                <w:rFonts w:ascii="Calibri" w:eastAsia="Times New Roman" w:hAnsi="Calibri" w:cs="Calibri"/>
                <w:color w:val="000000"/>
                <w:sz w:val="20"/>
                <w:szCs w:val="20"/>
              </w:rPr>
            </w:pPr>
            <w:r w:rsidRPr="00AE66CA">
              <w:rPr>
                <w:rFonts w:ascii="Calibri" w:eastAsia="Times New Roman" w:hAnsi="Calibri" w:cs="Calibri"/>
                <w:color w:val="000000"/>
                <w:sz w:val="20"/>
                <w:szCs w:val="20"/>
              </w:rPr>
              <w:t xml:space="preserve">1,288 </w:t>
            </w:r>
          </w:p>
        </w:tc>
        <w:tc>
          <w:tcPr>
            <w:tcW w:w="900" w:type="dxa"/>
            <w:tcBorders>
              <w:top w:val="nil"/>
              <w:left w:val="nil"/>
              <w:bottom w:val="nil"/>
              <w:right w:val="single" w:sz="4" w:space="0" w:color="auto"/>
            </w:tcBorders>
            <w:shd w:val="clear" w:color="000000" w:fill="FFFFFF"/>
            <w:noWrap/>
            <w:vAlign w:val="center"/>
            <w:hideMark/>
          </w:tcPr>
          <w:p w:rsidR="00AE66CA" w:rsidRPr="00AE66CA" w:rsidRDefault="00AE66CA" w:rsidP="00AE66CA">
            <w:pPr>
              <w:spacing w:after="0" w:line="240" w:lineRule="auto"/>
              <w:jc w:val="center"/>
              <w:rPr>
                <w:rFonts w:ascii="Calibri" w:eastAsia="Times New Roman" w:hAnsi="Calibri" w:cs="Calibri"/>
                <w:color w:val="000000"/>
                <w:sz w:val="20"/>
                <w:szCs w:val="20"/>
              </w:rPr>
            </w:pPr>
            <w:r w:rsidRPr="00AE66CA">
              <w:rPr>
                <w:rFonts w:ascii="Calibri" w:eastAsia="Times New Roman" w:hAnsi="Calibri" w:cs="Calibri"/>
                <w:color w:val="000000"/>
                <w:sz w:val="20"/>
                <w:szCs w:val="20"/>
              </w:rPr>
              <w:t xml:space="preserve">62,295 </w:t>
            </w:r>
          </w:p>
        </w:tc>
      </w:tr>
      <w:tr w:rsidR="00AE66CA" w:rsidRPr="00AE66CA" w:rsidTr="007A1B3B">
        <w:trPr>
          <w:trHeight w:val="255"/>
        </w:trPr>
        <w:tc>
          <w:tcPr>
            <w:tcW w:w="840" w:type="dxa"/>
            <w:tcBorders>
              <w:top w:val="nil"/>
              <w:left w:val="single" w:sz="4" w:space="0" w:color="auto"/>
              <w:bottom w:val="nil"/>
              <w:right w:val="single" w:sz="4" w:space="0" w:color="auto"/>
            </w:tcBorders>
            <w:shd w:val="clear" w:color="000000" w:fill="FFFFFF"/>
            <w:noWrap/>
            <w:vAlign w:val="center"/>
            <w:hideMark/>
          </w:tcPr>
          <w:p w:rsidR="00AE66CA" w:rsidRPr="00AE66CA" w:rsidRDefault="00AE66CA" w:rsidP="00AE66CA">
            <w:pPr>
              <w:spacing w:after="0" w:line="240" w:lineRule="auto"/>
              <w:jc w:val="center"/>
              <w:rPr>
                <w:rFonts w:ascii="Calibri" w:eastAsia="Times New Roman" w:hAnsi="Calibri" w:cs="Calibri"/>
                <w:b/>
                <w:bCs/>
                <w:color w:val="000000"/>
                <w:sz w:val="20"/>
                <w:szCs w:val="20"/>
              </w:rPr>
            </w:pPr>
            <w:r w:rsidRPr="00AE66CA">
              <w:rPr>
                <w:rFonts w:ascii="Calibri" w:eastAsia="Times New Roman" w:hAnsi="Calibri" w:cs="Calibri"/>
                <w:b/>
                <w:bCs/>
                <w:color w:val="000000"/>
                <w:sz w:val="20"/>
                <w:szCs w:val="20"/>
              </w:rPr>
              <w:t>FY17</w:t>
            </w:r>
          </w:p>
        </w:tc>
        <w:tc>
          <w:tcPr>
            <w:tcW w:w="1120" w:type="dxa"/>
            <w:tcBorders>
              <w:top w:val="nil"/>
              <w:left w:val="nil"/>
              <w:bottom w:val="nil"/>
              <w:right w:val="nil"/>
            </w:tcBorders>
            <w:shd w:val="clear" w:color="000000" w:fill="FFFFFF"/>
            <w:noWrap/>
            <w:vAlign w:val="center"/>
            <w:hideMark/>
          </w:tcPr>
          <w:p w:rsidR="00AE66CA" w:rsidRPr="00AE66CA" w:rsidRDefault="00AE66CA" w:rsidP="00AE66CA">
            <w:pPr>
              <w:spacing w:after="0" w:line="240" w:lineRule="auto"/>
              <w:jc w:val="center"/>
              <w:rPr>
                <w:rFonts w:ascii="Calibri" w:eastAsia="Times New Roman" w:hAnsi="Calibri" w:cs="Calibri"/>
                <w:color w:val="000000"/>
                <w:sz w:val="20"/>
                <w:szCs w:val="20"/>
              </w:rPr>
            </w:pPr>
            <w:r w:rsidRPr="00AE66CA">
              <w:rPr>
                <w:rFonts w:ascii="Calibri" w:eastAsia="Times New Roman" w:hAnsi="Calibri" w:cs="Calibri"/>
                <w:color w:val="000000"/>
                <w:sz w:val="20"/>
                <w:szCs w:val="20"/>
              </w:rPr>
              <w:t>30.4%</w:t>
            </w:r>
          </w:p>
        </w:tc>
        <w:tc>
          <w:tcPr>
            <w:tcW w:w="1156" w:type="dxa"/>
            <w:tcBorders>
              <w:top w:val="nil"/>
              <w:left w:val="nil"/>
              <w:bottom w:val="nil"/>
              <w:right w:val="nil"/>
            </w:tcBorders>
            <w:shd w:val="clear" w:color="000000" w:fill="FFFFFF"/>
            <w:noWrap/>
            <w:vAlign w:val="center"/>
            <w:hideMark/>
          </w:tcPr>
          <w:p w:rsidR="00AE66CA" w:rsidRPr="00AE66CA" w:rsidRDefault="00AE66CA" w:rsidP="00AE66CA">
            <w:pPr>
              <w:spacing w:after="0" w:line="240" w:lineRule="auto"/>
              <w:jc w:val="center"/>
              <w:rPr>
                <w:rFonts w:ascii="Calibri" w:eastAsia="Times New Roman" w:hAnsi="Calibri" w:cs="Calibri"/>
                <w:color w:val="000000"/>
                <w:sz w:val="20"/>
                <w:szCs w:val="20"/>
              </w:rPr>
            </w:pPr>
            <w:r w:rsidRPr="00AE66CA">
              <w:rPr>
                <w:rFonts w:ascii="Calibri" w:eastAsia="Times New Roman" w:hAnsi="Calibri" w:cs="Calibri"/>
                <w:color w:val="000000"/>
                <w:sz w:val="20"/>
                <w:szCs w:val="20"/>
              </w:rPr>
              <w:t>18.8%</w:t>
            </w:r>
          </w:p>
        </w:tc>
        <w:tc>
          <w:tcPr>
            <w:tcW w:w="1559" w:type="dxa"/>
            <w:tcBorders>
              <w:top w:val="nil"/>
              <w:left w:val="nil"/>
              <w:bottom w:val="nil"/>
              <w:right w:val="nil"/>
            </w:tcBorders>
            <w:shd w:val="clear" w:color="000000" w:fill="FFFFFF"/>
            <w:noWrap/>
            <w:vAlign w:val="center"/>
            <w:hideMark/>
          </w:tcPr>
          <w:p w:rsidR="00AE66CA" w:rsidRPr="00AE66CA" w:rsidRDefault="00AE66CA" w:rsidP="00AE66CA">
            <w:pPr>
              <w:spacing w:after="0" w:line="240" w:lineRule="auto"/>
              <w:jc w:val="center"/>
              <w:rPr>
                <w:rFonts w:ascii="Calibri" w:eastAsia="Times New Roman" w:hAnsi="Calibri" w:cs="Calibri"/>
                <w:color w:val="000000"/>
                <w:sz w:val="20"/>
                <w:szCs w:val="20"/>
              </w:rPr>
            </w:pPr>
            <w:r w:rsidRPr="00AE66CA">
              <w:rPr>
                <w:rFonts w:ascii="Calibri" w:eastAsia="Times New Roman" w:hAnsi="Calibri" w:cs="Calibri"/>
                <w:color w:val="000000"/>
                <w:sz w:val="20"/>
                <w:szCs w:val="20"/>
              </w:rPr>
              <w:t>15.0%</w:t>
            </w:r>
          </w:p>
        </w:tc>
        <w:tc>
          <w:tcPr>
            <w:tcW w:w="1530" w:type="dxa"/>
            <w:tcBorders>
              <w:top w:val="nil"/>
              <w:left w:val="nil"/>
              <w:bottom w:val="nil"/>
              <w:right w:val="nil"/>
            </w:tcBorders>
            <w:shd w:val="clear" w:color="000000" w:fill="FFFFFF"/>
            <w:noWrap/>
            <w:vAlign w:val="center"/>
            <w:hideMark/>
          </w:tcPr>
          <w:p w:rsidR="00AE66CA" w:rsidRPr="00AE66CA" w:rsidRDefault="00AE66CA" w:rsidP="00AE66CA">
            <w:pPr>
              <w:spacing w:after="0" w:line="240" w:lineRule="auto"/>
              <w:jc w:val="center"/>
              <w:rPr>
                <w:rFonts w:ascii="Calibri" w:eastAsia="Times New Roman" w:hAnsi="Calibri" w:cs="Calibri"/>
                <w:color w:val="000000"/>
                <w:sz w:val="20"/>
                <w:szCs w:val="20"/>
              </w:rPr>
            </w:pPr>
            <w:r w:rsidRPr="00AE66CA">
              <w:rPr>
                <w:rFonts w:ascii="Calibri" w:eastAsia="Times New Roman" w:hAnsi="Calibri" w:cs="Calibri"/>
                <w:color w:val="000000"/>
                <w:sz w:val="20"/>
                <w:szCs w:val="20"/>
              </w:rPr>
              <w:t>20.2%</w:t>
            </w:r>
          </w:p>
        </w:tc>
        <w:tc>
          <w:tcPr>
            <w:tcW w:w="1170" w:type="dxa"/>
            <w:tcBorders>
              <w:top w:val="nil"/>
              <w:left w:val="nil"/>
              <w:bottom w:val="nil"/>
              <w:right w:val="nil"/>
            </w:tcBorders>
            <w:shd w:val="clear" w:color="000000" w:fill="FFFFFF"/>
            <w:noWrap/>
            <w:vAlign w:val="center"/>
            <w:hideMark/>
          </w:tcPr>
          <w:p w:rsidR="00AE66CA" w:rsidRPr="00AE66CA" w:rsidRDefault="00AE66CA" w:rsidP="00AE66CA">
            <w:pPr>
              <w:spacing w:after="0" w:line="240" w:lineRule="auto"/>
              <w:jc w:val="center"/>
              <w:rPr>
                <w:rFonts w:ascii="Calibri" w:eastAsia="Times New Roman" w:hAnsi="Calibri" w:cs="Calibri"/>
                <w:color w:val="000000"/>
                <w:sz w:val="20"/>
                <w:szCs w:val="20"/>
              </w:rPr>
            </w:pPr>
            <w:r w:rsidRPr="00AE66CA">
              <w:rPr>
                <w:rFonts w:ascii="Calibri" w:eastAsia="Times New Roman" w:hAnsi="Calibri" w:cs="Calibri"/>
                <w:color w:val="000000"/>
                <w:sz w:val="20"/>
                <w:szCs w:val="20"/>
              </w:rPr>
              <w:t>&lt;5</w:t>
            </w:r>
          </w:p>
        </w:tc>
        <w:tc>
          <w:tcPr>
            <w:tcW w:w="1106" w:type="dxa"/>
            <w:tcBorders>
              <w:top w:val="nil"/>
              <w:left w:val="nil"/>
              <w:bottom w:val="nil"/>
              <w:right w:val="nil"/>
            </w:tcBorders>
            <w:shd w:val="clear" w:color="000000" w:fill="FFFFFF"/>
            <w:noWrap/>
            <w:vAlign w:val="center"/>
            <w:hideMark/>
          </w:tcPr>
          <w:p w:rsidR="00AE66CA" w:rsidRPr="00AE66CA" w:rsidRDefault="00AE66CA" w:rsidP="00AE66CA">
            <w:pPr>
              <w:spacing w:after="0" w:line="240" w:lineRule="auto"/>
              <w:jc w:val="center"/>
              <w:rPr>
                <w:rFonts w:ascii="Calibri" w:eastAsia="Times New Roman" w:hAnsi="Calibri" w:cs="Calibri"/>
                <w:color w:val="000000"/>
                <w:sz w:val="20"/>
                <w:szCs w:val="20"/>
              </w:rPr>
            </w:pPr>
            <w:r w:rsidRPr="00AE66CA">
              <w:rPr>
                <w:rFonts w:ascii="Calibri" w:eastAsia="Times New Roman" w:hAnsi="Calibri" w:cs="Calibri"/>
                <w:color w:val="000000"/>
                <w:sz w:val="20"/>
                <w:szCs w:val="20"/>
              </w:rPr>
              <w:t xml:space="preserve">3,118 </w:t>
            </w:r>
          </w:p>
        </w:tc>
        <w:tc>
          <w:tcPr>
            <w:tcW w:w="900" w:type="dxa"/>
            <w:tcBorders>
              <w:top w:val="nil"/>
              <w:left w:val="nil"/>
              <w:bottom w:val="nil"/>
              <w:right w:val="single" w:sz="4" w:space="0" w:color="auto"/>
            </w:tcBorders>
            <w:shd w:val="clear" w:color="000000" w:fill="FFFFFF"/>
            <w:noWrap/>
            <w:vAlign w:val="center"/>
            <w:hideMark/>
          </w:tcPr>
          <w:p w:rsidR="00AE66CA" w:rsidRPr="00AE66CA" w:rsidRDefault="00AE66CA" w:rsidP="00AE66CA">
            <w:pPr>
              <w:spacing w:after="0" w:line="240" w:lineRule="auto"/>
              <w:jc w:val="center"/>
              <w:rPr>
                <w:rFonts w:ascii="Calibri" w:eastAsia="Times New Roman" w:hAnsi="Calibri" w:cs="Calibri"/>
                <w:color w:val="000000"/>
                <w:sz w:val="20"/>
                <w:szCs w:val="20"/>
              </w:rPr>
            </w:pPr>
            <w:r w:rsidRPr="00AE66CA">
              <w:rPr>
                <w:rFonts w:ascii="Calibri" w:eastAsia="Times New Roman" w:hAnsi="Calibri" w:cs="Calibri"/>
                <w:color w:val="000000"/>
                <w:sz w:val="20"/>
                <w:szCs w:val="20"/>
              </w:rPr>
              <w:t xml:space="preserve">76,298 </w:t>
            </w:r>
          </w:p>
        </w:tc>
      </w:tr>
      <w:tr w:rsidR="00AE66CA" w:rsidRPr="00AE66CA" w:rsidTr="007A1B3B">
        <w:trPr>
          <w:trHeight w:val="255"/>
        </w:trPr>
        <w:tc>
          <w:tcPr>
            <w:tcW w:w="840" w:type="dxa"/>
            <w:tcBorders>
              <w:top w:val="nil"/>
              <w:left w:val="single" w:sz="4" w:space="0" w:color="auto"/>
              <w:bottom w:val="nil"/>
              <w:right w:val="single" w:sz="4" w:space="0" w:color="auto"/>
            </w:tcBorders>
            <w:shd w:val="clear" w:color="000000" w:fill="FFFFFF"/>
            <w:noWrap/>
            <w:vAlign w:val="center"/>
            <w:hideMark/>
          </w:tcPr>
          <w:p w:rsidR="00AE66CA" w:rsidRPr="00AE66CA" w:rsidRDefault="00AE66CA" w:rsidP="00AE66CA">
            <w:pPr>
              <w:spacing w:after="0" w:line="240" w:lineRule="auto"/>
              <w:jc w:val="center"/>
              <w:rPr>
                <w:rFonts w:ascii="Calibri" w:eastAsia="Times New Roman" w:hAnsi="Calibri" w:cs="Calibri"/>
                <w:b/>
                <w:bCs/>
                <w:color w:val="000000"/>
                <w:sz w:val="20"/>
                <w:szCs w:val="20"/>
              </w:rPr>
            </w:pPr>
            <w:r w:rsidRPr="00AE66CA">
              <w:rPr>
                <w:rFonts w:ascii="Calibri" w:eastAsia="Times New Roman" w:hAnsi="Calibri" w:cs="Calibri"/>
                <w:b/>
                <w:bCs/>
                <w:color w:val="000000"/>
                <w:sz w:val="20"/>
                <w:szCs w:val="20"/>
              </w:rPr>
              <w:t>FY18</w:t>
            </w:r>
          </w:p>
        </w:tc>
        <w:tc>
          <w:tcPr>
            <w:tcW w:w="1120" w:type="dxa"/>
            <w:tcBorders>
              <w:top w:val="nil"/>
              <w:left w:val="nil"/>
              <w:bottom w:val="nil"/>
              <w:right w:val="nil"/>
            </w:tcBorders>
            <w:shd w:val="clear" w:color="000000" w:fill="FFFFFF"/>
            <w:noWrap/>
            <w:vAlign w:val="center"/>
            <w:hideMark/>
          </w:tcPr>
          <w:p w:rsidR="00AE66CA" w:rsidRPr="00AE66CA" w:rsidRDefault="00AE66CA" w:rsidP="00AE66CA">
            <w:pPr>
              <w:spacing w:after="0" w:line="240" w:lineRule="auto"/>
              <w:jc w:val="center"/>
              <w:rPr>
                <w:rFonts w:ascii="Calibri" w:eastAsia="Times New Roman" w:hAnsi="Calibri" w:cs="Calibri"/>
                <w:color w:val="000000"/>
                <w:sz w:val="20"/>
                <w:szCs w:val="20"/>
              </w:rPr>
            </w:pPr>
            <w:r w:rsidRPr="00AE66CA">
              <w:rPr>
                <w:rFonts w:ascii="Calibri" w:eastAsia="Times New Roman" w:hAnsi="Calibri" w:cs="Calibri"/>
                <w:color w:val="000000"/>
                <w:sz w:val="20"/>
                <w:szCs w:val="20"/>
              </w:rPr>
              <w:t>-11.8%</w:t>
            </w:r>
          </w:p>
        </w:tc>
        <w:tc>
          <w:tcPr>
            <w:tcW w:w="1156" w:type="dxa"/>
            <w:tcBorders>
              <w:top w:val="nil"/>
              <w:left w:val="nil"/>
              <w:bottom w:val="nil"/>
              <w:right w:val="nil"/>
            </w:tcBorders>
            <w:shd w:val="clear" w:color="000000" w:fill="FFFFFF"/>
            <w:noWrap/>
            <w:vAlign w:val="center"/>
            <w:hideMark/>
          </w:tcPr>
          <w:p w:rsidR="00AE66CA" w:rsidRPr="00AE66CA" w:rsidRDefault="00AE66CA" w:rsidP="00AE66CA">
            <w:pPr>
              <w:spacing w:after="0" w:line="240" w:lineRule="auto"/>
              <w:jc w:val="center"/>
              <w:rPr>
                <w:rFonts w:ascii="Calibri" w:eastAsia="Times New Roman" w:hAnsi="Calibri" w:cs="Calibri"/>
                <w:color w:val="000000"/>
                <w:sz w:val="20"/>
                <w:szCs w:val="20"/>
              </w:rPr>
            </w:pPr>
            <w:r w:rsidRPr="00AE66CA">
              <w:rPr>
                <w:rFonts w:ascii="Calibri" w:eastAsia="Times New Roman" w:hAnsi="Calibri" w:cs="Calibri"/>
                <w:color w:val="000000"/>
                <w:sz w:val="20"/>
                <w:szCs w:val="20"/>
              </w:rPr>
              <w:t>-9.6%</w:t>
            </w:r>
          </w:p>
        </w:tc>
        <w:tc>
          <w:tcPr>
            <w:tcW w:w="1559" w:type="dxa"/>
            <w:tcBorders>
              <w:top w:val="nil"/>
              <w:left w:val="nil"/>
              <w:bottom w:val="nil"/>
              <w:right w:val="nil"/>
            </w:tcBorders>
            <w:shd w:val="clear" w:color="000000" w:fill="FFFFFF"/>
            <w:noWrap/>
            <w:vAlign w:val="center"/>
            <w:hideMark/>
          </w:tcPr>
          <w:p w:rsidR="00AE66CA" w:rsidRPr="00AE66CA" w:rsidRDefault="00AE66CA" w:rsidP="00AE66CA">
            <w:pPr>
              <w:spacing w:after="0" w:line="240" w:lineRule="auto"/>
              <w:jc w:val="center"/>
              <w:rPr>
                <w:rFonts w:ascii="Calibri" w:eastAsia="Times New Roman" w:hAnsi="Calibri" w:cs="Calibri"/>
                <w:color w:val="000000"/>
                <w:sz w:val="20"/>
                <w:szCs w:val="20"/>
              </w:rPr>
            </w:pPr>
            <w:r w:rsidRPr="00AE66CA">
              <w:rPr>
                <w:rFonts w:ascii="Calibri" w:eastAsia="Times New Roman" w:hAnsi="Calibri" w:cs="Calibri"/>
                <w:color w:val="000000"/>
                <w:sz w:val="20"/>
                <w:szCs w:val="20"/>
              </w:rPr>
              <w:t>17.4%</w:t>
            </w:r>
          </w:p>
        </w:tc>
        <w:tc>
          <w:tcPr>
            <w:tcW w:w="1530" w:type="dxa"/>
            <w:tcBorders>
              <w:top w:val="nil"/>
              <w:left w:val="nil"/>
              <w:bottom w:val="nil"/>
              <w:right w:val="nil"/>
            </w:tcBorders>
            <w:shd w:val="clear" w:color="000000" w:fill="FFFFFF"/>
            <w:noWrap/>
            <w:vAlign w:val="center"/>
            <w:hideMark/>
          </w:tcPr>
          <w:p w:rsidR="00AE66CA" w:rsidRPr="00AE66CA" w:rsidRDefault="00AE66CA" w:rsidP="00AE66CA">
            <w:pPr>
              <w:spacing w:after="0" w:line="240" w:lineRule="auto"/>
              <w:jc w:val="center"/>
              <w:rPr>
                <w:rFonts w:ascii="Calibri" w:eastAsia="Times New Roman" w:hAnsi="Calibri" w:cs="Calibri"/>
                <w:color w:val="000000"/>
                <w:sz w:val="20"/>
                <w:szCs w:val="20"/>
              </w:rPr>
            </w:pPr>
            <w:r w:rsidRPr="00AE66CA">
              <w:rPr>
                <w:rFonts w:ascii="Calibri" w:eastAsia="Times New Roman" w:hAnsi="Calibri" w:cs="Calibri"/>
                <w:color w:val="000000"/>
                <w:sz w:val="20"/>
                <w:szCs w:val="20"/>
              </w:rPr>
              <w:t>18.9%</w:t>
            </w:r>
          </w:p>
        </w:tc>
        <w:tc>
          <w:tcPr>
            <w:tcW w:w="1170" w:type="dxa"/>
            <w:tcBorders>
              <w:top w:val="nil"/>
              <w:left w:val="nil"/>
              <w:bottom w:val="nil"/>
              <w:right w:val="nil"/>
            </w:tcBorders>
            <w:shd w:val="clear" w:color="000000" w:fill="FFFFFF"/>
            <w:noWrap/>
            <w:vAlign w:val="center"/>
            <w:hideMark/>
          </w:tcPr>
          <w:p w:rsidR="00AE66CA" w:rsidRPr="00AE66CA" w:rsidRDefault="00AE66CA" w:rsidP="00AE66CA">
            <w:pPr>
              <w:spacing w:after="0" w:line="240" w:lineRule="auto"/>
              <w:jc w:val="center"/>
              <w:rPr>
                <w:rFonts w:ascii="Calibri" w:eastAsia="Times New Roman" w:hAnsi="Calibri" w:cs="Calibri"/>
                <w:color w:val="000000"/>
                <w:sz w:val="20"/>
                <w:szCs w:val="20"/>
              </w:rPr>
            </w:pPr>
            <w:r w:rsidRPr="00AE66CA">
              <w:rPr>
                <w:rFonts w:ascii="Calibri" w:eastAsia="Times New Roman" w:hAnsi="Calibri" w:cs="Calibri"/>
                <w:color w:val="000000"/>
                <w:sz w:val="20"/>
                <w:szCs w:val="20"/>
              </w:rPr>
              <w:t>&lt;5</w:t>
            </w:r>
          </w:p>
        </w:tc>
        <w:tc>
          <w:tcPr>
            <w:tcW w:w="1106" w:type="dxa"/>
            <w:tcBorders>
              <w:top w:val="nil"/>
              <w:left w:val="nil"/>
              <w:bottom w:val="nil"/>
              <w:right w:val="nil"/>
            </w:tcBorders>
            <w:shd w:val="clear" w:color="000000" w:fill="FFFFFF"/>
            <w:noWrap/>
            <w:vAlign w:val="center"/>
            <w:hideMark/>
          </w:tcPr>
          <w:p w:rsidR="00AE66CA" w:rsidRPr="00AE66CA" w:rsidRDefault="00AE66CA" w:rsidP="00AE66CA">
            <w:pPr>
              <w:spacing w:after="0" w:line="240" w:lineRule="auto"/>
              <w:jc w:val="center"/>
              <w:rPr>
                <w:rFonts w:ascii="Calibri" w:eastAsia="Times New Roman" w:hAnsi="Calibri" w:cs="Calibri"/>
                <w:color w:val="000000"/>
                <w:sz w:val="20"/>
                <w:szCs w:val="20"/>
              </w:rPr>
            </w:pPr>
            <w:r w:rsidRPr="00AE66CA">
              <w:rPr>
                <w:rFonts w:ascii="Calibri" w:eastAsia="Times New Roman" w:hAnsi="Calibri" w:cs="Calibri"/>
                <w:color w:val="000000"/>
                <w:sz w:val="20"/>
                <w:szCs w:val="20"/>
              </w:rPr>
              <w:t xml:space="preserve">3,055 </w:t>
            </w:r>
          </w:p>
        </w:tc>
        <w:tc>
          <w:tcPr>
            <w:tcW w:w="900" w:type="dxa"/>
            <w:tcBorders>
              <w:top w:val="nil"/>
              <w:left w:val="nil"/>
              <w:bottom w:val="nil"/>
              <w:right w:val="single" w:sz="4" w:space="0" w:color="auto"/>
            </w:tcBorders>
            <w:shd w:val="clear" w:color="000000" w:fill="FFFFFF"/>
            <w:noWrap/>
            <w:vAlign w:val="center"/>
            <w:hideMark/>
          </w:tcPr>
          <w:p w:rsidR="00AE66CA" w:rsidRPr="00AE66CA" w:rsidRDefault="00AE66CA" w:rsidP="00AE66CA">
            <w:pPr>
              <w:spacing w:after="0" w:line="240" w:lineRule="auto"/>
              <w:jc w:val="center"/>
              <w:rPr>
                <w:rFonts w:ascii="Calibri" w:eastAsia="Times New Roman" w:hAnsi="Calibri" w:cs="Calibri"/>
                <w:color w:val="000000"/>
                <w:sz w:val="20"/>
                <w:szCs w:val="20"/>
              </w:rPr>
            </w:pPr>
            <w:r w:rsidRPr="00AE66CA">
              <w:rPr>
                <w:rFonts w:ascii="Calibri" w:eastAsia="Times New Roman" w:hAnsi="Calibri" w:cs="Calibri"/>
                <w:color w:val="000000"/>
                <w:sz w:val="20"/>
                <w:szCs w:val="20"/>
              </w:rPr>
              <w:t xml:space="preserve">82,197 </w:t>
            </w:r>
          </w:p>
        </w:tc>
      </w:tr>
      <w:tr w:rsidR="00AE66CA" w:rsidRPr="00AE66CA" w:rsidTr="007A1B3B">
        <w:trPr>
          <w:trHeight w:val="255"/>
        </w:trPr>
        <w:tc>
          <w:tcPr>
            <w:tcW w:w="840" w:type="dxa"/>
            <w:tcBorders>
              <w:top w:val="nil"/>
              <w:left w:val="single" w:sz="4" w:space="0" w:color="auto"/>
              <w:bottom w:val="nil"/>
              <w:right w:val="single" w:sz="4" w:space="0" w:color="auto"/>
            </w:tcBorders>
            <w:shd w:val="clear" w:color="000000" w:fill="FFFFFF"/>
            <w:noWrap/>
            <w:vAlign w:val="center"/>
            <w:hideMark/>
          </w:tcPr>
          <w:p w:rsidR="00AE66CA" w:rsidRPr="00AE66CA" w:rsidRDefault="00AE66CA" w:rsidP="00AE66CA">
            <w:pPr>
              <w:spacing w:after="0" w:line="240" w:lineRule="auto"/>
              <w:jc w:val="center"/>
              <w:rPr>
                <w:rFonts w:ascii="Calibri" w:eastAsia="Times New Roman" w:hAnsi="Calibri" w:cs="Calibri"/>
                <w:b/>
                <w:bCs/>
                <w:color w:val="000000"/>
                <w:sz w:val="20"/>
                <w:szCs w:val="20"/>
              </w:rPr>
            </w:pPr>
            <w:r w:rsidRPr="00AE66CA">
              <w:rPr>
                <w:rFonts w:ascii="Calibri" w:eastAsia="Times New Roman" w:hAnsi="Calibri" w:cs="Calibri"/>
                <w:b/>
                <w:bCs/>
                <w:color w:val="000000"/>
                <w:sz w:val="20"/>
                <w:szCs w:val="20"/>
              </w:rPr>
              <w:t>FY19</w:t>
            </w:r>
          </w:p>
        </w:tc>
        <w:tc>
          <w:tcPr>
            <w:tcW w:w="1120" w:type="dxa"/>
            <w:tcBorders>
              <w:top w:val="nil"/>
              <w:left w:val="nil"/>
              <w:bottom w:val="nil"/>
              <w:right w:val="nil"/>
            </w:tcBorders>
            <w:shd w:val="clear" w:color="000000" w:fill="FFFFFF"/>
            <w:noWrap/>
            <w:vAlign w:val="center"/>
            <w:hideMark/>
          </w:tcPr>
          <w:p w:rsidR="00AE66CA" w:rsidRPr="00AE66CA" w:rsidRDefault="00AE66CA" w:rsidP="00AE66CA">
            <w:pPr>
              <w:spacing w:after="0" w:line="240" w:lineRule="auto"/>
              <w:jc w:val="center"/>
              <w:rPr>
                <w:rFonts w:ascii="Calibri" w:eastAsia="Times New Roman" w:hAnsi="Calibri" w:cs="Calibri"/>
                <w:color w:val="000000"/>
                <w:sz w:val="20"/>
                <w:szCs w:val="20"/>
              </w:rPr>
            </w:pPr>
            <w:r w:rsidRPr="00AE66CA">
              <w:rPr>
                <w:rFonts w:ascii="Calibri" w:eastAsia="Times New Roman" w:hAnsi="Calibri" w:cs="Calibri"/>
                <w:color w:val="000000"/>
                <w:sz w:val="20"/>
                <w:szCs w:val="20"/>
              </w:rPr>
              <w:t>-20.0%</w:t>
            </w:r>
          </w:p>
        </w:tc>
        <w:tc>
          <w:tcPr>
            <w:tcW w:w="1156" w:type="dxa"/>
            <w:tcBorders>
              <w:top w:val="nil"/>
              <w:left w:val="nil"/>
              <w:bottom w:val="nil"/>
              <w:right w:val="nil"/>
            </w:tcBorders>
            <w:shd w:val="clear" w:color="000000" w:fill="FFFFFF"/>
            <w:noWrap/>
            <w:vAlign w:val="center"/>
            <w:hideMark/>
          </w:tcPr>
          <w:p w:rsidR="00AE66CA" w:rsidRPr="00AE66CA" w:rsidRDefault="00AE66CA" w:rsidP="00AE66CA">
            <w:pPr>
              <w:spacing w:after="0" w:line="240" w:lineRule="auto"/>
              <w:jc w:val="center"/>
              <w:rPr>
                <w:rFonts w:ascii="Calibri" w:eastAsia="Times New Roman" w:hAnsi="Calibri" w:cs="Calibri"/>
                <w:color w:val="000000"/>
                <w:sz w:val="20"/>
                <w:szCs w:val="20"/>
              </w:rPr>
            </w:pPr>
            <w:r w:rsidRPr="00AE66CA">
              <w:rPr>
                <w:rFonts w:ascii="Calibri" w:eastAsia="Times New Roman" w:hAnsi="Calibri" w:cs="Calibri"/>
                <w:color w:val="000000"/>
                <w:sz w:val="20"/>
                <w:szCs w:val="20"/>
              </w:rPr>
              <w:t>-23.8%</w:t>
            </w:r>
          </w:p>
        </w:tc>
        <w:tc>
          <w:tcPr>
            <w:tcW w:w="1559" w:type="dxa"/>
            <w:tcBorders>
              <w:top w:val="nil"/>
              <w:left w:val="nil"/>
              <w:bottom w:val="nil"/>
              <w:right w:val="nil"/>
            </w:tcBorders>
            <w:shd w:val="clear" w:color="000000" w:fill="FFFFFF"/>
            <w:noWrap/>
            <w:vAlign w:val="center"/>
            <w:hideMark/>
          </w:tcPr>
          <w:p w:rsidR="00AE66CA" w:rsidRPr="00AE66CA" w:rsidRDefault="00AE66CA" w:rsidP="00AE66CA">
            <w:pPr>
              <w:spacing w:after="0" w:line="240" w:lineRule="auto"/>
              <w:jc w:val="center"/>
              <w:rPr>
                <w:rFonts w:ascii="Calibri" w:eastAsia="Times New Roman" w:hAnsi="Calibri" w:cs="Calibri"/>
                <w:color w:val="000000"/>
                <w:sz w:val="20"/>
                <w:szCs w:val="20"/>
              </w:rPr>
            </w:pPr>
            <w:r w:rsidRPr="00AE66CA">
              <w:rPr>
                <w:rFonts w:ascii="Calibri" w:eastAsia="Times New Roman" w:hAnsi="Calibri" w:cs="Calibri"/>
                <w:color w:val="000000"/>
                <w:sz w:val="20"/>
                <w:szCs w:val="20"/>
              </w:rPr>
              <w:t>15.9%</w:t>
            </w:r>
          </w:p>
        </w:tc>
        <w:tc>
          <w:tcPr>
            <w:tcW w:w="1530" w:type="dxa"/>
            <w:tcBorders>
              <w:top w:val="nil"/>
              <w:left w:val="nil"/>
              <w:bottom w:val="nil"/>
              <w:right w:val="nil"/>
            </w:tcBorders>
            <w:shd w:val="clear" w:color="000000" w:fill="FFFFFF"/>
            <w:noWrap/>
            <w:vAlign w:val="center"/>
            <w:hideMark/>
          </w:tcPr>
          <w:p w:rsidR="00AE66CA" w:rsidRPr="00AE66CA" w:rsidRDefault="00AE66CA" w:rsidP="00AE66CA">
            <w:pPr>
              <w:spacing w:after="0" w:line="240" w:lineRule="auto"/>
              <w:jc w:val="center"/>
              <w:rPr>
                <w:rFonts w:ascii="Calibri" w:eastAsia="Times New Roman" w:hAnsi="Calibri" w:cs="Calibri"/>
                <w:color w:val="000000"/>
                <w:sz w:val="20"/>
                <w:szCs w:val="20"/>
              </w:rPr>
            </w:pPr>
            <w:r w:rsidRPr="00AE66CA">
              <w:rPr>
                <w:rFonts w:ascii="Calibri" w:eastAsia="Times New Roman" w:hAnsi="Calibri" w:cs="Calibri"/>
                <w:color w:val="000000"/>
                <w:sz w:val="20"/>
                <w:szCs w:val="20"/>
              </w:rPr>
              <w:t>20.5%</w:t>
            </w:r>
          </w:p>
        </w:tc>
        <w:tc>
          <w:tcPr>
            <w:tcW w:w="1170" w:type="dxa"/>
            <w:tcBorders>
              <w:top w:val="nil"/>
              <w:left w:val="nil"/>
              <w:bottom w:val="nil"/>
              <w:right w:val="nil"/>
            </w:tcBorders>
            <w:shd w:val="clear" w:color="000000" w:fill="FFFFFF"/>
            <w:noWrap/>
            <w:vAlign w:val="center"/>
            <w:hideMark/>
          </w:tcPr>
          <w:p w:rsidR="00AE66CA" w:rsidRPr="00AE66CA" w:rsidRDefault="00AE66CA" w:rsidP="00AE66CA">
            <w:pPr>
              <w:spacing w:after="0" w:line="240" w:lineRule="auto"/>
              <w:jc w:val="center"/>
              <w:rPr>
                <w:rFonts w:ascii="Calibri" w:eastAsia="Times New Roman" w:hAnsi="Calibri" w:cs="Calibri"/>
                <w:color w:val="000000"/>
                <w:sz w:val="20"/>
                <w:szCs w:val="20"/>
              </w:rPr>
            </w:pPr>
            <w:r w:rsidRPr="00AE66CA">
              <w:rPr>
                <w:rFonts w:ascii="Calibri" w:eastAsia="Times New Roman" w:hAnsi="Calibri" w:cs="Calibri"/>
                <w:color w:val="000000"/>
                <w:sz w:val="20"/>
                <w:szCs w:val="20"/>
              </w:rPr>
              <w:t>&lt;5</w:t>
            </w:r>
          </w:p>
        </w:tc>
        <w:tc>
          <w:tcPr>
            <w:tcW w:w="1106" w:type="dxa"/>
            <w:tcBorders>
              <w:top w:val="nil"/>
              <w:left w:val="nil"/>
              <w:bottom w:val="nil"/>
              <w:right w:val="nil"/>
            </w:tcBorders>
            <w:shd w:val="clear" w:color="000000" w:fill="FFFFFF"/>
            <w:noWrap/>
            <w:vAlign w:val="center"/>
            <w:hideMark/>
          </w:tcPr>
          <w:p w:rsidR="00AE66CA" w:rsidRPr="00AE66CA" w:rsidRDefault="00AE66CA" w:rsidP="00AE66CA">
            <w:pPr>
              <w:spacing w:after="0" w:line="240" w:lineRule="auto"/>
              <w:jc w:val="center"/>
              <w:rPr>
                <w:rFonts w:ascii="Calibri" w:eastAsia="Times New Roman" w:hAnsi="Calibri" w:cs="Calibri"/>
                <w:color w:val="000000"/>
                <w:sz w:val="20"/>
                <w:szCs w:val="20"/>
              </w:rPr>
            </w:pPr>
            <w:r w:rsidRPr="00AE66CA">
              <w:rPr>
                <w:rFonts w:ascii="Calibri" w:eastAsia="Times New Roman" w:hAnsi="Calibri" w:cs="Calibri"/>
                <w:color w:val="000000"/>
                <w:sz w:val="20"/>
                <w:szCs w:val="20"/>
              </w:rPr>
              <w:t xml:space="preserve">2,452 </w:t>
            </w:r>
          </w:p>
        </w:tc>
        <w:tc>
          <w:tcPr>
            <w:tcW w:w="900" w:type="dxa"/>
            <w:tcBorders>
              <w:top w:val="nil"/>
              <w:left w:val="nil"/>
              <w:bottom w:val="nil"/>
              <w:right w:val="single" w:sz="4" w:space="0" w:color="auto"/>
            </w:tcBorders>
            <w:shd w:val="clear" w:color="000000" w:fill="FFFFFF"/>
            <w:noWrap/>
            <w:vAlign w:val="center"/>
            <w:hideMark/>
          </w:tcPr>
          <w:p w:rsidR="00AE66CA" w:rsidRPr="00AE66CA" w:rsidRDefault="00AE66CA" w:rsidP="00AE66CA">
            <w:pPr>
              <w:spacing w:after="0" w:line="240" w:lineRule="auto"/>
              <w:jc w:val="center"/>
              <w:rPr>
                <w:rFonts w:ascii="Calibri" w:eastAsia="Times New Roman" w:hAnsi="Calibri" w:cs="Calibri"/>
                <w:color w:val="000000"/>
                <w:sz w:val="20"/>
                <w:szCs w:val="20"/>
              </w:rPr>
            </w:pPr>
            <w:r w:rsidRPr="00AE66CA">
              <w:rPr>
                <w:rFonts w:ascii="Calibri" w:eastAsia="Times New Roman" w:hAnsi="Calibri" w:cs="Calibri"/>
                <w:color w:val="000000"/>
                <w:sz w:val="20"/>
                <w:szCs w:val="20"/>
              </w:rPr>
              <w:t xml:space="preserve">84,050 </w:t>
            </w:r>
          </w:p>
        </w:tc>
      </w:tr>
      <w:tr w:rsidR="00AE66CA" w:rsidRPr="00AE66CA" w:rsidTr="007A1B3B">
        <w:trPr>
          <w:trHeight w:val="255"/>
        </w:trPr>
        <w:tc>
          <w:tcPr>
            <w:tcW w:w="840" w:type="dxa"/>
            <w:tcBorders>
              <w:top w:val="nil"/>
              <w:left w:val="single" w:sz="4" w:space="0" w:color="auto"/>
              <w:bottom w:val="nil"/>
              <w:right w:val="single" w:sz="4" w:space="0" w:color="auto"/>
            </w:tcBorders>
            <w:shd w:val="clear" w:color="000000" w:fill="FFFFFF"/>
            <w:noWrap/>
            <w:vAlign w:val="center"/>
            <w:hideMark/>
          </w:tcPr>
          <w:p w:rsidR="00AE66CA" w:rsidRPr="00AE66CA" w:rsidRDefault="00AE66CA" w:rsidP="00AE66CA">
            <w:pPr>
              <w:spacing w:after="0" w:line="240" w:lineRule="auto"/>
              <w:jc w:val="center"/>
              <w:rPr>
                <w:rFonts w:ascii="Calibri" w:eastAsia="Times New Roman" w:hAnsi="Calibri" w:cs="Calibri"/>
                <w:b/>
                <w:bCs/>
                <w:color w:val="000000"/>
                <w:sz w:val="20"/>
                <w:szCs w:val="20"/>
              </w:rPr>
            </w:pPr>
            <w:r w:rsidRPr="00AE66CA">
              <w:rPr>
                <w:rFonts w:ascii="Calibri" w:eastAsia="Times New Roman" w:hAnsi="Calibri" w:cs="Calibri"/>
                <w:b/>
                <w:bCs/>
                <w:color w:val="000000"/>
                <w:sz w:val="20"/>
                <w:szCs w:val="20"/>
              </w:rPr>
              <w:t>FY20</w:t>
            </w:r>
          </w:p>
        </w:tc>
        <w:tc>
          <w:tcPr>
            <w:tcW w:w="1120" w:type="dxa"/>
            <w:tcBorders>
              <w:top w:val="nil"/>
              <w:left w:val="nil"/>
              <w:bottom w:val="nil"/>
              <w:right w:val="nil"/>
            </w:tcBorders>
            <w:shd w:val="clear" w:color="000000" w:fill="FFFFFF"/>
            <w:noWrap/>
            <w:vAlign w:val="center"/>
            <w:hideMark/>
          </w:tcPr>
          <w:p w:rsidR="00AE66CA" w:rsidRPr="00AE66CA" w:rsidRDefault="00AE66CA" w:rsidP="00AE66CA">
            <w:pPr>
              <w:spacing w:after="0" w:line="240" w:lineRule="auto"/>
              <w:jc w:val="center"/>
              <w:rPr>
                <w:rFonts w:ascii="Calibri" w:eastAsia="Times New Roman" w:hAnsi="Calibri" w:cs="Calibri"/>
                <w:color w:val="000000"/>
                <w:sz w:val="20"/>
                <w:szCs w:val="20"/>
              </w:rPr>
            </w:pPr>
            <w:r w:rsidRPr="00AE66CA">
              <w:rPr>
                <w:rFonts w:ascii="Calibri" w:eastAsia="Times New Roman" w:hAnsi="Calibri" w:cs="Calibri"/>
                <w:color w:val="000000"/>
                <w:sz w:val="20"/>
                <w:szCs w:val="20"/>
              </w:rPr>
              <w:t>3.8%</w:t>
            </w:r>
          </w:p>
        </w:tc>
        <w:tc>
          <w:tcPr>
            <w:tcW w:w="1156" w:type="dxa"/>
            <w:tcBorders>
              <w:top w:val="nil"/>
              <w:left w:val="nil"/>
              <w:bottom w:val="nil"/>
              <w:right w:val="nil"/>
            </w:tcBorders>
            <w:shd w:val="clear" w:color="000000" w:fill="FFFFFF"/>
            <w:noWrap/>
            <w:vAlign w:val="center"/>
            <w:hideMark/>
          </w:tcPr>
          <w:p w:rsidR="00AE66CA" w:rsidRPr="00AE66CA" w:rsidRDefault="00AE66CA" w:rsidP="00AE66CA">
            <w:pPr>
              <w:spacing w:after="0" w:line="240" w:lineRule="auto"/>
              <w:jc w:val="center"/>
              <w:rPr>
                <w:rFonts w:ascii="Calibri" w:eastAsia="Times New Roman" w:hAnsi="Calibri" w:cs="Calibri"/>
                <w:color w:val="000000"/>
                <w:sz w:val="20"/>
                <w:szCs w:val="20"/>
              </w:rPr>
            </w:pPr>
            <w:r w:rsidRPr="00AE66CA">
              <w:rPr>
                <w:rFonts w:ascii="Calibri" w:eastAsia="Times New Roman" w:hAnsi="Calibri" w:cs="Calibri"/>
                <w:color w:val="000000"/>
                <w:sz w:val="20"/>
                <w:szCs w:val="20"/>
              </w:rPr>
              <w:t>1.6%</w:t>
            </w:r>
          </w:p>
        </w:tc>
        <w:tc>
          <w:tcPr>
            <w:tcW w:w="1559" w:type="dxa"/>
            <w:tcBorders>
              <w:top w:val="nil"/>
              <w:left w:val="nil"/>
              <w:bottom w:val="nil"/>
              <w:right w:val="nil"/>
            </w:tcBorders>
            <w:shd w:val="clear" w:color="000000" w:fill="FFFFFF"/>
            <w:noWrap/>
            <w:vAlign w:val="center"/>
            <w:hideMark/>
          </w:tcPr>
          <w:p w:rsidR="00AE66CA" w:rsidRPr="00AE66CA" w:rsidRDefault="00AE66CA" w:rsidP="00AE66CA">
            <w:pPr>
              <w:spacing w:after="0" w:line="240" w:lineRule="auto"/>
              <w:jc w:val="center"/>
              <w:rPr>
                <w:rFonts w:ascii="Calibri" w:eastAsia="Times New Roman" w:hAnsi="Calibri" w:cs="Calibri"/>
                <w:color w:val="000000"/>
                <w:sz w:val="20"/>
                <w:szCs w:val="20"/>
              </w:rPr>
            </w:pPr>
            <w:r w:rsidRPr="00AE66CA">
              <w:rPr>
                <w:rFonts w:ascii="Calibri" w:eastAsia="Times New Roman" w:hAnsi="Calibri" w:cs="Calibri"/>
                <w:color w:val="000000"/>
                <w:sz w:val="20"/>
                <w:szCs w:val="20"/>
              </w:rPr>
              <w:t>38.9%</w:t>
            </w:r>
          </w:p>
        </w:tc>
        <w:tc>
          <w:tcPr>
            <w:tcW w:w="1530" w:type="dxa"/>
            <w:tcBorders>
              <w:top w:val="nil"/>
              <w:left w:val="nil"/>
              <w:bottom w:val="nil"/>
              <w:right w:val="nil"/>
            </w:tcBorders>
            <w:shd w:val="clear" w:color="000000" w:fill="FFFFFF"/>
            <w:noWrap/>
            <w:vAlign w:val="center"/>
            <w:hideMark/>
          </w:tcPr>
          <w:p w:rsidR="00AE66CA" w:rsidRPr="00AE66CA" w:rsidRDefault="00AE66CA" w:rsidP="00AE66CA">
            <w:pPr>
              <w:spacing w:after="0" w:line="240" w:lineRule="auto"/>
              <w:jc w:val="center"/>
              <w:rPr>
                <w:rFonts w:ascii="Calibri" w:eastAsia="Times New Roman" w:hAnsi="Calibri" w:cs="Calibri"/>
                <w:color w:val="000000"/>
                <w:sz w:val="20"/>
                <w:szCs w:val="20"/>
              </w:rPr>
            </w:pPr>
            <w:r w:rsidRPr="00AE66CA">
              <w:rPr>
                <w:rFonts w:ascii="Calibri" w:eastAsia="Times New Roman" w:hAnsi="Calibri" w:cs="Calibri"/>
                <w:color w:val="000000"/>
                <w:sz w:val="20"/>
                <w:szCs w:val="20"/>
              </w:rPr>
              <w:t>41.4%</w:t>
            </w:r>
          </w:p>
        </w:tc>
        <w:tc>
          <w:tcPr>
            <w:tcW w:w="1170" w:type="dxa"/>
            <w:tcBorders>
              <w:top w:val="nil"/>
              <w:left w:val="nil"/>
              <w:bottom w:val="nil"/>
              <w:right w:val="nil"/>
            </w:tcBorders>
            <w:shd w:val="clear" w:color="000000" w:fill="FFFFFF"/>
            <w:noWrap/>
            <w:vAlign w:val="center"/>
            <w:hideMark/>
          </w:tcPr>
          <w:p w:rsidR="00AE66CA" w:rsidRPr="00AE66CA" w:rsidRDefault="00AE66CA" w:rsidP="00AE66CA">
            <w:pPr>
              <w:spacing w:after="0" w:line="240" w:lineRule="auto"/>
              <w:jc w:val="center"/>
              <w:rPr>
                <w:rFonts w:ascii="Calibri" w:eastAsia="Times New Roman" w:hAnsi="Calibri" w:cs="Calibri"/>
                <w:color w:val="000000"/>
                <w:sz w:val="20"/>
                <w:szCs w:val="20"/>
              </w:rPr>
            </w:pPr>
            <w:r w:rsidRPr="00AE66CA">
              <w:rPr>
                <w:rFonts w:ascii="Calibri" w:eastAsia="Times New Roman" w:hAnsi="Calibri" w:cs="Calibri"/>
                <w:color w:val="000000"/>
                <w:sz w:val="20"/>
                <w:szCs w:val="20"/>
              </w:rPr>
              <w:t>&lt;5</w:t>
            </w:r>
          </w:p>
        </w:tc>
        <w:tc>
          <w:tcPr>
            <w:tcW w:w="1106" w:type="dxa"/>
            <w:tcBorders>
              <w:top w:val="nil"/>
              <w:left w:val="nil"/>
              <w:bottom w:val="nil"/>
              <w:right w:val="nil"/>
            </w:tcBorders>
            <w:shd w:val="clear" w:color="000000" w:fill="FFFFFF"/>
            <w:noWrap/>
            <w:vAlign w:val="center"/>
            <w:hideMark/>
          </w:tcPr>
          <w:p w:rsidR="00AE66CA" w:rsidRPr="00AE66CA" w:rsidRDefault="00AE66CA" w:rsidP="00AE66CA">
            <w:pPr>
              <w:spacing w:after="0" w:line="240" w:lineRule="auto"/>
              <w:jc w:val="center"/>
              <w:rPr>
                <w:rFonts w:ascii="Calibri" w:eastAsia="Times New Roman" w:hAnsi="Calibri" w:cs="Calibri"/>
                <w:color w:val="000000"/>
                <w:sz w:val="20"/>
                <w:szCs w:val="20"/>
              </w:rPr>
            </w:pPr>
            <w:r w:rsidRPr="00AE66CA">
              <w:rPr>
                <w:rFonts w:ascii="Calibri" w:eastAsia="Times New Roman" w:hAnsi="Calibri" w:cs="Calibri"/>
                <w:color w:val="000000"/>
                <w:sz w:val="20"/>
                <w:szCs w:val="20"/>
              </w:rPr>
              <w:t xml:space="preserve">3,196 </w:t>
            </w:r>
          </w:p>
        </w:tc>
        <w:tc>
          <w:tcPr>
            <w:tcW w:w="900" w:type="dxa"/>
            <w:tcBorders>
              <w:top w:val="nil"/>
              <w:left w:val="nil"/>
              <w:bottom w:val="nil"/>
              <w:right w:val="single" w:sz="4" w:space="0" w:color="auto"/>
            </w:tcBorders>
            <w:shd w:val="clear" w:color="000000" w:fill="FFFFFF"/>
            <w:noWrap/>
            <w:vAlign w:val="center"/>
            <w:hideMark/>
          </w:tcPr>
          <w:p w:rsidR="00AE66CA" w:rsidRPr="00AE66CA" w:rsidRDefault="00AE66CA" w:rsidP="00AE66CA">
            <w:pPr>
              <w:spacing w:after="0" w:line="240" w:lineRule="auto"/>
              <w:jc w:val="center"/>
              <w:rPr>
                <w:rFonts w:ascii="Calibri" w:eastAsia="Times New Roman" w:hAnsi="Calibri" w:cs="Calibri"/>
                <w:color w:val="000000"/>
                <w:sz w:val="20"/>
                <w:szCs w:val="20"/>
              </w:rPr>
            </w:pPr>
            <w:r w:rsidRPr="00AE66CA">
              <w:rPr>
                <w:rFonts w:ascii="Calibri" w:eastAsia="Times New Roman" w:hAnsi="Calibri" w:cs="Calibri"/>
                <w:color w:val="000000"/>
                <w:sz w:val="20"/>
                <w:szCs w:val="20"/>
              </w:rPr>
              <w:t xml:space="preserve">117,194 </w:t>
            </w:r>
          </w:p>
        </w:tc>
      </w:tr>
      <w:tr w:rsidR="00AE66CA" w:rsidRPr="00AE66CA" w:rsidTr="007A1B3B">
        <w:trPr>
          <w:trHeight w:val="255"/>
        </w:trPr>
        <w:tc>
          <w:tcPr>
            <w:tcW w:w="840" w:type="dxa"/>
            <w:tcBorders>
              <w:top w:val="nil"/>
              <w:left w:val="single" w:sz="4" w:space="0" w:color="auto"/>
              <w:bottom w:val="single" w:sz="4" w:space="0" w:color="auto"/>
              <w:right w:val="single" w:sz="4" w:space="0" w:color="auto"/>
            </w:tcBorders>
            <w:shd w:val="clear" w:color="000000" w:fill="FFFFFF"/>
            <w:noWrap/>
            <w:vAlign w:val="center"/>
            <w:hideMark/>
          </w:tcPr>
          <w:p w:rsidR="00AE66CA" w:rsidRPr="00AE66CA" w:rsidRDefault="00AE66CA" w:rsidP="00AE66CA">
            <w:pPr>
              <w:spacing w:after="0" w:line="240" w:lineRule="auto"/>
              <w:jc w:val="center"/>
              <w:rPr>
                <w:rFonts w:ascii="Calibri" w:eastAsia="Times New Roman" w:hAnsi="Calibri" w:cs="Calibri"/>
                <w:b/>
                <w:bCs/>
                <w:color w:val="000000"/>
                <w:sz w:val="20"/>
                <w:szCs w:val="20"/>
              </w:rPr>
            </w:pPr>
            <w:r w:rsidRPr="00AE66CA">
              <w:rPr>
                <w:rFonts w:ascii="Calibri" w:eastAsia="Times New Roman" w:hAnsi="Calibri" w:cs="Calibri"/>
                <w:b/>
                <w:bCs/>
                <w:color w:val="000000"/>
                <w:sz w:val="20"/>
                <w:szCs w:val="20"/>
              </w:rPr>
              <w:t>FY21</w:t>
            </w:r>
          </w:p>
        </w:tc>
        <w:tc>
          <w:tcPr>
            <w:tcW w:w="1120" w:type="dxa"/>
            <w:tcBorders>
              <w:top w:val="nil"/>
              <w:left w:val="nil"/>
              <w:bottom w:val="single" w:sz="4" w:space="0" w:color="auto"/>
              <w:right w:val="nil"/>
            </w:tcBorders>
            <w:shd w:val="clear" w:color="000000" w:fill="FFFFFF"/>
            <w:noWrap/>
            <w:vAlign w:val="center"/>
            <w:hideMark/>
          </w:tcPr>
          <w:p w:rsidR="00AE66CA" w:rsidRPr="00AE66CA" w:rsidRDefault="00AE66CA" w:rsidP="00AE66CA">
            <w:pPr>
              <w:spacing w:after="0" w:line="240" w:lineRule="auto"/>
              <w:jc w:val="center"/>
              <w:rPr>
                <w:rFonts w:ascii="Calibri" w:eastAsia="Times New Roman" w:hAnsi="Calibri" w:cs="Calibri"/>
                <w:color w:val="000000"/>
                <w:sz w:val="20"/>
                <w:szCs w:val="20"/>
              </w:rPr>
            </w:pPr>
            <w:r w:rsidRPr="00AE66CA">
              <w:rPr>
                <w:rFonts w:ascii="Calibri" w:eastAsia="Times New Roman" w:hAnsi="Calibri" w:cs="Calibri"/>
                <w:color w:val="000000"/>
                <w:sz w:val="20"/>
                <w:szCs w:val="20"/>
              </w:rPr>
              <w:t>31.0%</w:t>
            </w:r>
          </w:p>
        </w:tc>
        <w:tc>
          <w:tcPr>
            <w:tcW w:w="1156" w:type="dxa"/>
            <w:tcBorders>
              <w:top w:val="nil"/>
              <w:left w:val="nil"/>
              <w:bottom w:val="single" w:sz="4" w:space="0" w:color="auto"/>
              <w:right w:val="nil"/>
            </w:tcBorders>
            <w:shd w:val="clear" w:color="000000" w:fill="FFFFFF"/>
            <w:noWrap/>
            <w:vAlign w:val="center"/>
            <w:hideMark/>
          </w:tcPr>
          <w:p w:rsidR="00AE66CA" w:rsidRPr="00AE66CA" w:rsidRDefault="00AE66CA" w:rsidP="00AE66CA">
            <w:pPr>
              <w:spacing w:after="0" w:line="240" w:lineRule="auto"/>
              <w:jc w:val="center"/>
              <w:rPr>
                <w:rFonts w:ascii="Calibri" w:eastAsia="Times New Roman" w:hAnsi="Calibri" w:cs="Calibri"/>
                <w:color w:val="000000"/>
                <w:sz w:val="20"/>
                <w:szCs w:val="20"/>
              </w:rPr>
            </w:pPr>
            <w:r w:rsidRPr="00AE66CA">
              <w:rPr>
                <w:rFonts w:ascii="Calibri" w:eastAsia="Times New Roman" w:hAnsi="Calibri" w:cs="Calibri"/>
                <w:color w:val="000000"/>
                <w:sz w:val="20"/>
                <w:szCs w:val="20"/>
              </w:rPr>
              <w:t>39.3%</w:t>
            </w:r>
          </w:p>
        </w:tc>
        <w:tc>
          <w:tcPr>
            <w:tcW w:w="1559" w:type="dxa"/>
            <w:tcBorders>
              <w:top w:val="nil"/>
              <w:left w:val="nil"/>
              <w:bottom w:val="single" w:sz="4" w:space="0" w:color="auto"/>
              <w:right w:val="nil"/>
            </w:tcBorders>
            <w:shd w:val="clear" w:color="000000" w:fill="FFFFFF"/>
            <w:noWrap/>
            <w:vAlign w:val="center"/>
            <w:hideMark/>
          </w:tcPr>
          <w:p w:rsidR="00AE66CA" w:rsidRPr="00AE66CA" w:rsidRDefault="00AE66CA" w:rsidP="00AE66CA">
            <w:pPr>
              <w:spacing w:after="0" w:line="240" w:lineRule="auto"/>
              <w:jc w:val="center"/>
              <w:rPr>
                <w:rFonts w:ascii="Calibri" w:eastAsia="Times New Roman" w:hAnsi="Calibri" w:cs="Calibri"/>
                <w:color w:val="000000"/>
                <w:sz w:val="20"/>
                <w:szCs w:val="20"/>
              </w:rPr>
            </w:pPr>
            <w:r w:rsidRPr="00AE66CA">
              <w:rPr>
                <w:rFonts w:ascii="Calibri" w:eastAsia="Times New Roman" w:hAnsi="Calibri" w:cs="Calibri"/>
                <w:color w:val="000000"/>
                <w:sz w:val="20"/>
                <w:szCs w:val="20"/>
              </w:rPr>
              <w:t>18.2%</w:t>
            </w:r>
          </w:p>
        </w:tc>
        <w:tc>
          <w:tcPr>
            <w:tcW w:w="1530" w:type="dxa"/>
            <w:tcBorders>
              <w:top w:val="nil"/>
              <w:left w:val="nil"/>
              <w:bottom w:val="single" w:sz="4" w:space="0" w:color="auto"/>
              <w:right w:val="nil"/>
            </w:tcBorders>
            <w:shd w:val="clear" w:color="000000" w:fill="FFFFFF"/>
            <w:noWrap/>
            <w:vAlign w:val="center"/>
            <w:hideMark/>
          </w:tcPr>
          <w:p w:rsidR="00AE66CA" w:rsidRPr="00AE66CA" w:rsidRDefault="00AE66CA" w:rsidP="00AE66CA">
            <w:pPr>
              <w:spacing w:after="0" w:line="240" w:lineRule="auto"/>
              <w:jc w:val="center"/>
              <w:rPr>
                <w:rFonts w:ascii="Calibri" w:eastAsia="Times New Roman" w:hAnsi="Calibri" w:cs="Calibri"/>
                <w:color w:val="000000"/>
                <w:sz w:val="20"/>
                <w:szCs w:val="20"/>
              </w:rPr>
            </w:pPr>
            <w:r w:rsidRPr="00AE66CA">
              <w:rPr>
                <w:rFonts w:ascii="Calibri" w:eastAsia="Times New Roman" w:hAnsi="Calibri" w:cs="Calibri"/>
                <w:color w:val="000000"/>
                <w:sz w:val="20"/>
                <w:szCs w:val="20"/>
              </w:rPr>
              <w:t>21.4%</w:t>
            </w:r>
          </w:p>
        </w:tc>
        <w:tc>
          <w:tcPr>
            <w:tcW w:w="1170" w:type="dxa"/>
            <w:tcBorders>
              <w:top w:val="nil"/>
              <w:left w:val="nil"/>
              <w:bottom w:val="single" w:sz="4" w:space="0" w:color="auto"/>
              <w:right w:val="nil"/>
            </w:tcBorders>
            <w:shd w:val="clear" w:color="000000" w:fill="FFFFFF"/>
            <w:noWrap/>
            <w:vAlign w:val="center"/>
            <w:hideMark/>
          </w:tcPr>
          <w:p w:rsidR="00AE66CA" w:rsidRPr="00AE66CA" w:rsidRDefault="00AE66CA" w:rsidP="00AE66CA">
            <w:pPr>
              <w:spacing w:after="0" w:line="240" w:lineRule="auto"/>
              <w:jc w:val="center"/>
              <w:rPr>
                <w:rFonts w:ascii="Calibri" w:eastAsia="Times New Roman" w:hAnsi="Calibri" w:cs="Calibri"/>
                <w:color w:val="000000"/>
                <w:sz w:val="20"/>
                <w:szCs w:val="20"/>
              </w:rPr>
            </w:pPr>
            <w:r w:rsidRPr="00AE66CA">
              <w:rPr>
                <w:rFonts w:ascii="Calibri" w:eastAsia="Times New Roman" w:hAnsi="Calibri" w:cs="Calibri"/>
                <w:color w:val="000000"/>
                <w:sz w:val="20"/>
                <w:szCs w:val="20"/>
              </w:rPr>
              <w:t>&lt;5</w:t>
            </w:r>
          </w:p>
        </w:tc>
        <w:tc>
          <w:tcPr>
            <w:tcW w:w="1106" w:type="dxa"/>
            <w:tcBorders>
              <w:top w:val="nil"/>
              <w:left w:val="nil"/>
              <w:bottom w:val="single" w:sz="4" w:space="0" w:color="auto"/>
              <w:right w:val="nil"/>
            </w:tcBorders>
            <w:shd w:val="clear" w:color="000000" w:fill="FFFFFF"/>
            <w:noWrap/>
            <w:vAlign w:val="center"/>
            <w:hideMark/>
          </w:tcPr>
          <w:p w:rsidR="00AE66CA" w:rsidRPr="00AE66CA" w:rsidRDefault="00AE66CA" w:rsidP="00AE66CA">
            <w:pPr>
              <w:spacing w:after="0" w:line="240" w:lineRule="auto"/>
              <w:jc w:val="center"/>
              <w:rPr>
                <w:rFonts w:ascii="Calibri" w:eastAsia="Times New Roman" w:hAnsi="Calibri" w:cs="Calibri"/>
                <w:color w:val="000000"/>
                <w:sz w:val="20"/>
                <w:szCs w:val="20"/>
              </w:rPr>
            </w:pPr>
            <w:r w:rsidRPr="00AE66CA">
              <w:rPr>
                <w:rFonts w:ascii="Calibri" w:eastAsia="Times New Roman" w:hAnsi="Calibri" w:cs="Calibri"/>
                <w:color w:val="000000"/>
                <w:sz w:val="20"/>
                <w:szCs w:val="20"/>
              </w:rPr>
              <w:t xml:space="preserve">4,102 </w:t>
            </w:r>
          </w:p>
        </w:tc>
        <w:tc>
          <w:tcPr>
            <w:tcW w:w="900" w:type="dxa"/>
            <w:tcBorders>
              <w:top w:val="nil"/>
              <w:left w:val="nil"/>
              <w:bottom w:val="single" w:sz="4" w:space="0" w:color="auto"/>
              <w:right w:val="single" w:sz="4" w:space="0" w:color="auto"/>
            </w:tcBorders>
            <w:shd w:val="clear" w:color="000000" w:fill="FFFFFF"/>
            <w:noWrap/>
            <w:vAlign w:val="center"/>
            <w:hideMark/>
          </w:tcPr>
          <w:p w:rsidR="00AE66CA" w:rsidRPr="00AE66CA" w:rsidRDefault="00AE66CA" w:rsidP="00AE66CA">
            <w:pPr>
              <w:spacing w:after="0" w:line="240" w:lineRule="auto"/>
              <w:jc w:val="center"/>
              <w:rPr>
                <w:rFonts w:ascii="Calibri" w:eastAsia="Times New Roman" w:hAnsi="Calibri" w:cs="Calibri"/>
                <w:color w:val="000000"/>
                <w:sz w:val="20"/>
                <w:szCs w:val="20"/>
              </w:rPr>
            </w:pPr>
            <w:r w:rsidRPr="00AE66CA">
              <w:rPr>
                <w:rFonts w:ascii="Calibri" w:eastAsia="Times New Roman" w:hAnsi="Calibri" w:cs="Calibri"/>
                <w:color w:val="000000"/>
                <w:sz w:val="20"/>
                <w:szCs w:val="20"/>
              </w:rPr>
              <w:t xml:space="preserve">163,938 </w:t>
            </w:r>
          </w:p>
        </w:tc>
      </w:tr>
    </w:tbl>
    <w:p w:rsidR="00C46318" w:rsidRPr="00BD2A00" w:rsidRDefault="00C46318" w:rsidP="00C46318">
      <w:pPr>
        <w:autoSpaceDE w:val="0"/>
        <w:autoSpaceDN w:val="0"/>
        <w:adjustRightInd w:val="0"/>
        <w:spacing w:after="0" w:line="240" w:lineRule="auto"/>
        <w:jc w:val="both"/>
        <w:rPr>
          <w:b/>
          <w:color w:val="000000" w:themeColor="text1"/>
          <w:sz w:val="20"/>
          <w:szCs w:val="20"/>
        </w:rPr>
      </w:pPr>
    </w:p>
    <w:p w:rsidR="00C46318" w:rsidRPr="00BD2A00" w:rsidRDefault="00C46318" w:rsidP="00C46318">
      <w:pPr>
        <w:jc w:val="both"/>
        <w:rPr>
          <w:b/>
          <w:color w:val="000000" w:themeColor="text1"/>
          <w:sz w:val="20"/>
          <w:szCs w:val="20"/>
        </w:rPr>
      </w:pPr>
      <w:r w:rsidRPr="00BD2A00">
        <w:rPr>
          <w:b/>
          <w:color w:val="000000" w:themeColor="text1"/>
          <w:sz w:val="20"/>
          <w:szCs w:val="20"/>
        </w:rPr>
        <w:t>Compliance Statement</w:t>
      </w:r>
    </w:p>
    <w:p w:rsidR="00C46318" w:rsidRPr="00BD2A00" w:rsidRDefault="00C46318" w:rsidP="00C46318">
      <w:pPr>
        <w:jc w:val="both"/>
        <w:rPr>
          <w:color w:val="000000" w:themeColor="text1"/>
          <w:sz w:val="20"/>
          <w:szCs w:val="20"/>
        </w:rPr>
      </w:pPr>
      <w:r w:rsidRPr="00BD2A00">
        <w:rPr>
          <w:color w:val="000000" w:themeColor="text1"/>
          <w:sz w:val="20"/>
          <w:szCs w:val="20"/>
        </w:rPr>
        <w:t>MCB-Arif Habib Savings and Investments Limited (MCBAH) claims compliance with the Global Investment Performance Standards (GIPS®) and has prepared and presented this report in compliance with the GIPS standards. MCBAH has</w:t>
      </w:r>
      <w:r>
        <w:rPr>
          <w:color w:val="000000" w:themeColor="text1"/>
          <w:sz w:val="20"/>
          <w:szCs w:val="20"/>
        </w:rPr>
        <w:t xml:space="preserve"> not</w:t>
      </w:r>
      <w:r w:rsidRPr="00BD2A00">
        <w:rPr>
          <w:color w:val="000000" w:themeColor="text1"/>
          <w:sz w:val="20"/>
          <w:szCs w:val="20"/>
        </w:rPr>
        <w:t xml:space="preserve"> been </w:t>
      </w:r>
      <w:r>
        <w:rPr>
          <w:color w:val="000000" w:themeColor="text1"/>
          <w:sz w:val="20"/>
          <w:szCs w:val="20"/>
        </w:rPr>
        <w:t xml:space="preserve">independently </w:t>
      </w:r>
      <w:r w:rsidRPr="00BD2A00">
        <w:rPr>
          <w:color w:val="000000" w:themeColor="text1"/>
          <w:sz w:val="20"/>
          <w:szCs w:val="20"/>
        </w:rPr>
        <w:t>verified</w:t>
      </w:r>
      <w:r>
        <w:rPr>
          <w:color w:val="000000" w:themeColor="text1"/>
          <w:sz w:val="20"/>
          <w:szCs w:val="20"/>
        </w:rPr>
        <w:t>.</w:t>
      </w:r>
      <w:r w:rsidRPr="00BD2A00">
        <w:rPr>
          <w:color w:val="000000" w:themeColor="text1"/>
          <w:sz w:val="20"/>
          <w:szCs w:val="20"/>
        </w:rPr>
        <w:t xml:space="preserve"> </w:t>
      </w:r>
    </w:p>
    <w:p w:rsidR="00C46318" w:rsidRPr="00BD2A00" w:rsidRDefault="00C46318" w:rsidP="00C46318">
      <w:pPr>
        <w:jc w:val="both"/>
        <w:rPr>
          <w:b/>
          <w:color w:val="000000" w:themeColor="text1"/>
          <w:sz w:val="20"/>
          <w:szCs w:val="20"/>
        </w:rPr>
      </w:pPr>
      <w:r w:rsidRPr="00BD2A00">
        <w:rPr>
          <w:b/>
          <w:color w:val="000000" w:themeColor="text1"/>
          <w:sz w:val="20"/>
          <w:szCs w:val="20"/>
        </w:rPr>
        <w:t>Firm Definition</w:t>
      </w:r>
    </w:p>
    <w:p w:rsidR="00C46318" w:rsidRPr="00BD2A00" w:rsidRDefault="00C46318" w:rsidP="00C46318">
      <w:pPr>
        <w:jc w:val="both"/>
        <w:rPr>
          <w:color w:val="000000" w:themeColor="text1"/>
          <w:sz w:val="20"/>
          <w:szCs w:val="20"/>
        </w:rPr>
      </w:pPr>
      <w:r w:rsidRPr="00BD2A00">
        <w:rPr>
          <w:color w:val="000000" w:themeColor="text1"/>
          <w:sz w:val="20"/>
          <w:szCs w:val="20"/>
        </w:rPr>
        <w:t xml:space="preserve">MCB-Arif Habib Savings and Investments Limited is a subsidiary of MCB Bank Limited and licensed by </w:t>
      </w:r>
      <w:r w:rsidRPr="00BD2A00">
        <w:rPr>
          <w:color w:val="000000" w:themeColor="text1"/>
          <w:sz w:val="20"/>
          <w:szCs w:val="20"/>
          <w:shd w:val="clear" w:color="auto" w:fill="FFFFFF"/>
        </w:rPr>
        <w:t xml:space="preserve">Securities and Exchange Commission of Pakistan (SECP) </w:t>
      </w:r>
      <w:r w:rsidRPr="00BD2A00">
        <w:rPr>
          <w:color w:val="000000" w:themeColor="text1"/>
          <w:sz w:val="20"/>
          <w:szCs w:val="20"/>
        </w:rPr>
        <w:t xml:space="preserve">to undertake asset management, investment advisory and pension fund management services. MCBAH is </w:t>
      </w:r>
      <w:r>
        <w:rPr>
          <w:color w:val="000000" w:themeColor="text1"/>
          <w:sz w:val="20"/>
          <w:szCs w:val="20"/>
        </w:rPr>
        <w:t>incorporated as Public Limited C</w:t>
      </w:r>
      <w:r w:rsidRPr="00BD2A00">
        <w:rPr>
          <w:color w:val="000000" w:themeColor="text1"/>
          <w:sz w:val="20"/>
          <w:szCs w:val="20"/>
        </w:rPr>
        <w:t>ompany, registered as a Non-Banking Finance Company and listed on Pakistan Stock Exchange Limited. The definition of Firm at MCBAH encompasses the following:</w:t>
      </w:r>
    </w:p>
    <w:p w:rsidR="00C46318" w:rsidRPr="00BD2A00" w:rsidRDefault="00C46318" w:rsidP="00C46318">
      <w:pPr>
        <w:jc w:val="both"/>
        <w:rPr>
          <w:color w:val="000000" w:themeColor="text1"/>
          <w:sz w:val="20"/>
          <w:szCs w:val="20"/>
        </w:rPr>
      </w:pPr>
      <w:r w:rsidRPr="00BD2A00">
        <w:rPr>
          <w:color w:val="000000" w:themeColor="text1"/>
          <w:sz w:val="20"/>
          <w:szCs w:val="20"/>
        </w:rPr>
        <w:t>(i) All Funds under Management (including investment plans)</w:t>
      </w:r>
    </w:p>
    <w:p w:rsidR="00C46318" w:rsidRPr="00BD2A00" w:rsidRDefault="00C46318" w:rsidP="00C46318">
      <w:pPr>
        <w:jc w:val="both"/>
        <w:rPr>
          <w:color w:val="000000" w:themeColor="text1"/>
          <w:sz w:val="20"/>
          <w:szCs w:val="20"/>
        </w:rPr>
      </w:pPr>
      <w:r w:rsidRPr="00BD2A00">
        <w:rPr>
          <w:color w:val="000000" w:themeColor="text1"/>
          <w:sz w:val="20"/>
          <w:szCs w:val="20"/>
        </w:rPr>
        <w:t>(ii) All Non-Fee Paying and Fee Paying and Discretionary and Non-Discretionary Portfolios.</w:t>
      </w:r>
    </w:p>
    <w:p w:rsidR="00C46318" w:rsidRPr="00BD2A00" w:rsidRDefault="00C46318" w:rsidP="00C46318">
      <w:pPr>
        <w:jc w:val="both"/>
        <w:rPr>
          <w:b/>
          <w:color w:val="000000" w:themeColor="text1"/>
          <w:sz w:val="20"/>
          <w:szCs w:val="20"/>
        </w:rPr>
      </w:pPr>
      <w:r w:rsidRPr="00BD2A00">
        <w:rPr>
          <w:b/>
          <w:color w:val="000000" w:themeColor="text1"/>
          <w:sz w:val="20"/>
          <w:szCs w:val="20"/>
        </w:rPr>
        <w:t>Policies</w:t>
      </w:r>
    </w:p>
    <w:p w:rsidR="00C46318" w:rsidRPr="00BD2A00" w:rsidRDefault="00C46318" w:rsidP="00C46318">
      <w:pPr>
        <w:jc w:val="both"/>
        <w:rPr>
          <w:color w:val="000000" w:themeColor="text1"/>
          <w:sz w:val="20"/>
          <w:szCs w:val="20"/>
        </w:rPr>
      </w:pPr>
      <w:r w:rsidRPr="00BD2A00">
        <w:rPr>
          <w:color w:val="000000" w:themeColor="text1"/>
          <w:sz w:val="20"/>
          <w:szCs w:val="20"/>
        </w:rPr>
        <w:t>MCBAH policies for valuing Portfolios, calculating performance, and preparing compliant presentations are available upon request.</w:t>
      </w:r>
    </w:p>
    <w:p w:rsidR="00C46318" w:rsidRPr="00BD2A00" w:rsidRDefault="00C46318" w:rsidP="00C46318">
      <w:pPr>
        <w:jc w:val="both"/>
        <w:rPr>
          <w:b/>
          <w:color w:val="000000" w:themeColor="text1"/>
          <w:sz w:val="20"/>
          <w:szCs w:val="20"/>
        </w:rPr>
      </w:pPr>
      <w:r w:rsidRPr="00BD2A00">
        <w:rPr>
          <w:b/>
          <w:color w:val="000000" w:themeColor="text1"/>
          <w:sz w:val="20"/>
          <w:szCs w:val="20"/>
        </w:rPr>
        <w:t>Composite Description</w:t>
      </w:r>
    </w:p>
    <w:p w:rsidR="00C46318" w:rsidRPr="00BD2A00" w:rsidRDefault="00C46318" w:rsidP="00C46318">
      <w:pPr>
        <w:jc w:val="both"/>
        <w:rPr>
          <w:sz w:val="20"/>
          <w:szCs w:val="20"/>
        </w:rPr>
      </w:pPr>
      <w:r w:rsidRPr="00BD2A00">
        <w:rPr>
          <w:sz w:val="20"/>
          <w:szCs w:val="20"/>
        </w:rPr>
        <w:t xml:space="preserve">Equity Composite includes Equity Portfolios that aim to provide investors long term investment return in form of capital appreciation along with dividend income. The portfolios in the composites can also place investments in fixed income instruments based on fund manager’s view of volatility or as a tactical strategy. The securities and investments in the portfolios of this composite shall be first deemed approved by the Shariah Supervisory Board of the firm. </w:t>
      </w:r>
      <w:r w:rsidRPr="00BD2A00">
        <w:rPr>
          <w:b/>
          <w:sz w:val="20"/>
          <w:szCs w:val="20"/>
        </w:rPr>
        <w:t xml:space="preserve"> </w:t>
      </w:r>
      <w:r w:rsidRPr="00BD2A00">
        <w:rPr>
          <w:sz w:val="20"/>
          <w:szCs w:val="20"/>
        </w:rPr>
        <w:t>The composite currently comprises of Islamic Pension Fund – Equity Sub Fund and Pakistan Islamic Stock Fund.</w:t>
      </w:r>
      <w:r>
        <w:rPr>
          <w:sz w:val="20"/>
          <w:szCs w:val="20"/>
        </w:rPr>
        <w:t xml:space="preserve"> This composite was created on 10</w:t>
      </w:r>
      <w:r w:rsidRPr="00DE6CA2">
        <w:rPr>
          <w:sz w:val="20"/>
          <w:szCs w:val="20"/>
          <w:vertAlign w:val="superscript"/>
        </w:rPr>
        <w:t>th</w:t>
      </w:r>
      <w:r>
        <w:rPr>
          <w:sz w:val="20"/>
          <w:szCs w:val="20"/>
        </w:rPr>
        <w:t xml:space="preserve"> of July 2017.</w:t>
      </w:r>
      <w:r w:rsidRPr="00BD2A00">
        <w:rPr>
          <w:sz w:val="20"/>
          <w:szCs w:val="20"/>
        </w:rPr>
        <w:tab/>
      </w:r>
    </w:p>
    <w:p w:rsidR="00107E70" w:rsidRDefault="00107E70" w:rsidP="00C46318">
      <w:pPr>
        <w:jc w:val="both"/>
        <w:rPr>
          <w:b/>
          <w:color w:val="000000" w:themeColor="text1"/>
          <w:sz w:val="20"/>
          <w:szCs w:val="20"/>
        </w:rPr>
      </w:pPr>
    </w:p>
    <w:p w:rsidR="00107E70" w:rsidRDefault="00107E70" w:rsidP="00C46318">
      <w:pPr>
        <w:jc w:val="both"/>
        <w:rPr>
          <w:b/>
          <w:color w:val="000000" w:themeColor="text1"/>
          <w:sz w:val="20"/>
          <w:szCs w:val="20"/>
        </w:rPr>
      </w:pPr>
    </w:p>
    <w:p w:rsidR="00C46318" w:rsidRPr="00BD2A00" w:rsidRDefault="00C46318" w:rsidP="00C46318">
      <w:pPr>
        <w:jc w:val="both"/>
        <w:rPr>
          <w:b/>
          <w:color w:val="000000" w:themeColor="text1"/>
          <w:sz w:val="20"/>
          <w:szCs w:val="20"/>
        </w:rPr>
      </w:pPr>
      <w:r w:rsidRPr="00BD2A00">
        <w:rPr>
          <w:b/>
          <w:color w:val="000000" w:themeColor="text1"/>
          <w:sz w:val="20"/>
          <w:szCs w:val="20"/>
        </w:rPr>
        <w:lastRenderedPageBreak/>
        <w:t>Benchmark</w:t>
      </w:r>
    </w:p>
    <w:p w:rsidR="00C46318" w:rsidRDefault="00C46318" w:rsidP="00C46318">
      <w:pPr>
        <w:jc w:val="both"/>
        <w:rPr>
          <w:color w:val="000000" w:themeColor="text1"/>
          <w:sz w:val="20"/>
          <w:szCs w:val="20"/>
        </w:rPr>
      </w:pPr>
      <w:r w:rsidRPr="00BD2A00">
        <w:rPr>
          <w:color w:val="000000" w:themeColor="text1"/>
          <w:sz w:val="20"/>
          <w:szCs w:val="20"/>
        </w:rPr>
        <w:t>The Benchmark of the Composite is KMI30 Index. The Fund’s performance will be compared to its benchmark after deducting from the return all expenses which are charged to the Fund as per the Regulations.</w:t>
      </w:r>
    </w:p>
    <w:p w:rsidR="00C46318" w:rsidRPr="00BD2A00" w:rsidRDefault="00C46318" w:rsidP="00C46318">
      <w:pPr>
        <w:jc w:val="both"/>
        <w:rPr>
          <w:b/>
          <w:color w:val="000000" w:themeColor="text1"/>
          <w:sz w:val="20"/>
          <w:szCs w:val="20"/>
        </w:rPr>
      </w:pPr>
      <w:r w:rsidRPr="00BD2A00">
        <w:rPr>
          <w:b/>
          <w:color w:val="000000" w:themeColor="text1"/>
          <w:sz w:val="20"/>
          <w:szCs w:val="20"/>
        </w:rPr>
        <w:t>List of Composites</w:t>
      </w:r>
    </w:p>
    <w:p w:rsidR="00C46318" w:rsidRPr="00BD2A00" w:rsidRDefault="00C46318" w:rsidP="00C46318">
      <w:pPr>
        <w:jc w:val="both"/>
        <w:rPr>
          <w:color w:val="000000" w:themeColor="text1"/>
          <w:sz w:val="20"/>
          <w:szCs w:val="20"/>
        </w:rPr>
      </w:pPr>
      <w:r w:rsidRPr="00BD2A00">
        <w:rPr>
          <w:color w:val="000000" w:themeColor="text1"/>
          <w:sz w:val="20"/>
          <w:szCs w:val="20"/>
        </w:rPr>
        <w:t>A list of all composite descriptions is available upon request.</w:t>
      </w:r>
    </w:p>
    <w:p w:rsidR="00C46318" w:rsidRPr="00BD2A00" w:rsidRDefault="00C46318" w:rsidP="00C46318">
      <w:pPr>
        <w:jc w:val="both"/>
        <w:rPr>
          <w:b/>
          <w:color w:val="000000" w:themeColor="text1"/>
          <w:sz w:val="20"/>
          <w:szCs w:val="20"/>
        </w:rPr>
      </w:pPr>
      <w:r w:rsidRPr="00BD2A00">
        <w:rPr>
          <w:b/>
          <w:color w:val="000000" w:themeColor="text1"/>
          <w:sz w:val="20"/>
          <w:szCs w:val="20"/>
        </w:rPr>
        <w:t>Significant Event</w:t>
      </w:r>
    </w:p>
    <w:p w:rsidR="00C46318" w:rsidRPr="00BD2A00" w:rsidRDefault="00C46318" w:rsidP="00C46318">
      <w:pPr>
        <w:jc w:val="both"/>
        <w:rPr>
          <w:color w:val="000000" w:themeColor="text1"/>
          <w:sz w:val="20"/>
          <w:szCs w:val="20"/>
        </w:rPr>
      </w:pPr>
      <w:r w:rsidRPr="00BD2A00">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BD2A00" w:rsidRDefault="00C46318" w:rsidP="00C46318">
      <w:pPr>
        <w:jc w:val="both"/>
        <w:rPr>
          <w:b/>
          <w:color w:val="000000" w:themeColor="text1"/>
          <w:sz w:val="20"/>
          <w:szCs w:val="20"/>
        </w:rPr>
      </w:pPr>
      <w:r w:rsidRPr="00BD2A00">
        <w:rPr>
          <w:b/>
          <w:color w:val="000000" w:themeColor="text1"/>
          <w:sz w:val="20"/>
          <w:szCs w:val="20"/>
        </w:rPr>
        <w:t>Fees</w:t>
      </w:r>
    </w:p>
    <w:p w:rsidR="00C46318" w:rsidRPr="00BD2A00" w:rsidRDefault="00C46318" w:rsidP="00C46318">
      <w:pPr>
        <w:jc w:val="both"/>
        <w:rPr>
          <w:color w:val="000000" w:themeColor="text1"/>
          <w:sz w:val="20"/>
          <w:szCs w:val="20"/>
        </w:rPr>
      </w:pPr>
      <w:r w:rsidRPr="00BD2A00">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BD2A00" w:rsidRDefault="00C46318" w:rsidP="00C46318">
      <w:pPr>
        <w:jc w:val="both"/>
        <w:rPr>
          <w:b/>
          <w:color w:val="000000" w:themeColor="text1"/>
          <w:sz w:val="20"/>
          <w:szCs w:val="20"/>
        </w:rPr>
      </w:pPr>
      <w:r w:rsidRPr="00BD2A00">
        <w:rPr>
          <w:b/>
          <w:color w:val="000000" w:themeColor="text1"/>
          <w:sz w:val="20"/>
          <w:szCs w:val="20"/>
        </w:rPr>
        <w:t>Fee Schedule</w:t>
      </w:r>
    </w:p>
    <w:p w:rsidR="00C46318" w:rsidRPr="00BD2A00" w:rsidRDefault="00C46318" w:rsidP="00C46318">
      <w:pPr>
        <w:jc w:val="both"/>
        <w:rPr>
          <w:color w:val="000000" w:themeColor="text1"/>
          <w:sz w:val="20"/>
          <w:szCs w:val="20"/>
        </w:rPr>
      </w:pPr>
      <w:r w:rsidRPr="00BD2A00">
        <w:rPr>
          <w:color w:val="000000" w:themeColor="text1"/>
          <w:sz w:val="20"/>
          <w:szCs w:val="20"/>
        </w:rPr>
        <w:t>Management fee of individual portfolios within the Composite are given below:</w:t>
      </w:r>
    </w:p>
    <w:tbl>
      <w:tblPr>
        <w:tblStyle w:val="TableGrid"/>
        <w:tblW w:w="0" w:type="auto"/>
        <w:tblInd w:w="1344" w:type="dxa"/>
        <w:tblLook w:val="04A0" w:firstRow="1" w:lastRow="0" w:firstColumn="1" w:lastColumn="0" w:noHBand="0" w:noVBand="1"/>
      </w:tblPr>
      <w:tblGrid>
        <w:gridCol w:w="4788"/>
        <w:gridCol w:w="1890"/>
      </w:tblGrid>
      <w:tr w:rsidR="00C46318" w:rsidRPr="00BD2A00" w:rsidTr="00035206">
        <w:tc>
          <w:tcPr>
            <w:tcW w:w="4788" w:type="dxa"/>
          </w:tcPr>
          <w:p w:rsidR="00C46318" w:rsidRPr="00BD2A00" w:rsidRDefault="00C46318" w:rsidP="00035206">
            <w:pPr>
              <w:jc w:val="center"/>
              <w:rPr>
                <w:color w:val="000000" w:themeColor="text1"/>
                <w:sz w:val="20"/>
                <w:szCs w:val="20"/>
              </w:rPr>
            </w:pPr>
            <w:r w:rsidRPr="00BD2A00">
              <w:rPr>
                <w:sz w:val="20"/>
                <w:szCs w:val="20"/>
              </w:rPr>
              <w:t>Islamic Pension Fund – Islamic Equity Sub Fund</w:t>
            </w:r>
          </w:p>
        </w:tc>
        <w:tc>
          <w:tcPr>
            <w:tcW w:w="1890" w:type="dxa"/>
          </w:tcPr>
          <w:p w:rsidR="00C46318" w:rsidRPr="00BD2A00" w:rsidRDefault="00C46318" w:rsidP="00035206">
            <w:pPr>
              <w:jc w:val="center"/>
              <w:rPr>
                <w:color w:val="000000" w:themeColor="text1"/>
                <w:sz w:val="20"/>
                <w:szCs w:val="20"/>
              </w:rPr>
            </w:pPr>
            <w:r w:rsidRPr="00BD2A00">
              <w:rPr>
                <w:color w:val="000000" w:themeColor="text1"/>
                <w:sz w:val="20"/>
                <w:szCs w:val="20"/>
              </w:rPr>
              <w:t>1.5% p.a.</w:t>
            </w:r>
          </w:p>
        </w:tc>
      </w:tr>
      <w:tr w:rsidR="00C46318" w:rsidRPr="00BD2A00" w:rsidTr="00035206">
        <w:tc>
          <w:tcPr>
            <w:tcW w:w="4788" w:type="dxa"/>
          </w:tcPr>
          <w:p w:rsidR="00C46318" w:rsidRPr="00BD2A00" w:rsidRDefault="00C46318" w:rsidP="00035206">
            <w:pPr>
              <w:jc w:val="center"/>
              <w:rPr>
                <w:color w:val="000000" w:themeColor="text1"/>
                <w:sz w:val="20"/>
                <w:szCs w:val="20"/>
              </w:rPr>
            </w:pPr>
            <w:r w:rsidRPr="00BD2A00">
              <w:rPr>
                <w:sz w:val="20"/>
                <w:szCs w:val="20"/>
              </w:rPr>
              <w:t>Pakistan Islamic Stock Fund</w:t>
            </w:r>
          </w:p>
        </w:tc>
        <w:tc>
          <w:tcPr>
            <w:tcW w:w="1890" w:type="dxa"/>
          </w:tcPr>
          <w:p w:rsidR="00C46318" w:rsidRPr="00BD2A00" w:rsidRDefault="00C46318" w:rsidP="00035206">
            <w:pPr>
              <w:jc w:val="center"/>
              <w:rPr>
                <w:color w:val="000000" w:themeColor="text1"/>
                <w:sz w:val="20"/>
                <w:szCs w:val="20"/>
              </w:rPr>
            </w:pPr>
            <w:r w:rsidRPr="00BD2A00">
              <w:rPr>
                <w:color w:val="000000" w:themeColor="text1"/>
                <w:sz w:val="20"/>
                <w:szCs w:val="20"/>
              </w:rPr>
              <w:t>2.0% p.a</w:t>
            </w:r>
          </w:p>
        </w:tc>
      </w:tr>
    </w:tbl>
    <w:p w:rsidR="00C46318" w:rsidRPr="00BD2A00" w:rsidRDefault="00C46318" w:rsidP="00C46318">
      <w:pPr>
        <w:jc w:val="both"/>
        <w:rPr>
          <w:color w:val="000000" w:themeColor="text1"/>
          <w:sz w:val="20"/>
          <w:szCs w:val="20"/>
        </w:rPr>
      </w:pPr>
    </w:p>
    <w:p w:rsidR="00C46318" w:rsidRPr="00BD2A00" w:rsidRDefault="00C46318" w:rsidP="00C46318">
      <w:pPr>
        <w:jc w:val="both"/>
        <w:rPr>
          <w:b/>
          <w:color w:val="000000" w:themeColor="text1"/>
          <w:sz w:val="20"/>
          <w:szCs w:val="20"/>
        </w:rPr>
      </w:pPr>
      <w:r w:rsidRPr="00BD2A00">
        <w:rPr>
          <w:b/>
          <w:color w:val="000000" w:themeColor="text1"/>
          <w:sz w:val="20"/>
          <w:szCs w:val="20"/>
        </w:rPr>
        <w:t>Minimum Portfolio Size</w:t>
      </w:r>
    </w:p>
    <w:p w:rsidR="00C46318" w:rsidRDefault="00C46318" w:rsidP="00C46318">
      <w:pPr>
        <w:jc w:val="both"/>
        <w:rPr>
          <w:color w:val="000000" w:themeColor="text1"/>
          <w:sz w:val="20"/>
          <w:szCs w:val="20"/>
        </w:rPr>
      </w:pPr>
      <w:r w:rsidRPr="00BD2A00">
        <w:rPr>
          <w:color w:val="000000" w:themeColor="text1"/>
          <w:sz w:val="20"/>
          <w:szCs w:val="20"/>
        </w:rPr>
        <w:t>The minimum portfolio size</w:t>
      </w:r>
      <w:r>
        <w:rPr>
          <w:color w:val="000000" w:themeColor="text1"/>
          <w:sz w:val="20"/>
          <w:szCs w:val="20"/>
        </w:rPr>
        <w:t xml:space="preserve"> of Collective Investment Schemes (CIS)</w:t>
      </w:r>
      <w:r w:rsidRPr="00BD2A00">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BD2A00" w:rsidRDefault="00C46318" w:rsidP="00C46318">
      <w:pPr>
        <w:jc w:val="both"/>
        <w:rPr>
          <w:color w:val="000000" w:themeColor="text1"/>
          <w:sz w:val="20"/>
          <w:szCs w:val="20"/>
        </w:rPr>
      </w:pPr>
      <w:r w:rsidRPr="00BD2A00">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C46318" w:rsidRPr="00BD2A00" w:rsidRDefault="00C46318" w:rsidP="00C46318">
      <w:pPr>
        <w:jc w:val="both"/>
        <w:rPr>
          <w:b/>
          <w:color w:val="000000" w:themeColor="text1"/>
          <w:sz w:val="20"/>
          <w:szCs w:val="20"/>
        </w:rPr>
      </w:pPr>
      <w:r w:rsidRPr="00BD2A00">
        <w:rPr>
          <w:b/>
          <w:color w:val="000000" w:themeColor="text1"/>
          <w:sz w:val="20"/>
          <w:szCs w:val="20"/>
        </w:rPr>
        <w:t>Ex Post Standard Deviation</w:t>
      </w:r>
    </w:p>
    <w:p w:rsidR="00C46318" w:rsidRPr="00BD2A00" w:rsidRDefault="00C46318" w:rsidP="00C46318">
      <w:pPr>
        <w:jc w:val="both"/>
        <w:rPr>
          <w:color w:val="000000" w:themeColor="text1"/>
          <w:sz w:val="20"/>
          <w:szCs w:val="20"/>
        </w:rPr>
      </w:pPr>
      <w:r w:rsidRPr="00BD2A00">
        <w:rPr>
          <w:color w:val="000000" w:themeColor="text1"/>
          <w:sz w:val="20"/>
          <w:szCs w:val="20"/>
        </w:rPr>
        <w:t>The three-year annualized standard deviation measures the variability of the composite and the benchmark returns over the preceding 36 months.</w:t>
      </w:r>
    </w:p>
    <w:p w:rsidR="00C46318" w:rsidRPr="00BD2A00" w:rsidRDefault="00C46318" w:rsidP="00C46318">
      <w:pPr>
        <w:jc w:val="both"/>
        <w:rPr>
          <w:b/>
          <w:color w:val="000000" w:themeColor="text1"/>
          <w:sz w:val="20"/>
          <w:szCs w:val="20"/>
        </w:rPr>
      </w:pPr>
      <w:r w:rsidRPr="00BD2A00">
        <w:rPr>
          <w:b/>
          <w:color w:val="000000" w:themeColor="text1"/>
          <w:sz w:val="20"/>
          <w:szCs w:val="20"/>
        </w:rPr>
        <w:t>Internal Dispersion</w:t>
      </w:r>
    </w:p>
    <w:p w:rsidR="00C46318" w:rsidRPr="00BD2A00" w:rsidRDefault="00C46318" w:rsidP="00C46318">
      <w:pPr>
        <w:jc w:val="both"/>
        <w:rPr>
          <w:color w:val="000000" w:themeColor="text1"/>
          <w:sz w:val="20"/>
          <w:szCs w:val="20"/>
        </w:rPr>
      </w:pPr>
      <w:r w:rsidRPr="00BD2A00">
        <w:rPr>
          <w:color w:val="000000" w:themeColor="text1"/>
          <w:sz w:val="20"/>
          <w:szCs w:val="20"/>
        </w:rPr>
        <w:t>Internal dispersion is calculated using the equal-weighted standard deviation of annual net returns of those portfolios that were included in the composite for the entire year.</w:t>
      </w:r>
    </w:p>
    <w:p w:rsidR="00997D97" w:rsidRDefault="00997D97" w:rsidP="00C46318">
      <w:pPr>
        <w:jc w:val="both"/>
        <w:rPr>
          <w:b/>
          <w:color w:val="000000" w:themeColor="text1"/>
          <w:sz w:val="20"/>
          <w:szCs w:val="20"/>
        </w:rPr>
      </w:pPr>
    </w:p>
    <w:p w:rsidR="00C46318" w:rsidRPr="00BD2A00" w:rsidRDefault="00C46318" w:rsidP="00C46318">
      <w:pPr>
        <w:jc w:val="both"/>
        <w:rPr>
          <w:b/>
          <w:color w:val="000000" w:themeColor="text1"/>
          <w:sz w:val="20"/>
          <w:szCs w:val="20"/>
        </w:rPr>
      </w:pPr>
      <w:r w:rsidRPr="00BD2A00">
        <w:rPr>
          <w:b/>
          <w:color w:val="000000" w:themeColor="text1"/>
          <w:sz w:val="20"/>
          <w:szCs w:val="20"/>
        </w:rPr>
        <w:t>Returns</w:t>
      </w:r>
    </w:p>
    <w:p w:rsidR="00C46318" w:rsidRDefault="00C46318" w:rsidP="00C46318">
      <w:pPr>
        <w:jc w:val="both"/>
        <w:rPr>
          <w:color w:val="000000" w:themeColor="text1"/>
          <w:sz w:val="20"/>
          <w:szCs w:val="20"/>
        </w:rPr>
      </w:pPr>
      <w:r w:rsidRPr="00BD2A00">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BD2A00" w:rsidRDefault="00C46318" w:rsidP="00C46318">
      <w:pPr>
        <w:jc w:val="both"/>
        <w:rPr>
          <w:b/>
          <w:color w:val="000000" w:themeColor="text1"/>
          <w:sz w:val="20"/>
          <w:szCs w:val="20"/>
        </w:rPr>
      </w:pPr>
      <w:r w:rsidRPr="00BD2A00">
        <w:rPr>
          <w:b/>
          <w:color w:val="000000" w:themeColor="text1"/>
          <w:sz w:val="20"/>
          <w:szCs w:val="20"/>
        </w:rPr>
        <w:t>Key Assumption for Portfolio valuation</w:t>
      </w:r>
    </w:p>
    <w:p w:rsidR="00C46318" w:rsidRPr="00BD2A00" w:rsidRDefault="00C46318" w:rsidP="00C46318">
      <w:pPr>
        <w:jc w:val="both"/>
        <w:rPr>
          <w:color w:val="000000" w:themeColor="text1"/>
          <w:sz w:val="20"/>
          <w:szCs w:val="20"/>
        </w:rPr>
      </w:pPr>
      <w:r w:rsidRPr="00BD2A00">
        <w:rPr>
          <w:color w:val="000000" w:themeColor="text1"/>
          <w:sz w:val="20"/>
          <w:szCs w:val="20"/>
        </w:rPr>
        <w:t>Following are key assumption used in Portfolio valuation:</w:t>
      </w:r>
    </w:p>
    <w:p w:rsidR="00C46318" w:rsidRPr="00BD2A00" w:rsidRDefault="00C46318" w:rsidP="00C46318">
      <w:pPr>
        <w:jc w:val="both"/>
        <w:rPr>
          <w:b/>
          <w:color w:val="000000" w:themeColor="text1"/>
          <w:sz w:val="20"/>
          <w:szCs w:val="20"/>
        </w:rPr>
      </w:pPr>
      <w:r w:rsidRPr="00BD2A00">
        <w:rPr>
          <w:b/>
          <w:color w:val="000000" w:themeColor="text1"/>
          <w:sz w:val="20"/>
          <w:szCs w:val="20"/>
        </w:rPr>
        <w:t>Financial instruments</w:t>
      </w:r>
    </w:p>
    <w:p w:rsidR="00C46318" w:rsidRPr="00BD2A00" w:rsidRDefault="00C46318" w:rsidP="00C46318">
      <w:pPr>
        <w:jc w:val="both"/>
        <w:rPr>
          <w:color w:val="000000" w:themeColor="text1"/>
          <w:sz w:val="20"/>
          <w:szCs w:val="20"/>
        </w:rPr>
      </w:pPr>
      <w:r w:rsidRPr="00BD2A00">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BD2A00" w:rsidRDefault="00C46318" w:rsidP="00C46318">
      <w:pPr>
        <w:jc w:val="both"/>
        <w:rPr>
          <w:b/>
          <w:color w:val="000000" w:themeColor="text1"/>
          <w:sz w:val="20"/>
          <w:szCs w:val="20"/>
        </w:rPr>
      </w:pPr>
      <w:r w:rsidRPr="00BD2A00">
        <w:rPr>
          <w:b/>
          <w:color w:val="000000" w:themeColor="text1"/>
          <w:sz w:val="20"/>
          <w:szCs w:val="20"/>
        </w:rPr>
        <w:t>Revenue recognition</w:t>
      </w:r>
    </w:p>
    <w:p w:rsidR="00C46318" w:rsidRPr="00BD2A00" w:rsidRDefault="00C46318" w:rsidP="00C46318">
      <w:pPr>
        <w:jc w:val="both"/>
        <w:rPr>
          <w:color w:val="000000" w:themeColor="text1"/>
          <w:sz w:val="20"/>
          <w:szCs w:val="20"/>
        </w:rPr>
      </w:pPr>
      <w:r w:rsidRPr="00BD2A00">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BD2A00" w:rsidRDefault="00C46318" w:rsidP="00C46318">
      <w:pPr>
        <w:jc w:val="both"/>
        <w:rPr>
          <w:color w:val="000000" w:themeColor="text1"/>
          <w:sz w:val="20"/>
          <w:szCs w:val="20"/>
        </w:rPr>
      </w:pPr>
      <w:r w:rsidRPr="00BD2A00">
        <w:rPr>
          <w:color w:val="000000" w:themeColor="text1"/>
          <w:sz w:val="20"/>
          <w:szCs w:val="20"/>
        </w:rPr>
        <w:t>Profit on bank deposits is recorded on accrual basis.</w:t>
      </w:r>
    </w:p>
    <w:p w:rsidR="00C46318" w:rsidRPr="00BD2A00" w:rsidRDefault="00C46318" w:rsidP="00C46318">
      <w:pPr>
        <w:jc w:val="both"/>
        <w:rPr>
          <w:b/>
          <w:color w:val="000000" w:themeColor="text1"/>
          <w:sz w:val="20"/>
          <w:szCs w:val="20"/>
        </w:rPr>
      </w:pPr>
      <w:r w:rsidRPr="00BD2A00">
        <w:rPr>
          <w:b/>
          <w:color w:val="000000" w:themeColor="text1"/>
          <w:sz w:val="20"/>
          <w:szCs w:val="20"/>
        </w:rPr>
        <w:t>Subjective Unobservable Inputs</w:t>
      </w:r>
    </w:p>
    <w:p w:rsidR="00C46318" w:rsidRPr="00BD2A00" w:rsidRDefault="00C46318" w:rsidP="00C46318">
      <w:pPr>
        <w:jc w:val="both"/>
        <w:rPr>
          <w:color w:val="000000" w:themeColor="text1"/>
          <w:sz w:val="20"/>
          <w:szCs w:val="20"/>
        </w:rPr>
      </w:pPr>
      <w:r w:rsidRPr="00BD2A00">
        <w:rPr>
          <w:color w:val="000000" w:themeColor="text1"/>
          <w:sz w:val="20"/>
          <w:szCs w:val="20"/>
        </w:rPr>
        <w:t>MCBAH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BD2A00" w:rsidRDefault="00C46318" w:rsidP="00C46318">
      <w:pPr>
        <w:jc w:val="both"/>
        <w:rPr>
          <w:b/>
          <w:color w:val="000000" w:themeColor="text1"/>
          <w:sz w:val="20"/>
          <w:szCs w:val="20"/>
        </w:rPr>
      </w:pPr>
      <w:r w:rsidRPr="00BD2A00">
        <w:rPr>
          <w:b/>
          <w:color w:val="000000" w:themeColor="text1"/>
          <w:sz w:val="20"/>
          <w:szCs w:val="20"/>
        </w:rPr>
        <w:t>Proprietary Assets in the Composite</w:t>
      </w:r>
    </w:p>
    <w:p w:rsidR="00C46318" w:rsidRPr="00BD2A00" w:rsidRDefault="00C46318" w:rsidP="00C46318">
      <w:pPr>
        <w:jc w:val="both"/>
        <w:rPr>
          <w:color w:val="000000" w:themeColor="text1"/>
          <w:sz w:val="20"/>
          <w:szCs w:val="20"/>
        </w:rPr>
      </w:pPr>
      <w:r w:rsidRPr="00BD2A00">
        <w:rPr>
          <w:color w:val="000000" w:themeColor="text1"/>
          <w:sz w:val="20"/>
          <w:szCs w:val="20"/>
        </w:rPr>
        <w:t xml:space="preserve">The Composite also contain investments of MCBAH and its management. </w:t>
      </w:r>
    </w:p>
    <w:p w:rsidR="00C46318" w:rsidRPr="00BD2A00" w:rsidRDefault="00C46318" w:rsidP="00C46318">
      <w:pPr>
        <w:jc w:val="both"/>
        <w:rPr>
          <w:b/>
          <w:color w:val="000000" w:themeColor="text1"/>
          <w:sz w:val="20"/>
          <w:szCs w:val="20"/>
        </w:rPr>
      </w:pPr>
      <w:r w:rsidRPr="00BD2A00">
        <w:rPr>
          <w:b/>
          <w:color w:val="000000" w:themeColor="text1"/>
          <w:sz w:val="20"/>
          <w:szCs w:val="20"/>
        </w:rPr>
        <w:t>Liability for Income Tax</w:t>
      </w:r>
    </w:p>
    <w:p w:rsidR="00C46318" w:rsidRPr="00BD2A00" w:rsidRDefault="00C46318" w:rsidP="00C46318">
      <w:pPr>
        <w:jc w:val="both"/>
        <w:rPr>
          <w:color w:val="000000" w:themeColor="text1"/>
          <w:sz w:val="20"/>
          <w:szCs w:val="20"/>
        </w:rPr>
      </w:pPr>
      <w:r w:rsidRPr="00BD2A00">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BD2A00" w:rsidRDefault="00C46318" w:rsidP="00C46318">
      <w:pPr>
        <w:jc w:val="both"/>
        <w:rPr>
          <w:color w:val="000000" w:themeColor="text1"/>
          <w:sz w:val="20"/>
          <w:szCs w:val="20"/>
        </w:rPr>
      </w:pPr>
      <w:r w:rsidRPr="00BD2A00">
        <w:rPr>
          <w:color w:val="000000" w:themeColor="text1"/>
          <w:sz w:val="20"/>
          <w:szCs w:val="20"/>
        </w:rPr>
        <w:t>(a) Dividend income is taxable at the applicable tax rate as provided in Income Tax Ordinance, 2001 for public companies on gross income basis.</w:t>
      </w:r>
    </w:p>
    <w:p w:rsidR="00C46318" w:rsidRPr="00BD2A00" w:rsidRDefault="00C46318" w:rsidP="00C46318">
      <w:pPr>
        <w:jc w:val="both"/>
        <w:rPr>
          <w:color w:val="000000" w:themeColor="text1"/>
          <w:sz w:val="20"/>
          <w:szCs w:val="20"/>
        </w:rPr>
      </w:pPr>
      <w:r w:rsidRPr="00BD2A00">
        <w:rPr>
          <w:color w:val="000000" w:themeColor="text1"/>
          <w:sz w:val="20"/>
          <w:szCs w:val="20"/>
        </w:rPr>
        <w:lastRenderedPageBreak/>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BD2A00">
        <w:rPr>
          <w:color w:val="000000" w:themeColor="text1"/>
          <w:sz w:val="20"/>
          <w:szCs w:val="20"/>
        </w:rPr>
        <w:t>Returns from all other sources/instruments are taxable at the rate applicable to a public company.</w:t>
      </w:r>
    </w:p>
    <w:p w:rsidR="00C46318" w:rsidRPr="00BD2A00" w:rsidRDefault="00C46318" w:rsidP="00C46318">
      <w:pPr>
        <w:jc w:val="both"/>
        <w:rPr>
          <w:b/>
          <w:color w:val="000000" w:themeColor="text1"/>
          <w:sz w:val="20"/>
          <w:szCs w:val="20"/>
        </w:rPr>
      </w:pPr>
      <w:r w:rsidRPr="00BD2A00">
        <w:rPr>
          <w:b/>
          <w:color w:val="000000" w:themeColor="text1"/>
          <w:sz w:val="20"/>
          <w:szCs w:val="20"/>
        </w:rPr>
        <w:t>Liability for Income Tax, if ninety per cent (90%) of the Fund’s income is paid as dividend</w:t>
      </w:r>
    </w:p>
    <w:p w:rsidR="00C46318" w:rsidRPr="00BD2A00" w:rsidRDefault="00C46318" w:rsidP="00C46318">
      <w:pPr>
        <w:jc w:val="both"/>
        <w:rPr>
          <w:color w:val="000000" w:themeColor="text1"/>
          <w:sz w:val="20"/>
          <w:szCs w:val="20"/>
        </w:rPr>
      </w:pPr>
      <w:r w:rsidRPr="00BD2A00">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BD2A00" w:rsidRDefault="00C46318" w:rsidP="00C46318">
      <w:pPr>
        <w:jc w:val="both"/>
        <w:rPr>
          <w:b/>
          <w:color w:val="000000" w:themeColor="text1"/>
          <w:sz w:val="20"/>
          <w:szCs w:val="20"/>
        </w:rPr>
      </w:pPr>
      <w:r w:rsidRPr="00BD2A00">
        <w:rPr>
          <w:b/>
          <w:color w:val="000000" w:themeColor="text1"/>
          <w:sz w:val="20"/>
          <w:szCs w:val="20"/>
        </w:rPr>
        <w:t>Withholding Tax</w:t>
      </w:r>
    </w:p>
    <w:p w:rsidR="00C46318" w:rsidRPr="00BD2A00" w:rsidRDefault="00C46318" w:rsidP="00C46318">
      <w:pPr>
        <w:jc w:val="both"/>
        <w:rPr>
          <w:color w:val="000000" w:themeColor="text1"/>
          <w:sz w:val="20"/>
          <w:szCs w:val="20"/>
        </w:rPr>
      </w:pPr>
      <w:r w:rsidRPr="00BD2A00">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BD2A00" w:rsidRDefault="00C46318" w:rsidP="00C46318">
      <w:pPr>
        <w:jc w:val="both"/>
        <w:rPr>
          <w:color w:val="000000" w:themeColor="text1"/>
          <w:sz w:val="20"/>
          <w:szCs w:val="20"/>
        </w:rPr>
      </w:pPr>
      <w:r w:rsidRPr="00BD2A00">
        <w:rPr>
          <w:color w:val="000000" w:themeColor="text1"/>
          <w:sz w:val="20"/>
          <w:szCs w:val="20"/>
        </w:rPr>
        <w:t>Taxation of Unit Holders and Liability to Zakat</w:t>
      </w:r>
    </w:p>
    <w:p w:rsidR="00C46318" w:rsidRPr="00BD2A00" w:rsidRDefault="00C46318" w:rsidP="00C46318">
      <w:pPr>
        <w:jc w:val="both"/>
        <w:rPr>
          <w:b/>
          <w:color w:val="000000" w:themeColor="text1"/>
          <w:sz w:val="20"/>
          <w:szCs w:val="20"/>
        </w:rPr>
      </w:pPr>
      <w:r w:rsidRPr="00BD2A00">
        <w:rPr>
          <w:b/>
          <w:color w:val="000000" w:themeColor="text1"/>
          <w:sz w:val="20"/>
          <w:szCs w:val="20"/>
        </w:rPr>
        <w:t>(a) Withholding Tax:</w:t>
      </w:r>
    </w:p>
    <w:p w:rsidR="00C46318" w:rsidRPr="00BD2A00" w:rsidRDefault="00C46318" w:rsidP="00C46318">
      <w:pPr>
        <w:jc w:val="both"/>
        <w:rPr>
          <w:color w:val="000000" w:themeColor="text1"/>
          <w:sz w:val="20"/>
          <w:szCs w:val="20"/>
        </w:rPr>
      </w:pPr>
      <w:r w:rsidRPr="00BD2A00">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BD2A00" w:rsidRDefault="00C46318" w:rsidP="00C46318">
      <w:pPr>
        <w:jc w:val="both"/>
        <w:rPr>
          <w:color w:val="000000" w:themeColor="text1"/>
          <w:sz w:val="20"/>
          <w:szCs w:val="20"/>
        </w:rPr>
      </w:pPr>
      <w:r w:rsidRPr="00BD2A00">
        <w:rPr>
          <w:color w:val="000000" w:themeColor="text1"/>
          <w:sz w:val="20"/>
          <w:szCs w:val="20"/>
        </w:rPr>
        <w:t>In terms of the provisions of the Income Tax Ordinance, 2001, the withholding tax shall be deemed to be full and final liability in respect of such distribution.</w:t>
      </w:r>
    </w:p>
    <w:p w:rsidR="00C46318" w:rsidRPr="00BD2A00" w:rsidRDefault="00C46318" w:rsidP="00C46318">
      <w:pPr>
        <w:jc w:val="both"/>
        <w:rPr>
          <w:b/>
          <w:color w:val="000000" w:themeColor="text1"/>
          <w:sz w:val="20"/>
          <w:szCs w:val="20"/>
        </w:rPr>
      </w:pPr>
      <w:r w:rsidRPr="00BD2A00">
        <w:rPr>
          <w:b/>
          <w:color w:val="000000" w:themeColor="text1"/>
          <w:sz w:val="20"/>
          <w:szCs w:val="20"/>
        </w:rPr>
        <w:t>(b) Capital Gains:</w:t>
      </w:r>
    </w:p>
    <w:p w:rsidR="00C46318" w:rsidRPr="00BD2A00" w:rsidRDefault="00C46318" w:rsidP="00C46318">
      <w:pPr>
        <w:jc w:val="both"/>
        <w:rPr>
          <w:color w:val="000000" w:themeColor="text1"/>
          <w:sz w:val="20"/>
          <w:szCs w:val="20"/>
        </w:rPr>
      </w:pPr>
      <w:r w:rsidRPr="00BD2A00">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46318" w:rsidRPr="00BD2A00" w:rsidRDefault="00C46318" w:rsidP="00C46318">
      <w:pPr>
        <w:jc w:val="both"/>
        <w:rPr>
          <w:color w:val="000000" w:themeColor="text1"/>
          <w:sz w:val="20"/>
          <w:szCs w:val="20"/>
        </w:rPr>
      </w:pPr>
    </w:p>
    <w:p w:rsidR="00C46318" w:rsidRDefault="00C46318" w:rsidP="00C46318">
      <w:pPr>
        <w:jc w:val="both"/>
        <w:rPr>
          <w:sz w:val="20"/>
          <w:szCs w:val="20"/>
        </w:rPr>
      </w:pPr>
    </w:p>
    <w:p w:rsidR="00C46318" w:rsidRDefault="00C46318" w:rsidP="00C46318">
      <w:pPr>
        <w:jc w:val="both"/>
        <w:rPr>
          <w:sz w:val="20"/>
          <w:szCs w:val="20"/>
        </w:rPr>
      </w:pPr>
    </w:p>
    <w:p w:rsidR="00D96877" w:rsidRDefault="00D96877" w:rsidP="00C46318">
      <w:pPr>
        <w:jc w:val="center"/>
        <w:rPr>
          <w:b/>
          <w:szCs w:val="20"/>
        </w:rPr>
      </w:pPr>
    </w:p>
    <w:p w:rsidR="00C46318" w:rsidRPr="00C46318" w:rsidRDefault="00FB771C" w:rsidP="00C46318">
      <w:pPr>
        <w:jc w:val="center"/>
        <w:rPr>
          <w:b/>
          <w:szCs w:val="20"/>
        </w:rPr>
      </w:pPr>
      <w:r>
        <w:rPr>
          <w:b/>
          <w:szCs w:val="20"/>
        </w:rPr>
        <w:lastRenderedPageBreak/>
        <w:t xml:space="preserve">MCB Pakistan </w:t>
      </w:r>
      <w:r w:rsidR="00C46318">
        <w:rPr>
          <w:b/>
          <w:szCs w:val="20"/>
        </w:rPr>
        <w:t>Money Ma</w:t>
      </w:r>
      <w:r w:rsidR="00C46318" w:rsidRPr="00C46318">
        <w:rPr>
          <w:b/>
          <w:szCs w:val="20"/>
        </w:rPr>
        <w:t>rket</w:t>
      </w:r>
      <w:r>
        <w:rPr>
          <w:b/>
          <w:szCs w:val="20"/>
        </w:rPr>
        <w:t xml:space="preserve"> Composite</w:t>
      </w:r>
    </w:p>
    <w:tbl>
      <w:tblPr>
        <w:tblW w:w="9355" w:type="dxa"/>
        <w:tblInd w:w="113" w:type="dxa"/>
        <w:tblLook w:val="04A0" w:firstRow="1" w:lastRow="0" w:firstColumn="1" w:lastColumn="0" w:noHBand="0" w:noVBand="1"/>
      </w:tblPr>
      <w:tblGrid>
        <w:gridCol w:w="940"/>
        <w:gridCol w:w="1215"/>
        <w:gridCol w:w="1062"/>
        <w:gridCol w:w="1440"/>
        <w:gridCol w:w="1530"/>
        <w:gridCol w:w="1080"/>
        <w:gridCol w:w="1170"/>
        <w:gridCol w:w="990"/>
      </w:tblGrid>
      <w:tr w:rsidR="004E756E" w:rsidRPr="007A1B3B" w:rsidTr="004E756E">
        <w:trPr>
          <w:trHeight w:val="255"/>
        </w:trPr>
        <w:tc>
          <w:tcPr>
            <w:tcW w:w="94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7A1B3B" w:rsidRPr="007A1B3B" w:rsidRDefault="007A1B3B" w:rsidP="007A1B3B">
            <w:pPr>
              <w:spacing w:after="0" w:line="240" w:lineRule="auto"/>
              <w:jc w:val="center"/>
              <w:rPr>
                <w:rFonts w:ascii="Calibri" w:eastAsia="Times New Roman" w:hAnsi="Calibri" w:cs="Calibri"/>
                <w:b/>
                <w:bCs/>
                <w:color w:val="000000"/>
                <w:sz w:val="18"/>
                <w:szCs w:val="18"/>
              </w:rPr>
            </w:pPr>
            <w:r w:rsidRPr="007A1B3B">
              <w:rPr>
                <w:rFonts w:ascii="Calibri" w:eastAsia="Times New Roman" w:hAnsi="Calibri" w:cs="Calibri"/>
                <w:b/>
                <w:bCs/>
                <w:color w:val="000000"/>
                <w:sz w:val="18"/>
                <w:szCs w:val="18"/>
              </w:rPr>
              <w:t>Year</w:t>
            </w:r>
          </w:p>
        </w:tc>
        <w:tc>
          <w:tcPr>
            <w:tcW w:w="1215" w:type="dxa"/>
            <w:vMerge w:val="restart"/>
            <w:tcBorders>
              <w:top w:val="single" w:sz="4" w:space="0" w:color="auto"/>
              <w:left w:val="nil"/>
              <w:bottom w:val="single" w:sz="4" w:space="0" w:color="000000"/>
              <w:right w:val="nil"/>
            </w:tcBorders>
            <w:shd w:val="clear" w:color="000000" w:fill="538DD5"/>
            <w:vAlign w:val="center"/>
            <w:hideMark/>
          </w:tcPr>
          <w:p w:rsidR="007A1B3B" w:rsidRPr="007A1B3B" w:rsidRDefault="007A1B3B" w:rsidP="007A1B3B">
            <w:pPr>
              <w:spacing w:after="0" w:line="240" w:lineRule="auto"/>
              <w:jc w:val="center"/>
              <w:rPr>
                <w:rFonts w:ascii="Calibri" w:eastAsia="Times New Roman" w:hAnsi="Calibri" w:cs="Calibri"/>
                <w:b/>
                <w:bCs/>
                <w:color w:val="000000"/>
                <w:sz w:val="18"/>
                <w:szCs w:val="18"/>
              </w:rPr>
            </w:pPr>
            <w:r w:rsidRPr="007A1B3B">
              <w:rPr>
                <w:rFonts w:ascii="Calibri" w:eastAsia="Times New Roman" w:hAnsi="Calibri" w:cs="Calibri"/>
                <w:b/>
                <w:bCs/>
                <w:color w:val="000000"/>
                <w:sz w:val="18"/>
                <w:szCs w:val="18"/>
              </w:rPr>
              <w:t>Net Returns</w:t>
            </w:r>
          </w:p>
        </w:tc>
        <w:tc>
          <w:tcPr>
            <w:tcW w:w="990" w:type="dxa"/>
            <w:vMerge w:val="restart"/>
            <w:tcBorders>
              <w:top w:val="single" w:sz="4" w:space="0" w:color="auto"/>
              <w:left w:val="nil"/>
              <w:bottom w:val="single" w:sz="4" w:space="0" w:color="000000"/>
              <w:right w:val="nil"/>
            </w:tcBorders>
            <w:shd w:val="clear" w:color="000000" w:fill="538DD5"/>
            <w:vAlign w:val="center"/>
            <w:hideMark/>
          </w:tcPr>
          <w:p w:rsidR="007A1B3B" w:rsidRPr="007A1B3B" w:rsidRDefault="007A1B3B" w:rsidP="007A1B3B">
            <w:pPr>
              <w:spacing w:after="0" w:line="240" w:lineRule="auto"/>
              <w:jc w:val="center"/>
              <w:rPr>
                <w:rFonts w:ascii="Calibri" w:eastAsia="Times New Roman" w:hAnsi="Calibri" w:cs="Calibri"/>
                <w:b/>
                <w:bCs/>
                <w:color w:val="000000"/>
                <w:sz w:val="18"/>
                <w:szCs w:val="18"/>
              </w:rPr>
            </w:pPr>
            <w:r w:rsidRPr="007A1B3B">
              <w:rPr>
                <w:rFonts w:ascii="Calibri" w:eastAsia="Times New Roman" w:hAnsi="Calibri" w:cs="Calibri"/>
                <w:b/>
                <w:bCs/>
                <w:color w:val="000000"/>
                <w:sz w:val="18"/>
                <w:szCs w:val="18"/>
              </w:rPr>
              <w:t>Benchmark</w:t>
            </w:r>
          </w:p>
        </w:tc>
        <w:tc>
          <w:tcPr>
            <w:tcW w:w="1440" w:type="dxa"/>
            <w:vMerge w:val="restart"/>
            <w:tcBorders>
              <w:top w:val="single" w:sz="4" w:space="0" w:color="auto"/>
              <w:left w:val="nil"/>
              <w:bottom w:val="single" w:sz="4" w:space="0" w:color="000000"/>
              <w:right w:val="nil"/>
            </w:tcBorders>
            <w:shd w:val="clear" w:color="000000" w:fill="538DD5"/>
            <w:vAlign w:val="center"/>
            <w:hideMark/>
          </w:tcPr>
          <w:p w:rsidR="007A1B3B" w:rsidRPr="007A1B3B" w:rsidRDefault="007A1B3B" w:rsidP="007A1B3B">
            <w:pPr>
              <w:spacing w:after="0" w:line="240" w:lineRule="auto"/>
              <w:jc w:val="center"/>
              <w:rPr>
                <w:rFonts w:ascii="Calibri" w:eastAsia="Times New Roman" w:hAnsi="Calibri" w:cs="Calibri"/>
                <w:b/>
                <w:bCs/>
                <w:color w:val="000000"/>
                <w:sz w:val="18"/>
                <w:szCs w:val="18"/>
              </w:rPr>
            </w:pPr>
            <w:r w:rsidRPr="007A1B3B">
              <w:rPr>
                <w:rFonts w:ascii="Calibri" w:eastAsia="Times New Roman" w:hAnsi="Calibri" w:cs="Calibri"/>
                <w:b/>
                <w:bCs/>
                <w:color w:val="000000"/>
                <w:sz w:val="18"/>
                <w:szCs w:val="18"/>
              </w:rPr>
              <w:t>Composite 3 Yr Standard Deviation</w:t>
            </w:r>
          </w:p>
        </w:tc>
        <w:tc>
          <w:tcPr>
            <w:tcW w:w="1530" w:type="dxa"/>
            <w:vMerge w:val="restart"/>
            <w:tcBorders>
              <w:top w:val="single" w:sz="4" w:space="0" w:color="auto"/>
              <w:left w:val="nil"/>
              <w:bottom w:val="single" w:sz="4" w:space="0" w:color="000000"/>
              <w:right w:val="nil"/>
            </w:tcBorders>
            <w:shd w:val="clear" w:color="000000" w:fill="538DD5"/>
            <w:vAlign w:val="center"/>
            <w:hideMark/>
          </w:tcPr>
          <w:p w:rsidR="007A1B3B" w:rsidRPr="007A1B3B" w:rsidRDefault="007A1B3B" w:rsidP="007A1B3B">
            <w:pPr>
              <w:spacing w:after="0" w:line="240" w:lineRule="auto"/>
              <w:jc w:val="center"/>
              <w:rPr>
                <w:rFonts w:ascii="Calibri" w:eastAsia="Times New Roman" w:hAnsi="Calibri" w:cs="Calibri"/>
                <w:b/>
                <w:bCs/>
                <w:color w:val="000000"/>
                <w:sz w:val="18"/>
                <w:szCs w:val="18"/>
              </w:rPr>
            </w:pPr>
            <w:r w:rsidRPr="007A1B3B">
              <w:rPr>
                <w:rFonts w:ascii="Calibri" w:eastAsia="Times New Roman" w:hAnsi="Calibri" w:cs="Calibri"/>
                <w:b/>
                <w:bCs/>
                <w:color w:val="000000"/>
                <w:sz w:val="18"/>
                <w:szCs w:val="18"/>
              </w:rPr>
              <w:t>Benchmark 3 Yr Standard Deviation</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7A1B3B" w:rsidRPr="007A1B3B" w:rsidRDefault="007A1B3B" w:rsidP="007A1B3B">
            <w:pPr>
              <w:spacing w:after="0" w:line="240" w:lineRule="auto"/>
              <w:jc w:val="center"/>
              <w:rPr>
                <w:rFonts w:ascii="Calibri" w:eastAsia="Times New Roman" w:hAnsi="Calibri" w:cs="Calibri"/>
                <w:b/>
                <w:bCs/>
                <w:color w:val="000000"/>
                <w:sz w:val="18"/>
                <w:szCs w:val="18"/>
              </w:rPr>
            </w:pPr>
            <w:r w:rsidRPr="007A1B3B">
              <w:rPr>
                <w:rFonts w:ascii="Calibri" w:eastAsia="Times New Roman" w:hAnsi="Calibri" w:cs="Calibri"/>
                <w:b/>
                <w:bCs/>
                <w:color w:val="000000"/>
                <w:sz w:val="18"/>
                <w:szCs w:val="18"/>
              </w:rPr>
              <w:t>Number of Portfolios</w:t>
            </w:r>
          </w:p>
        </w:tc>
        <w:tc>
          <w:tcPr>
            <w:tcW w:w="1170" w:type="dxa"/>
            <w:vMerge w:val="restart"/>
            <w:tcBorders>
              <w:top w:val="single" w:sz="4" w:space="0" w:color="auto"/>
              <w:left w:val="nil"/>
              <w:bottom w:val="single" w:sz="4" w:space="0" w:color="000000"/>
              <w:right w:val="nil"/>
            </w:tcBorders>
            <w:shd w:val="clear" w:color="000000" w:fill="538DD5"/>
            <w:vAlign w:val="center"/>
            <w:hideMark/>
          </w:tcPr>
          <w:p w:rsidR="007A1B3B" w:rsidRPr="007A1B3B" w:rsidRDefault="007A1B3B" w:rsidP="007A1B3B">
            <w:pPr>
              <w:spacing w:after="0" w:line="240" w:lineRule="auto"/>
              <w:jc w:val="center"/>
              <w:rPr>
                <w:rFonts w:ascii="Calibri" w:eastAsia="Times New Roman" w:hAnsi="Calibri" w:cs="Calibri"/>
                <w:b/>
                <w:bCs/>
                <w:color w:val="000000"/>
                <w:sz w:val="18"/>
                <w:szCs w:val="18"/>
              </w:rPr>
            </w:pPr>
            <w:r w:rsidRPr="007A1B3B">
              <w:rPr>
                <w:rFonts w:ascii="Calibri" w:eastAsia="Times New Roman" w:hAnsi="Calibri" w:cs="Calibri"/>
                <w:b/>
                <w:bCs/>
                <w:color w:val="000000"/>
                <w:sz w:val="18"/>
                <w:szCs w:val="18"/>
              </w:rPr>
              <w:t>Composite Assets</w:t>
            </w:r>
          </w:p>
        </w:tc>
        <w:tc>
          <w:tcPr>
            <w:tcW w:w="99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7A1B3B" w:rsidRPr="007A1B3B" w:rsidRDefault="007A1B3B" w:rsidP="007A1B3B">
            <w:pPr>
              <w:spacing w:after="0" w:line="240" w:lineRule="auto"/>
              <w:jc w:val="center"/>
              <w:rPr>
                <w:rFonts w:ascii="Calibri" w:eastAsia="Times New Roman" w:hAnsi="Calibri" w:cs="Calibri"/>
                <w:b/>
                <w:bCs/>
                <w:color w:val="000000"/>
                <w:sz w:val="18"/>
                <w:szCs w:val="18"/>
              </w:rPr>
            </w:pPr>
            <w:r w:rsidRPr="007A1B3B">
              <w:rPr>
                <w:rFonts w:ascii="Calibri" w:eastAsia="Times New Roman" w:hAnsi="Calibri" w:cs="Calibri"/>
                <w:b/>
                <w:bCs/>
                <w:color w:val="000000"/>
                <w:sz w:val="18"/>
                <w:szCs w:val="18"/>
              </w:rPr>
              <w:t>Firm Assets</w:t>
            </w:r>
          </w:p>
        </w:tc>
      </w:tr>
      <w:tr w:rsidR="004E756E" w:rsidRPr="007A1B3B" w:rsidTr="004E756E">
        <w:trPr>
          <w:trHeight w:val="255"/>
        </w:trPr>
        <w:tc>
          <w:tcPr>
            <w:tcW w:w="940" w:type="dxa"/>
            <w:vMerge/>
            <w:tcBorders>
              <w:top w:val="single" w:sz="4" w:space="0" w:color="auto"/>
              <w:left w:val="single" w:sz="4" w:space="0" w:color="auto"/>
              <w:bottom w:val="single" w:sz="4" w:space="0" w:color="000000"/>
              <w:right w:val="single" w:sz="4" w:space="0" w:color="auto"/>
            </w:tcBorders>
            <w:vAlign w:val="center"/>
            <w:hideMark/>
          </w:tcPr>
          <w:p w:rsidR="007A1B3B" w:rsidRPr="007A1B3B" w:rsidRDefault="007A1B3B" w:rsidP="007A1B3B">
            <w:pPr>
              <w:spacing w:after="0" w:line="240" w:lineRule="auto"/>
              <w:rPr>
                <w:rFonts w:ascii="Calibri" w:eastAsia="Times New Roman" w:hAnsi="Calibri" w:cs="Calibri"/>
                <w:b/>
                <w:bCs/>
                <w:color w:val="000000"/>
                <w:sz w:val="18"/>
                <w:szCs w:val="18"/>
              </w:rPr>
            </w:pPr>
          </w:p>
        </w:tc>
        <w:tc>
          <w:tcPr>
            <w:tcW w:w="1215" w:type="dxa"/>
            <w:vMerge/>
            <w:tcBorders>
              <w:top w:val="single" w:sz="4" w:space="0" w:color="auto"/>
              <w:left w:val="nil"/>
              <w:bottom w:val="single" w:sz="4" w:space="0" w:color="000000"/>
              <w:right w:val="nil"/>
            </w:tcBorders>
            <w:vAlign w:val="center"/>
            <w:hideMark/>
          </w:tcPr>
          <w:p w:rsidR="007A1B3B" w:rsidRPr="007A1B3B" w:rsidRDefault="007A1B3B" w:rsidP="007A1B3B">
            <w:pPr>
              <w:spacing w:after="0" w:line="240" w:lineRule="auto"/>
              <w:rPr>
                <w:rFonts w:ascii="Calibri" w:eastAsia="Times New Roman" w:hAnsi="Calibri" w:cs="Calibri"/>
                <w:b/>
                <w:bCs/>
                <w:color w:val="000000"/>
                <w:sz w:val="18"/>
                <w:szCs w:val="18"/>
              </w:rPr>
            </w:pPr>
          </w:p>
        </w:tc>
        <w:tc>
          <w:tcPr>
            <w:tcW w:w="990" w:type="dxa"/>
            <w:vMerge/>
            <w:tcBorders>
              <w:top w:val="single" w:sz="4" w:space="0" w:color="auto"/>
              <w:left w:val="nil"/>
              <w:bottom w:val="single" w:sz="4" w:space="0" w:color="000000"/>
              <w:right w:val="nil"/>
            </w:tcBorders>
            <w:vAlign w:val="center"/>
            <w:hideMark/>
          </w:tcPr>
          <w:p w:rsidR="007A1B3B" w:rsidRPr="007A1B3B" w:rsidRDefault="007A1B3B" w:rsidP="007A1B3B">
            <w:pPr>
              <w:spacing w:after="0" w:line="240" w:lineRule="auto"/>
              <w:rPr>
                <w:rFonts w:ascii="Calibri" w:eastAsia="Times New Roman" w:hAnsi="Calibri" w:cs="Calibri"/>
                <w:b/>
                <w:bCs/>
                <w:color w:val="000000"/>
                <w:sz w:val="18"/>
                <w:szCs w:val="18"/>
              </w:rPr>
            </w:pPr>
          </w:p>
        </w:tc>
        <w:tc>
          <w:tcPr>
            <w:tcW w:w="1440" w:type="dxa"/>
            <w:vMerge/>
            <w:tcBorders>
              <w:top w:val="single" w:sz="4" w:space="0" w:color="auto"/>
              <w:left w:val="nil"/>
              <w:bottom w:val="single" w:sz="4" w:space="0" w:color="000000"/>
              <w:right w:val="nil"/>
            </w:tcBorders>
            <w:vAlign w:val="center"/>
            <w:hideMark/>
          </w:tcPr>
          <w:p w:rsidR="007A1B3B" w:rsidRPr="007A1B3B" w:rsidRDefault="007A1B3B" w:rsidP="007A1B3B">
            <w:pPr>
              <w:spacing w:after="0" w:line="240" w:lineRule="auto"/>
              <w:rPr>
                <w:rFonts w:ascii="Calibri" w:eastAsia="Times New Roman" w:hAnsi="Calibri" w:cs="Calibri"/>
                <w:b/>
                <w:bCs/>
                <w:color w:val="000000"/>
                <w:sz w:val="18"/>
                <w:szCs w:val="18"/>
              </w:rPr>
            </w:pPr>
          </w:p>
        </w:tc>
        <w:tc>
          <w:tcPr>
            <w:tcW w:w="1530" w:type="dxa"/>
            <w:vMerge/>
            <w:tcBorders>
              <w:top w:val="single" w:sz="4" w:space="0" w:color="auto"/>
              <w:left w:val="nil"/>
              <w:bottom w:val="single" w:sz="4" w:space="0" w:color="000000"/>
              <w:right w:val="nil"/>
            </w:tcBorders>
            <w:vAlign w:val="center"/>
            <w:hideMark/>
          </w:tcPr>
          <w:p w:rsidR="007A1B3B" w:rsidRPr="007A1B3B" w:rsidRDefault="007A1B3B" w:rsidP="007A1B3B">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7A1B3B" w:rsidRPr="007A1B3B" w:rsidRDefault="007A1B3B" w:rsidP="007A1B3B">
            <w:pPr>
              <w:spacing w:after="0" w:line="240" w:lineRule="auto"/>
              <w:rPr>
                <w:rFonts w:ascii="Calibri" w:eastAsia="Times New Roman" w:hAnsi="Calibri" w:cs="Calibri"/>
                <w:b/>
                <w:bCs/>
                <w:color w:val="000000"/>
                <w:sz w:val="18"/>
                <w:szCs w:val="18"/>
              </w:rPr>
            </w:pPr>
          </w:p>
        </w:tc>
        <w:tc>
          <w:tcPr>
            <w:tcW w:w="1170" w:type="dxa"/>
            <w:vMerge/>
            <w:tcBorders>
              <w:top w:val="single" w:sz="4" w:space="0" w:color="auto"/>
              <w:left w:val="nil"/>
              <w:bottom w:val="single" w:sz="4" w:space="0" w:color="000000"/>
              <w:right w:val="nil"/>
            </w:tcBorders>
            <w:vAlign w:val="center"/>
            <w:hideMark/>
          </w:tcPr>
          <w:p w:rsidR="007A1B3B" w:rsidRPr="007A1B3B" w:rsidRDefault="007A1B3B" w:rsidP="007A1B3B">
            <w:pPr>
              <w:spacing w:after="0" w:line="240" w:lineRule="auto"/>
              <w:rPr>
                <w:rFonts w:ascii="Calibri" w:eastAsia="Times New Roman" w:hAnsi="Calibri" w:cs="Calibri"/>
                <w:b/>
                <w:bCs/>
                <w:color w:val="000000"/>
                <w:sz w:val="18"/>
                <w:szCs w:val="18"/>
              </w:rPr>
            </w:pPr>
          </w:p>
        </w:tc>
        <w:tc>
          <w:tcPr>
            <w:tcW w:w="990" w:type="dxa"/>
            <w:vMerge/>
            <w:tcBorders>
              <w:top w:val="single" w:sz="4" w:space="0" w:color="auto"/>
              <w:left w:val="nil"/>
              <w:bottom w:val="single" w:sz="4" w:space="0" w:color="000000"/>
              <w:right w:val="single" w:sz="4" w:space="0" w:color="auto"/>
            </w:tcBorders>
            <w:vAlign w:val="center"/>
            <w:hideMark/>
          </w:tcPr>
          <w:p w:rsidR="007A1B3B" w:rsidRPr="007A1B3B" w:rsidRDefault="007A1B3B" w:rsidP="007A1B3B">
            <w:pPr>
              <w:spacing w:after="0" w:line="240" w:lineRule="auto"/>
              <w:rPr>
                <w:rFonts w:ascii="Calibri" w:eastAsia="Times New Roman" w:hAnsi="Calibri" w:cs="Calibri"/>
                <w:b/>
                <w:bCs/>
                <w:color w:val="000000"/>
                <w:sz w:val="18"/>
                <w:szCs w:val="18"/>
              </w:rPr>
            </w:pPr>
          </w:p>
        </w:tc>
      </w:tr>
      <w:tr w:rsidR="004E756E" w:rsidRPr="007A1B3B" w:rsidTr="004E756E">
        <w:trPr>
          <w:trHeight w:val="255"/>
        </w:trPr>
        <w:tc>
          <w:tcPr>
            <w:tcW w:w="940" w:type="dxa"/>
            <w:vMerge/>
            <w:tcBorders>
              <w:top w:val="single" w:sz="4" w:space="0" w:color="auto"/>
              <w:left w:val="single" w:sz="4" w:space="0" w:color="auto"/>
              <w:bottom w:val="single" w:sz="4" w:space="0" w:color="000000"/>
              <w:right w:val="single" w:sz="4" w:space="0" w:color="auto"/>
            </w:tcBorders>
            <w:vAlign w:val="center"/>
            <w:hideMark/>
          </w:tcPr>
          <w:p w:rsidR="007A1B3B" w:rsidRPr="007A1B3B" w:rsidRDefault="007A1B3B" w:rsidP="007A1B3B">
            <w:pPr>
              <w:spacing w:after="0" w:line="240" w:lineRule="auto"/>
              <w:rPr>
                <w:rFonts w:ascii="Calibri" w:eastAsia="Times New Roman" w:hAnsi="Calibri" w:cs="Calibri"/>
                <w:b/>
                <w:bCs/>
                <w:color w:val="000000"/>
                <w:sz w:val="18"/>
                <w:szCs w:val="18"/>
              </w:rPr>
            </w:pPr>
          </w:p>
        </w:tc>
        <w:tc>
          <w:tcPr>
            <w:tcW w:w="1215" w:type="dxa"/>
            <w:vMerge/>
            <w:tcBorders>
              <w:top w:val="single" w:sz="4" w:space="0" w:color="auto"/>
              <w:left w:val="nil"/>
              <w:bottom w:val="single" w:sz="4" w:space="0" w:color="000000"/>
              <w:right w:val="nil"/>
            </w:tcBorders>
            <w:vAlign w:val="center"/>
            <w:hideMark/>
          </w:tcPr>
          <w:p w:rsidR="007A1B3B" w:rsidRPr="007A1B3B" w:rsidRDefault="007A1B3B" w:rsidP="007A1B3B">
            <w:pPr>
              <w:spacing w:after="0" w:line="240" w:lineRule="auto"/>
              <w:rPr>
                <w:rFonts w:ascii="Calibri" w:eastAsia="Times New Roman" w:hAnsi="Calibri" w:cs="Calibri"/>
                <w:b/>
                <w:bCs/>
                <w:color w:val="000000"/>
                <w:sz w:val="18"/>
                <w:szCs w:val="18"/>
              </w:rPr>
            </w:pPr>
          </w:p>
        </w:tc>
        <w:tc>
          <w:tcPr>
            <w:tcW w:w="990" w:type="dxa"/>
            <w:vMerge/>
            <w:tcBorders>
              <w:top w:val="single" w:sz="4" w:space="0" w:color="auto"/>
              <w:left w:val="nil"/>
              <w:bottom w:val="single" w:sz="4" w:space="0" w:color="000000"/>
              <w:right w:val="nil"/>
            </w:tcBorders>
            <w:vAlign w:val="center"/>
            <w:hideMark/>
          </w:tcPr>
          <w:p w:rsidR="007A1B3B" w:rsidRPr="007A1B3B" w:rsidRDefault="007A1B3B" w:rsidP="007A1B3B">
            <w:pPr>
              <w:spacing w:after="0" w:line="240" w:lineRule="auto"/>
              <w:rPr>
                <w:rFonts w:ascii="Calibri" w:eastAsia="Times New Roman" w:hAnsi="Calibri" w:cs="Calibri"/>
                <w:b/>
                <w:bCs/>
                <w:color w:val="000000"/>
                <w:sz w:val="18"/>
                <w:szCs w:val="18"/>
              </w:rPr>
            </w:pPr>
          </w:p>
        </w:tc>
        <w:tc>
          <w:tcPr>
            <w:tcW w:w="1440" w:type="dxa"/>
            <w:vMerge/>
            <w:tcBorders>
              <w:top w:val="single" w:sz="4" w:space="0" w:color="auto"/>
              <w:left w:val="nil"/>
              <w:bottom w:val="single" w:sz="4" w:space="0" w:color="000000"/>
              <w:right w:val="nil"/>
            </w:tcBorders>
            <w:vAlign w:val="center"/>
            <w:hideMark/>
          </w:tcPr>
          <w:p w:rsidR="007A1B3B" w:rsidRPr="007A1B3B" w:rsidRDefault="007A1B3B" w:rsidP="007A1B3B">
            <w:pPr>
              <w:spacing w:after="0" w:line="240" w:lineRule="auto"/>
              <w:rPr>
                <w:rFonts w:ascii="Calibri" w:eastAsia="Times New Roman" w:hAnsi="Calibri" w:cs="Calibri"/>
                <w:b/>
                <w:bCs/>
                <w:color w:val="000000"/>
                <w:sz w:val="18"/>
                <w:szCs w:val="18"/>
              </w:rPr>
            </w:pPr>
          </w:p>
        </w:tc>
        <w:tc>
          <w:tcPr>
            <w:tcW w:w="1530" w:type="dxa"/>
            <w:vMerge/>
            <w:tcBorders>
              <w:top w:val="single" w:sz="4" w:space="0" w:color="auto"/>
              <w:left w:val="nil"/>
              <w:bottom w:val="single" w:sz="4" w:space="0" w:color="000000"/>
              <w:right w:val="nil"/>
            </w:tcBorders>
            <w:vAlign w:val="center"/>
            <w:hideMark/>
          </w:tcPr>
          <w:p w:rsidR="007A1B3B" w:rsidRPr="007A1B3B" w:rsidRDefault="007A1B3B" w:rsidP="007A1B3B">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7A1B3B" w:rsidRPr="007A1B3B" w:rsidRDefault="007A1B3B" w:rsidP="007A1B3B">
            <w:pPr>
              <w:spacing w:after="0" w:line="240" w:lineRule="auto"/>
              <w:rPr>
                <w:rFonts w:ascii="Calibri" w:eastAsia="Times New Roman" w:hAnsi="Calibri" w:cs="Calibri"/>
                <w:b/>
                <w:bCs/>
                <w:color w:val="000000"/>
                <w:sz w:val="18"/>
                <w:szCs w:val="18"/>
              </w:rPr>
            </w:pPr>
          </w:p>
        </w:tc>
        <w:tc>
          <w:tcPr>
            <w:tcW w:w="1170" w:type="dxa"/>
            <w:vMerge/>
            <w:tcBorders>
              <w:top w:val="single" w:sz="4" w:space="0" w:color="auto"/>
              <w:left w:val="nil"/>
              <w:bottom w:val="single" w:sz="4" w:space="0" w:color="000000"/>
              <w:right w:val="nil"/>
            </w:tcBorders>
            <w:vAlign w:val="center"/>
            <w:hideMark/>
          </w:tcPr>
          <w:p w:rsidR="007A1B3B" w:rsidRPr="007A1B3B" w:rsidRDefault="007A1B3B" w:rsidP="007A1B3B">
            <w:pPr>
              <w:spacing w:after="0" w:line="240" w:lineRule="auto"/>
              <w:rPr>
                <w:rFonts w:ascii="Calibri" w:eastAsia="Times New Roman" w:hAnsi="Calibri" w:cs="Calibri"/>
                <w:b/>
                <w:bCs/>
                <w:color w:val="000000"/>
                <w:sz w:val="18"/>
                <w:szCs w:val="18"/>
              </w:rPr>
            </w:pPr>
          </w:p>
        </w:tc>
        <w:tc>
          <w:tcPr>
            <w:tcW w:w="990" w:type="dxa"/>
            <w:vMerge/>
            <w:tcBorders>
              <w:top w:val="single" w:sz="4" w:space="0" w:color="auto"/>
              <w:left w:val="nil"/>
              <w:bottom w:val="single" w:sz="4" w:space="0" w:color="000000"/>
              <w:right w:val="single" w:sz="4" w:space="0" w:color="auto"/>
            </w:tcBorders>
            <w:vAlign w:val="center"/>
            <w:hideMark/>
          </w:tcPr>
          <w:p w:rsidR="007A1B3B" w:rsidRPr="007A1B3B" w:rsidRDefault="007A1B3B" w:rsidP="007A1B3B">
            <w:pPr>
              <w:spacing w:after="0" w:line="240" w:lineRule="auto"/>
              <w:rPr>
                <w:rFonts w:ascii="Calibri" w:eastAsia="Times New Roman" w:hAnsi="Calibri" w:cs="Calibri"/>
                <w:b/>
                <w:bCs/>
                <w:color w:val="000000"/>
                <w:sz w:val="18"/>
                <w:szCs w:val="18"/>
              </w:rPr>
            </w:pPr>
          </w:p>
        </w:tc>
      </w:tr>
      <w:tr w:rsidR="004E756E" w:rsidRPr="007A1B3B" w:rsidTr="004E756E">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7A1B3B" w:rsidRPr="007A1B3B" w:rsidRDefault="007A1B3B" w:rsidP="007A1B3B">
            <w:pPr>
              <w:spacing w:after="0" w:line="240" w:lineRule="auto"/>
              <w:jc w:val="center"/>
              <w:rPr>
                <w:rFonts w:ascii="Calibri" w:eastAsia="Times New Roman" w:hAnsi="Calibri" w:cs="Calibri"/>
                <w:b/>
                <w:bCs/>
                <w:color w:val="000000"/>
                <w:sz w:val="18"/>
                <w:szCs w:val="18"/>
              </w:rPr>
            </w:pPr>
            <w:r w:rsidRPr="007A1B3B">
              <w:rPr>
                <w:rFonts w:ascii="Calibri" w:eastAsia="Times New Roman" w:hAnsi="Calibri" w:cs="Calibri"/>
                <w:b/>
                <w:bCs/>
                <w:color w:val="000000"/>
                <w:sz w:val="18"/>
                <w:szCs w:val="18"/>
              </w:rPr>
              <w:t>FY13</w:t>
            </w:r>
          </w:p>
        </w:tc>
        <w:tc>
          <w:tcPr>
            <w:tcW w:w="1215" w:type="dxa"/>
            <w:tcBorders>
              <w:top w:val="nil"/>
              <w:left w:val="nil"/>
              <w:bottom w:val="nil"/>
              <w:right w:val="nil"/>
            </w:tcBorders>
            <w:shd w:val="clear" w:color="000000" w:fill="FFFFFF"/>
            <w:noWrap/>
            <w:vAlign w:val="center"/>
            <w:hideMark/>
          </w:tcPr>
          <w:p w:rsidR="007A1B3B" w:rsidRPr="007A1B3B" w:rsidRDefault="007A1B3B" w:rsidP="007A1B3B">
            <w:pPr>
              <w:spacing w:after="0" w:line="240" w:lineRule="auto"/>
              <w:jc w:val="center"/>
              <w:rPr>
                <w:rFonts w:ascii="Calibri" w:eastAsia="Times New Roman" w:hAnsi="Calibri" w:cs="Calibri"/>
                <w:color w:val="000000"/>
                <w:sz w:val="18"/>
                <w:szCs w:val="18"/>
              </w:rPr>
            </w:pPr>
            <w:r w:rsidRPr="007A1B3B">
              <w:rPr>
                <w:rFonts w:ascii="Calibri" w:eastAsia="Times New Roman" w:hAnsi="Calibri" w:cs="Calibri"/>
                <w:color w:val="000000"/>
                <w:sz w:val="18"/>
                <w:szCs w:val="18"/>
              </w:rPr>
              <w:t>9.2%</w:t>
            </w:r>
          </w:p>
        </w:tc>
        <w:tc>
          <w:tcPr>
            <w:tcW w:w="990" w:type="dxa"/>
            <w:tcBorders>
              <w:top w:val="nil"/>
              <w:left w:val="nil"/>
              <w:bottom w:val="nil"/>
              <w:right w:val="nil"/>
            </w:tcBorders>
            <w:shd w:val="clear" w:color="000000" w:fill="FFFFFF"/>
            <w:noWrap/>
            <w:vAlign w:val="center"/>
            <w:hideMark/>
          </w:tcPr>
          <w:p w:rsidR="007A1B3B" w:rsidRPr="007A1B3B" w:rsidRDefault="007A1B3B" w:rsidP="007A1B3B">
            <w:pPr>
              <w:spacing w:after="0" w:line="240" w:lineRule="auto"/>
              <w:jc w:val="center"/>
              <w:rPr>
                <w:rFonts w:ascii="Calibri" w:eastAsia="Times New Roman" w:hAnsi="Calibri" w:cs="Calibri"/>
                <w:color w:val="000000"/>
                <w:sz w:val="18"/>
                <w:szCs w:val="18"/>
              </w:rPr>
            </w:pPr>
            <w:r w:rsidRPr="007A1B3B">
              <w:rPr>
                <w:rFonts w:ascii="Calibri" w:eastAsia="Times New Roman" w:hAnsi="Calibri" w:cs="Calibri"/>
                <w:color w:val="000000"/>
                <w:sz w:val="18"/>
                <w:szCs w:val="18"/>
              </w:rPr>
              <w:t>9.3%</w:t>
            </w:r>
          </w:p>
        </w:tc>
        <w:tc>
          <w:tcPr>
            <w:tcW w:w="1440" w:type="dxa"/>
            <w:tcBorders>
              <w:top w:val="nil"/>
              <w:left w:val="nil"/>
              <w:bottom w:val="nil"/>
              <w:right w:val="nil"/>
            </w:tcBorders>
            <w:shd w:val="clear" w:color="000000" w:fill="FFFFFF"/>
            <w:noWrap/>
            <w:vAlign w:val="center"/>
            <w:hideMark/>
          </w:tcPr>
          <w:p w:rsidR="007A1B3B" w:rsidRPr="007A1B3B" w:rsidRDefault="007A1B3B" w:rsidP="007A1B3B">
            <w:pPr>
              <w:spacing w:after="0" w:line="240" w:lineRule="auto"/>
              <w:jc w:val="center"/>
              <w:rPr>
                <w:rFonts w:ascii="Calibri" w:eastAsia="Times New Roman" w:hAnsi="Calibri" w:cs="Calibri"/>
                <w:color w:val="000000"/>
                <w:sz w:val="18"/>
                <w:szCs w:val="18"/>
              </w:rPr>
            </w:pPr>
            <w:r w:rsidRPr="007A1B3B">
              <w:rPr>
                <w:rFonts w:ascii="Calibri" w:eastAsia="Times New Roman" w:hAnsi="Calibri" w:cs="Calibri"/>
                <w:color w:val="000000"/>
                <w:sz w:val="18"/>
                <w:szCs w:val="18"/>
              </w:rPr>
              <w:t>0.7%</w:t>
            </w:r>
          </w:p>
        </w:tc>
        <w:tc>
          <w:tcPr>
            <w:tcW w:w="1530" w:type="dxa"/>
            <w:tcBorders>
              <w:top w:val="nil"/>
              <w:left w:val="nil"/>
              <w:bottom w:val="nil"/>
              <w:right w:val="nil"/>
            </w:tcBorders>
            <w:shd w:val="clear" w:color="000000" w:fill="FFFFFF"/>
            <w:noWrap/>
            <w:vAlign w:val="center"/>
            <w:hideMark/>
          </w:tcPr>
          <w:p w:rsidR="007A1B3B" w:rsidRPr="007A1B3B" w:rsidRDefault="007A1B3B" w:rsidP="007A1B3B">
            <w:pPr>
              <w:spacing w:after="0" w:line="240" w:lineRule="auto"/>
              <w:jc w:val="center"/>
              <w:rPr>
                <w:rFonts w:ascii="Calibri" w:eastAsia="Times New Roman" w:hAnsi="Calibri" w:cs="Calibri"/>
                <w:color w:val="000000"/>
                <w:sz w:val="18"/>
                <w:szCs w:val="18"/>
              </w:rPr>
            </w:pPr>
            <w:r w:rsidRPr="007A1B3B">
              <w:rPr>
                <w:rFonts w:ascii="Calibri" w:eastAsia="Times New Roman" w:hAnsi="Calibri" w:cs="Calibri"/>
                <w:color w:val="000000"/>
                <w:sz w:val="18"/>
                <w:szCs w:val="18"/>
              </w:rPr>
              <w:t>0.0%</w:t>
            </w:r>
          </w:p>
        </w:tc>
        <w:tc>
          <w:tcPr>
            <w:tcW w:w="1080" w:type="dxa"/>
            <w:tcBorders>
              <w:top w:val="nil"/>
              <w:left w:val="nil"/>
              <w:bottom w:val="nil"/>
              <w:right w:val="nil"/>
            </w:tcBorders>
            <w:shd w:val="clear" w:color="000000" w:fill="FFFFFF"/>
            <w:noWrap/>
            <w:vAlign w:val="center"/>
            <w:hideMark/>
          </w:tcPr>
          <w:p w:rsidR="007A1B3B" w:rsidRPr="007A1B3B" w:rsidRDefault="007A1B3B" w:rsidP="007A1B3B">
            <w:pPr>
              <w:spacing w:after="0" w:line="240" w:lineRule="auto"/>
              <w:jc w:val="center"/>
              <w:rPr>
                <w:rFonts w:ascii="Calibri" w:eastAsia="Times New Roman" w:hAnsi="Calibri" w:cs="Calibri"/>
                <w:color w:val="000000"/>
                <w:sz w:val="18"/>
                <w:szCs w:val="18"/>
              </w:rPr>
            </w:pPr>
            <w:r w:rsidRPr="007A1B3B">
              <w:rPr>
                <w:rFonts w:ascii="Calibri" w:eastAsia="Times New Roman" w:hAnsi="Calibri" w:cs="Calibri"/>
                <w:color w:val="000000"/>
                <w:sz w:val="18"/>
                <w:szCs w:val="18"/>
              </w:rPr>
              <w:t>&lt;5</w:t>
            </w:r>
          </w:p>
        </w:tc>
        <w:tc>
          <w:tcPr>
            <w:tcW w:w="1170" w:type="dxa"/>
            <w:tcBorders>
              <w:top w:val="nil"/>
              <w:left w:val="nil"/>
              <w:bottom w:val="nil"/>
              <w:right w:val="nil"/>
            </w:tcBorders>
            <w:shd w:val="clear" w:color="000000" w:fill="FFFFFF"/>
            <w:noWrap/>
            <w:vAlign w:val="center"/>
            <w:hideMark/>
          </w:tcPr>
          <w:p w:rsidR="007A1B3B" w:rsidRPr="007A1B3B" w:rsidRDefault="007A1B3B" w:rsidP="007A1B3B">
            <w:pPr>
              <w:spacing w:after="0" w:line="240" w:lineRule="auto"/>
              <w:jc w:val="center"/>
              <w:rPr>
                <w:rFonts w:ascii="Calibri" w:eastAsia="Times New Roman" w:hAnsi="Calibri" w:cs="Calibri"/>
                <w:color w:val="000000"/>
                <w:sz w:val="18"/>
                <w:szCs w:val="18"/>
              </w:rPr>
            </w:pPr>
            <w:r w:rsidRPr="007A1B3B">
              <w:rPr>
                <w:rFonts w:ascii="Calibri" w:eastAsia="Times New Roman" w:hAnsi="Calibri" w:cs="Calibri"/>
                <w:color w:val="000000"/>
                <w:sz w:val="18"/>
                <w:szCs w:val="18"/>
              </w:rPr>
              <w:t xml:space="preserve">13,744 </w:t>
            </w:r>
          </w:p>
        </w:tc>
        <w:tc>
          <w:tcPr>
            <w:tcW w:w="990" w:type="dxa"/>
            <w:tcBorders>
              <w:top w:val="nil"/>
              <w:left w:val="nil"/>
              <w:bottom w:val="nil"/>
              <w:right w:val="single" w:sz="4" w:space="0" w:color="auto"/>
            </w:tcBorders>
            <w:shd w:val="clear" w:color="000000" w:fill="FFFFFF"/>
            <w:noWrap/>
            <w:vAlign w:val="center"/>
            <w:hideMark/>
          </w:tcPr>
          <w:p w:rsidR="007A1B3B" w:rsidRPr="007A1B3B" w:rsidRDefault="007A1B3B" w:rsidP="007A1B3B">
            <w:pPr>
              <w:spacing w:after="0" w:line="240" w:lineRule="auto"/>
              <w:jc w:val="center"/>
              <w:rPr>
                <w:rFonts w:ascii="Calibri" w:eastAsia="Times New Roman" w:hAnsi="Calibri" w:cs="Calibri"/>
                <w:color w:val="000000"/>
                <w:sz w:val="18"/>
                <w:szCs w:val="18"/>
              </w:rPr>
            </w:pPr>
            <w:r w:rsidRPr="007A1B3B">
              <w:rPr>
                <w:rFonts w:ascii="Calibri" w:eastAsia="Times New Roman" w:hAnsi="Calibri" w:cs="Calibri"/>
                <w:color w:val="000000"/>
                <w:sz w:val="18"/>
                <w:szCs w:val="18"/>
              </w:rPr>
              <w:t xml:space="preserve">38,313 </w:t>
            </w:r>
          </w:p>
        </w:tc>
      </w:tr>
      <w:tr w:rsidR="004E756E" w:rsidRPr="007A1B3B" w:rsidTr="004E756E">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7A1B3B" w:rsidRPr="007A1B3B" w:rsidRDefault="007A1B3B" w:rsidP="007A1B3B">
            <w:pPr>
              <w:spacing w:after="0" w:line="240" w:lineRule="auto"/>
              <w:jc w:val="center"/>
              <w:rPr>
                <w:rFonts w:ascii="Calibri" w:eastAsia="Times New Roman" w:hAnsi="Calibri" w:cs="Calibri"/>
                <w:b/>
                <w:bCs/>
                <w:color w:val="000000"/>
                <w:sz w:val="18"/>
                <w:szCs w:val="18"/>
              </w:rPr>
            </w:pPr>
            <w:r w:rsidRPr="007A1B3B">
              <w:rPr>
                <w:rFonts w:ascii="Calibri" w:eastAsia="Times New Roman" w:hAnsi="Calibri" w:cs="Calibri"/>
                <w:b/>
                <w:bCs/>
                <w:color w:val="000000"/>
                <w:sz w:val="18"/>
                <w:szCs w:val="18"/>
              </w:rPr>
              <w:t>FY14</w:t>
            </w:r>
          </w:p>
        </w:tc>
        <w:tc>
          <w:tcPr>
            <w:tcW w:w="1215" w:type="dxa"/>
            <w:tcBorders>
              <w:top w:val="nil"/>
              <w:left w:val="nil"/>
              <w:bottom w:val="nil"/>
              <w:right w:val="nil"/>
            </w:tcBorders>
            <w:shd w:val="clear" w:color="000000" w:fill="FFFFFF"/>
            <w:noWrap/>
            <w:vAlign w:val="center"/>
            <w:hideMark/>
          </w:tcPr>
          <w:p w:rsidR="007A1B3B" w:rsidRPr="007A1B3B" w:rsidRDefault="007A1B3B" w:rsidP="007A1B3B">
            <w:pPr>
              <w:spacing w:after="0" w:line="240" w:lineRule="auto"/>
              <w:jc w:val="center"/>
              <w:rPr>
                <w:rFonts w:ascii="Calibri" w:eastAsia="Times New Roman" w:hAnsi="Calibri" w:cs="Calibri"/>
                <w:color w:val="000000"/>
                <w:sz w:val="18"/>
                <w:szCs w:val="18"/>
              </w:rPr>
            </w:pPr>
            <w:r w:rsidRPr="007A1B3B">
              <w:rPr>
                <w:rFonts w:ascii="Calibri" w:eastAsia="Times New Roman" w:hAnsi="Calibri" w:cs="Calibri"/>
                <w:color w:val="000000"/>
                <w:sz w:val="18"/>
                <w:szCs w:val="18"/>
              </w:rPr>
              <w:t>8.3%</w:t>
            </w:r>
          </w:p>
        </w:tc>
        <w:tc>
          <w:tcPr>
            <w:tcW w:w="990" w:type="dxa"/>
            <w:tcBorders>
              <w:top w:val="nil"/>
              <w:left w:val="nil"/>
              <w:bottom w:val="nil"/>
              <w:right w:val="nil"/>
            </w:tcBorders>
            <w:shd w:val="clear" w:color="000000" w:fill="FFFFFF"/>
            <w:noWrap/>
            <w:vAlign w:val="center"/>
            <w:hideMark/>
          </w:tcPr>
          <w:p w:rsidR="007A1B3B" w:rsidRPr="007A1B3B" w:rsidRDefault="007A1B3B" w:rsidP="007A1B3B">
            <w:pPr>
              <w:spacing w:after="0" w:line="240" w:lineRule="auto"/>
              <w:jc w:val="center"/>
              <w:rPr>
                <w:rFonts w:ascii="Calibri" w:eastAsia="Times New Roman" w:hAnsi="Calibri" w:cs="Calibri"/>
                <w:color w:val="000000"/>
                <w:sz w:val="18"/>
                <w:szCs w:val="18"/>
              </w:rPr>
            </w:pPr>
            <w:r w:rsidRPr="007A1B3B">
              <w:rPr>
                <w:rFonts w:ascii="Calibri" w:eastAsia="Times New Roman" w:hAnsi="Calibri" w:cs="Calibri"/>
                <w:color w:val="000000"/>
                <w:sz w:val="18"/>
                <w:szCs w:val="18"/>
              </w:rPr>
              <w:t>9.3%</w:t>
            </w:r>
          </w:p>
        </w:tc>
        <w:tc>
          <w:tcPr>
            <w:tcW w:w="1440" w:type="dxa"/>
            <w:tcBorders>
              <w:top w:val="nil"/>
              <w:left w:val="nil"/>
              <w:bottom w:val="nil"/>
              <w:right w:val="nil"/>
            </w:tcBorders>
            <w:shd w:val="clear" w:color="000000" w:fill="FFFFFF"/>
            <w:noWrap/>
            <w:vAlign w:val="center"/>
            <w:hideMark/>
          </w:tcPr>
          <w:p w:rsidR="007A1B3B" w:rsidRPr="007A1B3B" w:rsidRDefault="007A1B3B" w:rsidP="007A1B3B">
            <w:pPr>
              <w:spacing w:after="0" w:line="240" w:lineRule="auto"/>
              <w:jc w:val="center"/>
              <w:rPr>
                <w:rFonts w:ascii="Calibri" w:eastAsia="Times New Roman" w:hAnsi="Calibri" w:cs="Calibri"/>
                <w:color w:val="000000"/>
                <w:sz w:val="18"/>
                <w:szCs w:val="18"/>
              </w:rPr>
            </w:pPr>
            <w:r w:rsidRPr="007A1B3B">
              <w:rPr>
                <w:rFonts w:ascii="Calibri" w:eastAsia="Times New Roman" w:hAnsi="Calibri" w:cs="Calibri"/>
                <w:color w:val="000000"/>
                <w:sz w:val="18"/>
                <w:szCs w:val="18"/>
              </w:rPr>
              <w:t>0.5%</w:t>
            </w:r>
          </w:p>
        </w:tc>
        <w:tc>
          <w:tcPr>
            <w:tcW w:w="1530" w:type="dxa"/>
            <w:tcBorders>
              <w:top w:val="nil"/>
              <w:left w:val="nil"/>
              <w:bottom w:val="nil"/>
              <w:right w:val="nil"/>
            </w:tcBorders>
            <w:shd w:val="clear" w:color="000000" w:fill="FFFFFF"/>
            <w:noWrap/>
            <w:vAlign w:val="center"/>
            <w:hideMark/>
          </w:tcPr>
          <w:p w:rsidR="007A1B3B" w:rsidRPr="007A1B3B" w:rsidRDefault="007A1B3B" w:rsidP="007A1B3B">
            <w:pPr>
              <w:spacing w:after="0" w:line="240" w:lineRule="auto"/>
              <w:jc w:val="center"/>
              <w:rPr>
                <w:rFonts w:ascii="Calibri" w:eastAsia="Times New Roman" w:hAnsi="Calibri" w:cs="Calibri"/>
                <w:color w:val="000000"/>
                <w:sz w:val="18"/>
                <w:szCs w:val="18"/>
              </w:rPr>
            </w:pPr>
            <w:r w:rsidRPr="007A1B3B">
              <w:rPr>
                <w:rFonts w:ascii="Calibri" w:eastAsia="Times New Roman" w:hAnsi="Calibri" w:cs="Calibri"/>
                <w:color w:val="000000"/>
                <w:sz w:val="18"/>
                <w:szCs w:val="18"/>
              </w:rPr>
              <w:t>0.0%</w:t>
            </w:r>
          </w:p>
        </w:tc>
        <w:tc>
          <w:tcPr>
            <w:tcW w:w="1080" w:type="dxa"/>
            <w:tcBorders>
              <w:top w:val="nil"/>
              <w:left w:val="nil"/>
              <w:bottom w:val="nil"/>
              <w:right w:val="nil"/>
            </w:tcBorders>
            <w:shd w:val="clear" w:color="000000" w:fill="FFFFFF"/>
            <w:noWrap/>
            <w:vAlign w:val="center"/>
            <w:hideMark/>
          </w:tcPr>
          <w:p w:rsidR="007A1B3B" w:rsidRPr="007A1B3B" w:rsidRDefault="007A1B3B" w:rsidP="007A1B3B">
            <w:pPr>
              <w:spacing w:after="0" w:line="240" w:lineRule="auto"/>
              <w:jc w:val="center"/>
              <w:rPr>
                <w:rFonts w:ascii="Calibri" w:eastAsia="Times New Roman" w:hAnsi="Calibri" w:cs="Calibri"/>
                <w:color w:val="000000"/>
                <w:sz w:val="18"/>
                <w:szCs w:val="18"/>
              </w:rPr>
            </w:pPr>
            <w:r w:rsidRPr="007A1B3B">
              <w:rPr>
                <w:rFonts w:ascii="Calibri" w:eastAsia="Times New Roman" w:hAnsi="Calibri" w:cs="Calibri"/>
                <w:color w:val="000000"/>
                <w:sz w:val="18"/>
                <w:szCs w:val="18"/>
              </w:rPr>
              <w:t>&lt;5</w:t>
            </w:r>
          </w:p>
        </w:tc>
        <w:tc>
          <w:tcPr>
            <w:tcW w:w="1170" w:type="dxa"/>
            <w:tcBorders>
              <w:top w:val="nil"/>
              <w:left w:val="nil"/>
              <w:bottom w:val="nil"/>
              <w:right w:val="nil"/>
            </w:tcBorders>
            <w:shd w:val="clear" w:color="000000" w:fill="FFFFFF"/>
            <w:noWrap/>
            <w:vAlign w:val="center"/>
            <w:hideMark/>
          </w:tcPr>
          <w:p w:rsidR="007A1B3B" w:rsidRPr="007A1B3B" w:rsidRDefault="007A1B3B" w:rsidP="007A1B3B">
            <w:pPr>
              <w:spacing w:after="0" w:line="240" w:lineRule="auto"/>
              <w:jc w:val="center"/>
              <w:rPr>
                <w:rFonts w:ascii="Calibri" w:eastAsia="Times New Roman" w:hAnsi="Calibri" w:cs="Calibri"/>
                <w:color w:val="000000"/>
                <w:sz w:val="18"/>
                <w:szCs w:val="18"/>
              </w:rPr>
            </w:pPr>
            <w:r w:rsidRPr="007A1B3B">
              <w:rPr>
                <w:rFonts w:ascii="Calibri" w:eastAsia="Times New Roman" w:hAnsi="Calibri" w:cs="Calibri"/>
                <w:color w:val="000000"/>
                <w:sz w:val="18"/>
                <w:szCs w:val="18"/>
              </w:rPr>
              <w:t xml:space="preserve">13,518 </w:t>
            </w:r>
          </w:p>
        </w:tc>
        <w:tc>
          <w:tcPr>
            <w:tcW w:w="990" w:type="dxa"/>
            <w:tcBorders>
              <w:top w:val="nil"/>
              <w:left w:val="nil"/>
              <w:bottom w:val="nil"/>
              <w:right w:val="single" w:sz="4" w:space="0" w:color="auto"/>
            </w:tcBorders>
            <w:shd w:val="clear" w:color="000000" w:fill="FFFFFF"/>
            <w:noWrap/>
            <w:vAlign w:val="center"/>
            <w:hideMark/>
          </w:tcPr>
          <w:p w:rsidR="007A1B3B" w:rsidRPr="007A1B3B" w:rsidRDefault="007A1B3B" w:rsidP="007A1B3B">
            <w:pPr>
              <w:spacing w:after="0" w:line="240" w:lineRule="auto"/>
              <w:jc w:val="center"/>
              <w:rPr>
                <w:rFonts w:ascii="Calibri" w:eastAsia="Times New Roman" w:hAnsi="Calibri" w:cs="Calibri"/>
                <w:color w:val="000000"/>
                <w:sz w:val="18"/>
                <w:szCs w:val="18"/>
              </w:rPr>
            </w:pPr>
            <w:r w:rsidRPr="007A1B3B">
              <w:rPr>
                <w:rFonts w:ascii="Calibri" w:eastAsia="Times New Roman" w:hAnsi="Calibri" w:cs="Calibri"/>
                <w:color w:val="000000"/>
                <w:sz w:val="18"/>
                <w:szCs w:val="18"/>
              </w:rPr>
              <w:t xml:space="preserve">44,983 </w:t>
            </w:r>
          </w:p>
        </w:tc>
      </w:tr>
      <w:tr w:rsidR="004E756E" w:rsidRPr="007A1B3B" w:rsidTr="004E756E">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7A1B3B" w:rsidRPr="007A1B3B" w:rsidRDefault="007A1B3B" w:rsidP="007A1B3B">
            <w:pPr>
              <w:spacing w:after="0" w:line="240" w:lineRule="auto"/>
              <w:jc w:val="center"/>
              <w:rPr>
                <w:rFonts w:ascii="Calibri" w:eastAsia="Times New Roman" w:hAnsi="Calibri" w:cs="Calibri"/>
                <w:b/>
                <w:bCs/>
                <w:color w:val="000000"/>
                <w:sz w:val="18"/>
                <w:szCs w:val="18"/>
              </w:rPr>
            </w:pPr>
            <w:r w:rsidRPr="007A1B3B">
              <w:rPr>
                <w:rFonts w:ascii="Calibri" w:eastAsia="Times New Roman" w:hAnsi="Calibri" w:cs="Calibri"/>
                <w:b/>
                <w:bCs/>
                <w:color w:val="000000"/>
                <w:sz w:val="18"/>
                <w:szCs w:val="18"/>
              </w:rPr>
              <w:t>FY15</w:t>
            </w:r>
          </w:p>
        </w:tc>
        <w:tc>
          <w:tcPr>
            <w:tcW w:w="1215" w:type="dxa"/>
            <w:tcBorders>
              <w:top w:val="nil"/>
              <w:left w:val="nil"/>
              <w:bottom w:val="nil"/>
              <w:right w:val="nil"/>
            </w:tcBorders>
            <w:shd w:val="clear" w:color="000000" w:fill="FFFFFF"/>
            <w:noWrap/>
            <w:vAlign w:val="center"/>
            <w:hideMark/>
          </w:tcPr>
          <w:p w:rsidR="007A1B3B" w:rsidRPr="007A1B3B" w:rsidRDefault="007A1B3B" w:rsidP="007A1B3B">
            <w:pPr>
              <w:spacing w:after="0" w:line="240" w:lineRule="auto"/>
              <w:jc w:val="center"/>
              <w:rPr>
                <w:rFonts w:ascii="Calibri" w:eastAsia="Times New Roman" w:hAnsi="Calibri" w:cs="Calibri"/>
                <w:color w:val="000000"/>
                <w:sz w:val="18"/>
                <w:szCs w:val="18"/>
              </w:rPr>
            </w:pPr>
            <w:r w:rsidRPr="007A1B3B">
              <w:rPr>
                <w:rFonts w:ascii="Calibri" w:eastAsia="Times New Roman" w:hAnsi="Calibri" w:cs="Calibri"/>
                <w:color w:val="000000"/>
                <w:sz w:val="18"/>
                <w:szCs w:val="18"/>
              </w:rPr>
              <w:t>8.8%</w:t>
            </w:r>
          </w:p>
        </w:tc>
        <w:tc>
          <w:tcPr>
            <w:tcW w:w="990" w:type="dxa"/>
            <w:tcBorders>
              <w:top w:val="nil"/>
              <w:left w:val="nil"/>
              <w:bottom w:val="nil"/>
              <w:right w:val="nil"/>
            </w:tcBorders>
            <w:shd w:val="clear" w:color="000000" w:fill="FFFFFF"/>
            <w:noWrap/>
            <w:vAlign w:val="center"/>
            <w:hideMark/>
          </w:tcPr>
          <w:p w:rsidR="007A1B3B" w:rsidRPr="007A1B3B" w:rsidRDefault="007A1B3B" w:rsidP="007A1B3B">
            <w:pPr>
              <w:spacing w:after="0" w:line="240" w:lineRule="auto"/>
              <w:jc w:val="center"/>
              <w:rPr>
                <w:rFonts w:ascii="Calibri" w:eastAsia="Times New Roman" w:hAnsi="Calibri" w:cs="Calibri"/>
                <w:color w:val="000000"/>
                <w:sz w:val="18"/>
                <w:szCs w:val="18"/>
              </w:rPr>
            </w:pPr>
            <w:r w:rsidRPr="007A1B3B">
              <w:rPr>
                <w:rFonts w:ascii="Calibri" w:eastAsia="Times New Roman" w:hAnsi="Calibri" w:cs="Calibri"/>
                <w:color w:val="000000"/>
                <w:sz w:val="18"/>
                <w:szCs w:val="18"/>
              </w:rPr>
              <w:t>8.5%</w:t>
            </w:r>
          </w:p>
        </w:tc>
        <w:tc>
          <w:tcPr>
            <w:tcW w:w="1440" w:type="dxa"/>
            <w:tcBorders>
              <w:top w:val="nil"/>
              <w:left w:val="nil"/>
              <w:bottom w:val="nil"/>
              <w:right w:val="nil"/>
            </w:tcBorders>
            <w:shd w:val="clear" w:color="000000" w:fill="FFFFFF"/>
            <w:noWrap/>
            <w:vAlign w:val="center"/>
            <w:hideMark/>
          </w:tcPr>
          <w:p w:rsidR="007A1B3B" w:rsidRPr="007A1B3B" w:rsidRDefault="007A1B3B" w:rsidP="007A1B3B">
            <w:pPr>
              <w:spacing w:after="0" w:line="240" w:lineRule="auto"/>
              <w:jc w:val="center"/>
              <w:rPr>
                <w:rFonts w:ascii="Calibri" w:eastAsia="Times New Roman" w:hAnsi="Calibri" w:cs="Calibri"/>
                <w:color w:val="000000"/>
                <w:sz w:val="18"/>
                <w:szCs w:val="18"/>
              </w:rPr>
            </w:pPr>
            <w:r w:rsidRPr="007A1B3B">
              <w:rPr>
                <w:rFonts w:ascii="Calibri" w:eastAsia="Times New Roman" w:hAnsi="Calibri" w:cs="Calibri"/>
                <w:color w:val="000000"/>
                <w:sz w:val="18"/>
                <w:szCs w:val="18"/>
              </w:rPr>
              <w:t>0.3%</w:t>
            </w:r>
          </w:p>
        </w:tc>
        <w:tc>
          <w:tcPr>
            <w:tcW w:w="1530" w:type="dxa"/>
            <w:tcBorders>
              <w:top w:val="nil"/>
              <w:left w:val="nil"/>
              <w:bottom w:val="nil"/>
              <w:right w:val="nil"/>
            </w:tcBorders>
            <w:shd w:val="clear" w:color="000000" w:fill="FFFFFF"/>
            <w:noWrap/>
            <w:vAlign w:val="center"/>
            <w:hideMark/>
          </w:tcPr>
          <w:p w:rsidR="007A1B3B" w:rsidRPr="007A1B3B" w:rsidRDefault="007A1B3B" w:rsidP="007A1B3B">
            <w:pPr>
              <w:spacing w:after="0" w:line="240" w:lineRule="auto"/>
              <w:jc w:val="center"/>
              <w:rPr>
                <w:rFonts w:ascii="Calibri" w:eastAsia="Times New Roman" w:hAnsi="Calibri" w:cs="Calibri"/>
                <w:color w:val="000000"/>
                <w:sz w:val="18"/>
                <w:szCs w:val="18"/>
              </w:rPr>
            </w:pPr>
            <w:r w:rsidRPr="007A1B3B">
              <w:rPr>
                <w:rFonts w:ascii="Calibri" w:eastAsia="Times New Roman" w:hAnsi="Calibri" w:cs="Calibri"/>
                <w:color w:val="000000"/>
                <w:sz w:val="18"/>
                <w:szCs w:val="18"/>
              </w:rPr>
              <w:t>0.4%</w:t>
            </w:r>
          </w:p>
        </w:tc>
        <w:tc>
          <w:tcPr>
            <w:tcW w:w="1080" w:type="dxa"/>
            <w:tcBorders>
              <w:top w:val="nil"/>
              <w:left w:val="nil"/>
              <w:bottom w:val="nil"/>
              <w:right w:val="nil"/>
            </w:tcBorders>
            <w:shd w:val="clear" w:color="000000" w:fill="FFFFFF"/>
            <w:noWrap/>
            <w:vAlign w:val="center"/>
            <w:hideMark/>
          </w:tcPr>
          <w:p w:rsidR="007A1B3B" w:rsidRPr="007A1B3B" w:rsidRDefault="007A1B3B" w:rsidP="007A1B3B">
            <w:pPr>
              <w:spacing w:after="0" w:line="240" w:lineRule="auto"/>
              <w:jc w:val="center"/>
              <w:rPr>
                <w:rFonts w:ascii="Calibri" w:eastAsia="Times New Roman" w:hAnsi="Calibri" w:cs="Calibri"/>
                <w:color w:val="000000"/>
                <w:sz w:val="18"/>
                <w:szCs w:val="18"/>
              </w:rPr>
            </w:pPr>
            <w:r w:rsidRPr="007A1B3B">
              <w:rPr>
                <w:rFonts w:ascii="Calibri" w:eastAsia="Times New Roman" w:hAnsi="Calibri" w:cs="Calibri"/>
                <w:color w:val="000000"/>
                <w:sz w:val="18"/>
                <w:szCs w:val="18"/>
              </w:rPr>
              <w:t>&lt;5</w:t>
            </w:r>
          </w:p>
        </w:tc>
        <w:tc>
          <w:tcPr>
            <w:tcW w:w="1170" w:type="dxa"/>
            <w:tcBorders>
              <w:top w:val="nil"/>
              <w:left w:val="nil"/>
              <w:bottom w:val="nil"/>
              <w:right w:val="nil"/>
            </w:tcBorders>
            <w:shd w:val="clear" w:color="000000" w:fill="FFFFFF"/>
            <w:noWrap/>
            <w:vAlign w:val="center"/>
            <w:hideMark/>
          </w:tcPr>
          <w:p w:rsidR="007A1B3B" w:rsidRPr="007A1B3B" w:rsidRDefault="007A1B3B" w:rsidP="007A1B3B">
            <w:pPr>
              <w:spacing w:after="0" w:line="240" w:lineRule="auto"/>
              <w:jc w:val="center"/>
              <w:rPr>
                <w:rFonts w:ascii="Calibri" w:eastAsia="Times New Roman" w:hAnsi="Calibri" w:cs="Calibri"/>
                <w:color w:val="000000"/>
                <w:sz w:val="18"/>
                <w:szCs w:val="18"/>
              </w:rPr>
            </w:pPr>
            <w:r w:rsidRPr="007A1B3B">
              <w:rPr>
                <w:rFonts w:ascii="Calibri" w:eastAsia="Times New Roman" w:hAnsi="Calibri" w:cs="Calibri"/>
                <w:color w:val="000000"/>
                <w:sz w:val="18"/>
                <w:szCs w:val="18"/>
              </w:rPr>
              <w:t xml:space="preserve">14,171 </w:t>
            </w:r>
          </w:p>
        </w:tc>
        <w:tc>
          <w:tcPr>
            <w:tcW w:w="990" w:type="dxa"/>
            <w:tcBorders>
              <w:top w:val="nil"/>
              <w:left w:val="nil"/>
              <w:bottom w:val="nil"/>
              <w:right w:val="single" w:sz="4" w:space="0" w:color="auto"/>
            </w:tcBorders>
            <w:shd w:val="clear" w:color="000000" w:fill="FFFFFF"/>
            <w:noWrap/>
            <w:vAlign w:val="center"/>
            <w:hideMark/>
          </w:tcPr>
          <w:p w:rsidR="007A1B3B" w:rsidRPr="007A1B3B" w:rsidRDefault="007A1B3B" w:rsidP="007A1B3B">
            <w:pPr>
              <w:spacing w:after="0" w:line="240" w:lineRule="auto"/>
              <w:jc w:val="center"/>
              <w:rPr>
                <w:rFonts w:ascii="Calibri" w:eastAsia="Times New Roman" w:hAnsi="Calibri" w:cs="Calibri"/>
                <w:color w:val="000000"/>
                <w:sz w:val="18"/>
                <w:szCs w:val="18"/>
              </w:rPr>
            </w:pPr>
            <w:r w:rsidRPr="007A1B3B">
              <w:rPr>
                <w:rFonts w:ascii="Calibri" w:eastAsia="Times New Roman" w:hAnsi="Calibri" w:cs="Calibri"/>
                <w:color w:val="000000"/>
                <w:sz w:val="18"/>
                <w:szCs w:val="18"/>
              </w:rPr>
              <w:t xml:space="preserve">57,855 </w:t>
            </w:r>
          </w:p>
        </w:tc>
      </w:tr>
      <w:tr w:rsidR="004E756E" w:rsidRPr="007A1B3B" w:rsidTr="004E756E">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7A1B3B" w:rsidRPr="007A1B3B" w:rsidRDefault="007A1B3B" w:rsidP="007A1B3B">
            <w:pPr>
              <w:spacing w:after="0" w:line="240" w:lineRule="auto"/>
              <w:jc w:val="center"/>
              <w:rPr>
                <w:rFonts w:ascii="Calibri" w:eastAsia="Times New Roman" w:hAnsi="Calibri" w:cs="Calibri"/>
                <w:b/>
                <w:bCs/>
                <w:color w:val="000000"/>
                <w:sz w:val="18"/>
                <w:szCs w:val="18"/>
              </w:rPr>
            </w:pPr>
            <w:r w:rsidRPr="007A1B3B">
              <w:rPr>
                <w:rFonts w:ascii="Calibri" w:eastAsia="Times New Roman" w:hAnsi="Calibri" w:cs="Calibri"/>
                <w:b/>
                <w:bCs/>
                <w:color w:val="000000"/>
                <w:sz w:val="18"/>
                <w:szCs w:val="18"/>
              </w:rPr>
              <w:t>FY16</w:t>
            </w:r>
          </w:p>
        </w:tc>
        <w:tc>
          <w:tcPr>
            <w:tcW w:w="1215" w:type="dxa"/>
            <w:tcBorders>
              <w:top w:val="nil"/>
              <w:left w:val="nil"/>
              <w:bottom w:val="nil"/>
              <w:right w:val="nil"/>
            </w:tcBorders>
            <w:shd w:val="clear" w:color="000000" w:fill="FFFFFF"/>
            <w:noWrap/>
            <w:vAlign w:val="center"/>
            <w:hideMark/>
          </w:tcPr>
          <w:p w:rsidR="007A1B3B" w:rsidRPr="007A1B3B" w:rsidRDefault="007A1B3B" w:rsidP="007A1B3B">
            <w:pPr>
              <w:spacing w:after="0" w:line="240" w:lineRule="auto"/>
              <w:jc w:val="center"/>
              <w:rPr>
                <w:rFonts w:ascii="Calibri" w:eastAsia="Times New Roman" w:hAnsi="Calibri" w:cs="Calibri"/>
                <w:color w:val="000000"/>
                <w:sz w:val="18"/>
                <w:szCs w:val="18"/>
              </w:rPr>
            </w:pPr>
            <w:r w:rsidRPr="007A1B3B">
              <w:rPr>
                <w:rFonts w:ascii="Calibri" w:eastAsia="Times New Roman" w:hAnsi="Calibri" w:cs="Calibri"/>
                <w:color w:val="000000"/>
                <w:sz w:val="18"/>
                <w:szCs w:val="18"/>
              </w:rPr>
              <w:t>5.8%</w:t>
            </w:r>
          </w:p>
        </w:tc>
        <w:tc>
          <w:tcPr>
            <w:tcW w:w="990" w:type="dxa"/>
            <w:tcBorders>
              <w:top w:val="nil"/>
              <w:left w:val="nil"/>
              <w:bottom w:val="nil"/>
              <w:right w:val="nil"/>
            </w:tcBorders>
            <w:shd w:val="clear" w:color="000000" w:fill="FFFFFF"/>
            <w:noWrap/>
            <w:vAlign w:val="center"/>
            <w:hideMark/>
          </w:tcPr>
          <w:p w:rsidR="007A1B3B" w:rsidRPr="007A1B3B" w:rsidRDefault="007A1B3B" w:rsidP="007A1B3B">
            <w:pPr>
              <w:spacing w:after="0" w:line="240" w:lineRule="auto"/>
              <w:jc w:val="center"/>
              <w:rPr>
                <w:rFonts w:ascii="Calibri" w:eastAsia="Times New Roman" w:hAnsi="Calibri" w:cs="Calibri"/>
                <w:color w:val="000000"/>
                <w:sz w:val="18"/>
                <w:szCs w:val="18"/>
              </w:rPr>
            </w:pPr>
            <w:r w:rsidRPr="007A1B3B">
              <w:rPr>
                <w:rFonts w:ascii="Calibri" w:eastAsia="Times New Roman" w:hAnsi="Calibri" w:cs="Calibri"/>
                <w:color w:val="000000"/>
                <w:sz w:val="18"/>
                <w:szCs w:val="18"/>
              </w:rPr>
              <w:t>6.0%</w:t>
            </w:r>
          </w:p>
        </w:tc>
        <w:tc>
          <w:tcPr>
            <w:tcW w:w="1440" w:type="dxa"/>
            <w:tcBorders>
              <w:top w:val="nil"/>
              <w:left w:val="nil"/>
              <w:bottom w:val="nil"/>
              <w:right w:val="nil"/>
            </w:tcBorders>
            <w:shd w:val="clear" w:color="000000" w:fill="FFFFFF"/>
            <w:noWrap/>
            <w:vAlign w:val="center"/>
            <w:hideMark/>
          </w:tcPr>
          <w:p w:rsidR="007A1B3B" w:rsidRPr="007A1B3B" w:rsidRDefault="007A1B3B" w:rsidP="007A1B3B">
            <w:pPr>
              <w:spacing w:after="0" w:line="240" w:lineRule="auto"/>
              <w:jc w:val="center"/>
              <w:rPr>
                <w:rFonts w:ascii="Calibri" w:eastAsia="Times New Roman" w:hAnsi="Calibri" w:cs="Calibri"/>
                <w:color w:val="000000"/>
                <w:sz w:val="18"/>
                <w:szCs w:val="18"/>
              </w:rPr>
            </w:pPr>
            <w:r w:rsidRPr="007A1B3B">
              <w:rPr>
                <w:rFonts w:ascii="Calibri" w:eastAsia="Times New Roman" w:hAnsi="Calibri" w:cs="Calibri"/>
                <w:color w:val="000000"/>
                <w:sz w:val="18"/>
                <w:szCs w:val="18"/>
              </w:rPr>
              <w:t>0.6%</w:t>
            </w:r>
          </w:p>
        </w:tc>
        <w:tc>
          <w:tcPr>
            <w:tcW w:w="1530" w:type="dxa"/>
            <w:tcBorders>
              <w:top w:val="nil"/>
              <w:left w:val="nil"/>
              <w:bottom w:val="nil"/>
              <w:right w:val="nil"/>
            </w:tcBorders>
            <w:shd w:val="clear" w:color="000000" w:fill="FFFFFF"/>
            <w:noWrap/>
            <w:vAlign w:val="center"/>
            <w:hideMark/>
          </w:tcPr>
          <w:p w:rsidR="007A1B3B" w:rsidRPr="007A1B3B" w:rsidRDefault="007A1B3B" w:rsidP="007A1B3B">
            <w:pPr>
              <w:spacing w:after="0" w:line="240" w:lineRule="auto"/>
              <w:jc w:val="center"/>
              <w:rPr>
                <w:rFonts w:ascii="Calibri" w:eastAsia="Times New Roman" w:hAnsi="Calibri" w:cs="Calibri"/>
                <w:color w:val="000000"/>
                <w:sz w:val="18"/>
                <w:szCs w:val="18"/>
              </w:rPr>
            </w:pPr>
            <w:r w:rsidRPr="007A1B3B">
              <w:rPr>
                <w:rFonts w:ascii="Calibri" w:eastAsia="Times New Roman" w:hAnsi="Calibri" w:cs="Calibri"/>
                <w:color w:val="000000"/>
                <w:sz w:val="18"/>
                <w:szCs w:val="18"/>
              </w:rPr>
              <w:t>0.7%</w:t>
            </w:r>
          </w:p>
        </w:tc>
        <w:tc>
          <w:tcPr>
            <w:tcW w:w="1080" w:type="dxa"/>
            <w:tcBorders>
              <w:top w:val="nil"/>
              <w:left w:val="nil"/>
              <w:bottom w:val="nil"/>
              <w:right w:val="nil"/>
            </w:tcBorders>
            <w:shd w:val="clear" w:color="000000" w:fill="FFFFFF"/>
            <w:noWrap/>
            <w:vAlign w:val="center"/>
            <w:hideMark/>
          </w:tcPr>
          <w:p w:rsidR="007A1B3B" w:rsidRPr="007A1B3B" w:rsidRDefault="007A1B3B" w:rsidP="007A1B3B">
            <w:pPr>
              <w:spacing w:after="0" w:line="240" w:lineRule="auto"/>
              <w:jc w:val="center"/>
              <w:rPr>
                <w:rFonts w:ascii="Calibri" w:eastAsia="Times New Roman" w:hAnsi="Calibri" w:cs="Calibri"/>
                <w:color w:val="000000"/>
                <w:sz w:val="18"/>
                <w:szCs w:val="18"/>
              </w:rPr>
            </w:pPr>
            <w:r w:rsidRPr="007A1B3B">
              <w:rPr>
                <w:rFonts w:ascii="Calibri" w:eastAsia="Times New Roman" w:hAnsi="Calibri" w:cs="Calibri"/>
                <w:color w:val="000000"/>
                <w:sz w:val="18"/>
                <w:szCs w:val="18"/>
              </w:rPr>
              <w:t>&lt;5</w:t>
            </w:r>
          </w:p>
        </w:tc>
        <w:tc>
          <w:tcPr>
            <w:tcW w:w="1170" w:type="dxa"/>
            <w:tcBorders>
              <w:top w:val="nil"/>
              <w:left w:val="nil"/>
              <w:bottom w:val="nil"/>
              <w:right w:val="nil"/>
            </w:tcBorders>
            <w:shd w:val="clear" w:color="000000" w:fill="FFFFFF"/>
            <w:noWrap/>
            <w:vAlign w:val="center"/>
            <w:hideMark/>
          </w:tcPr>
          <w:p w:rsidR="007A1B3B" w:rsidRPr="007A1B3B" w:rsidRDefault="007A1B3B" w:rsidP="007A1B3B">
            <w:pPr>
              <w:spacing w:after="0" w:line="240" w:lineRule="auto"/>
              <w:jc w:val="center"/>
              <w:rPr>
                <w:rFonts w:ascii="Calibri" w:eastAsia="Times New Roman" w:hAnsi="Calibri" w:cs="Calibri"/>
                <w:color w:val="000000"/>
                <w:sz w:val="18"/>
                <w:szCs w:val="18"/>
              </w:rPr>
            </w:pPr>
            <w:r w:rsidRPr="007A1B3B">
              <w:rPr>
                <w:rFonts w:ascii="Calibri" w:eastAsia="Times New Roman" w:hAnsi="Calibri" w:cs="Calibri"/>
                <w:color w:val="000000"/>
                <w:sz w:val="18"/>
                <w:szCs w:val="18"/>
              </w:rPr>
              <w:t xml:space="preserve">6,108 </w:t>
            </w:r>
          </w:p>
        </w:tc>
        <w:tc>
          <w:tcPr>
            <w:tcW w:w="990" w:type="dxa"/>
            <w:tcBorders>
              <w:top w:val="nil"/>
              <w:left w:val="nil"/>
              <w:bottom w:val="nil"/>
              <w:right w:val="single" w:sz="4" w:space="0" w:color="auto"/>
            </w:tcBorders>
            <w:shd w:val="clear" w:color="000000" w:fill="FFFFFF"/>
            <w:noWrap/>
            <w:vAlign w:val="center"/>
            <w:hideMark/>
          </w:tcPr>
          <w:p w:rsidR="007A1B3B" w:rsidRPr="007A1B3B" w:rsidRDefault="007A1B3B" w:rsidP="007A1B3B">
            <w:pPr>
              <w:spacing w:after="0" w:line="240" w:lineRule="auto"/>
              <w:jc w:val="center"/>
              <w:rPr>
                <w:rFonts w:ascii="Calibri" w:eastAsia="Times New Roman" w:hAnsi="Calibri" w:cs="Calibri"/>
                <w:color w:val="000000"/>
                <w:sz w:val="18"/>
                <w:szCs w:val="18"/>
              </w:rPr>
            </w:pPr>
            <w:r w:rsidRPr="007A1B3B">
              <w:rPr>
                <w:rFonts w:ascii="Calibri" w:eastAsia="Times New Roman" w:hAnsi="Calibri" w:cs="Calibri"/>
                <w:color w:val="000000"/>
                <w:sz w:val="18"/>
                <w:szCs w:val="18"/>
              </w:rPr>
              <w:t xml:space="preserve">62,295 </w:t>
            </w:r>
          </w:p>
        </w:tc>
      </w:tr>
      <w:tr w:rsidR="004E756E" w:rsidRPr="007A1B3B" w:rsidTr="004E756E">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7A1B3B" w:rsidRPr="007A1B3B" w:rsidRDefault="007A1B3B" w:rsidP="007A1B3B">
            <w:pPr>
              <w:spacing w:after="0" w:line="240" w:lineRule="auto"/>
              <w:jc w:val="center"/>
              <w:rPr>
                <w:rFonts w:ascii="Calibri" w:eastAsia="Times New Roman" w:hAnsi="Calibri" w:cs="Calibri"/>
                <w:b/>
                <w:bCs/>
                <w:color w:val="000000"/>
                <w:sz w:val="18"/>
                <w:szCs w:val="18"/>
              </w:rPr>
            </w:pPr>
            <w:r w:rsidRPr="007A1B3B">
              <w:rPr>
                <w:rFonts w:ascii="Calibri" w:eastAsia="Times New Roman" w:hAnsi="Calibri" w:cs="Calibri"/>
                <w:b/>
                <w:bCs/>
                <w:color w:val="000000"/>
                <w:sz w:val="18"/>
                <w:szCs w:val="18"/>
              </w:rPr>
              <w:t>FY17</w:t>
            </w:r>
          </w:p>
        </w:tc>
        <w:tc>
          <w:tcPr>
            <w:tcW w:w="1215" w:type="dxa"/>
            <w:tcBorders>
              <w:top w:val="nil"/>
              <w:left w:val="nil"/>
              <w:bottom w:val="nil"/>
              <w:right w:val="nil"/>
            </w:tcBorders>
            <w:shd w:val="clear" w:color="000000" w:fill="FFFFFF"/>
            <w:noWrap/>
            <w:vAlign w:val="center"/>
            <w:hideMark/>
          </w:tcPr>
          <w:p w:rsidR="007A1B3B" w:rsidRPr="007A1B3B" w:rsidRDefault="007A1B3B" w:rsidP="007A1B3B">
            <w:pPr>
              <w:spacing w:after="0" w:line="240" w:lineRule="auto"/>
              <w:jc w:val="center"/>
              <w:rPr>
                <w:rFonts w:ascii="Calibri" w:eastAsia="Times New Roman" w:hAnsi="Calibri" w:cs="Calibri"/>
                <w:color w:val="000000"/>
                <w:sz w:val="18"/>
                <w:szCs w:val="18"/>
              </w:rPr>
            </w:pPr>
            <w:r w:rsidRPr="007A1B3B">
              <w:rPr>
                <w:rFonts w:ascii="Calibri" w:eastAsia="Times New Roman" w:hAnsi="Calibri" w:cs="Calibri"/>
                <w:color w:val="000000"/>
                <w:sz w:val="18"/>
                <w:szCs w:val="18"/>
              </w:rPr>
              <w:t>7.3%</w:t>
            </w:r>
          </w:p>
        </w:tc>
        <w:tc>
          <w:tcPr>
            <w:tcW w:w="990" w:type="dxa"/>
            <w:tcBorders>
              <w:top w:val="nil"/>
              <w:left w:val="nil"/>
              <w:bottom w:val="nil"/>
              <w:right w:val="nil"/>
            </w:tcBorders>
            <w:shd w:val="clear" w:color="000000" w:fill="FFFFFF"/>
            <w:noWrap/>
            <w:vAlign w:val="center"/>
            <w:hideMark/>
          </w:tcPr>
          <w:p w:rsidR="007A1B3B" w:rsidRPr="007A1B3B" w:rsidRDefault="007A1B3B" w:rsidP="007A1B3B">
            <w:pPr>
              <w:spacing w:after="0" w:line="240" w:lineRule="auto"/>
              <w:jc w:val="center"/>
              <w:rPr>
                <w:rFonts w:ascii="Calibri" w:eastAsia="Times New Roman" w:hAnsi="Calibri" w:cs="Calibri"/>
                <w:color w:val="000000"/>
                <w:sz w:val="18"/>
                <w:szCs w:val="18"/>
              </w:rPr>
            </w:pPr>
            <w:r w:rsidRPr="007A1B3B">
              <w:rPr>
                <w:rFonts w:ascii="Calibri" w:eastAsia="Times New Roman" w:hAnsi="Calibri" w:cs="Calibri"/>
                <w:color w:val="000000"/>
                <w:sz w:val="18"/>
                <w:szCs w:val="18"/>
              </w:rPr>
              <w:t>5.4%</w:t>
            </w:r>
          </w:p>
        </w:tc>
        <w:tc>
          <w:tcPr>
            <w:tcW w:w="1440" w:type="dxa"/>
            <w:tcBorders>
              <w:top w:val="nil"/>
              <w:left w:val="nil"/>
              <w:bottom w:val="nil"/>
              <w:right w:val="nil"/>
            </w:tcBorders>
            <w:shd w:val="clear" w:color="000000" w:fill="FFFFFF"/>
            <w:noWrap/>
            <w:vAlign w:val="center"/>
            <w:hideMark/>
          </w:tcPr>
          <w:p w:rsidR="007A1B3B" w:rsidRPr="007A1B3B" w:rsidRDefault="007A1B3B" w:rsidP="007A1B3B">
            <w:pPr>
              <w:spacing w:after="0" w:line="240" w:lineRule="auto"/>
              <w:jc w:val="center"/>
              <w:rPr>
                <w:rFonts w:ascii="Calibri" w:eastAsia="Times New Roman" w:hAnsi="Calibri" w:cs="Calibri"/>
                <w:color w:val="000000"/>
                <w:sz w:val="18"/>
                <w:szCs w:val="18"/>
              </w:rPr>
            </w:pPr>
            <w:r w:rsidRPr="007A1B3B">
              <w:rPr>
                <w:rFonts w:ascii="Calibri" w:eastAsia="Times New Roman" w:hAnsi="Calibri" w:cs="Calibri"/>
                <w:color w:val="000000"/>
                <w:sz w:val="18"/>
                <w:szCs w:val="18"/>
              </w:rPr>
              <w:t>1.4%</w:t>
            </w:r>
          </w:p>
        </w:tc>
        <w:tc>
          <w:tcPr>
            <w:tcW w:w="1530" w:type="dxa"/>
            <w:tcBorders>
              <w:top w:val="nil"/>
              <w:left w:val="nil"/>
              <w:bottom w:val="nil"/>
              <w:right w:val="nil"/>
            </w:tcBorders>
            <w:shd w:val="clear" w:color="000000" w:fill="FFFFFF"/>
            <w:noWrap/>
            <w:vAlign w:val="center"/>
            <w:hideMark/>
          </w:tcPr>
          <w:p w:rsidR="007A1B3B" w:rsidRPr="007A1B3B" w:rsidRDefault="007A1B3B" w:rsidP="007A1B3B">
            <w:pPr>
              <w:spacing w:after="0" w:line="240" w:lineRule="auto"/>
              <w:jc w:val="center"/>
              <w:rPr>
                <w:rFonts w:ascii="Calibri" w:eastAsia="Times New Roman" w:hAnsi="Calibri" w:cs="Calibri"/>
                <w:color w:val="000000"/>
                <w:sz w:val="18"/>
                <w:szCs w:val="18"/>
              </w:rPr>
            </w:pPr>
            <w:r w:rsidRPr="007A1B3B">
              <w:rPr>
                <w:rFonts w:ascii="Calibri" w:eastAsia="Times New Roman" w:hAnsi="Calibri" w:cs="Calibri"/>
                <w:color w:val="000000"/>
                <w:sz w:val="18"/>
                <w:szCs w:val="18"/>
              </w:rPr>
              <w:t>0.5%</w:t>
            </w:r>
          </w:p>
        </w:tc>
        <w:tc>
          <w:tcPr>
            <w:tcW w:w="1080" w:type="dxa"/>
            <w:tcBorders>
              <w:top w:val="nil"/>
              <w:left w:val="nil"/>
              <w:bottom w:val="nil"/>
              <w:right w:val="nil"/>
            </w:tcBorders>
            <w:shd w:val="clear" w:color="000000" w:fill="FFFFFF"/>
            <w:noWrap/>
            <w:vAlign w:val="center"/>
            <w:hideMark/>
          </w:tcPr>
          <w:p w:rsidR="007A1B3B" w:rsidRPr="007A1B3B" w:rsidRDefault="007A1B3B" w:rsidP="007A1B3B">
            <w:pPr>
              <w:spacing w:after="0" w:line="240" w:lineRule="auto"/>
              <w:jc w:val="center"/>
              <w:rPr>
                <w:rFonts w:ascii="Calibri" w:eastAsia="Times New Roman" w:hAnsi="Calibri" w:cs="Calibri"/>
                <w:color w:val="000000"/>
                <w:sz w:val="18"/>
                <w:szCs w:val="18"/>
              </w:rPr>
            </w:pPr>
            <w:r w:rsidRPr="007A1B3B">
              <w:rPr>
                <w:rFonts w:ascii="Calibri" w:eastAsia="Times New Roman" w:hAnsi="Calibri" w:cs="Calibri"/>
                <w:color w:val="000000"/>
                <w:sz w:val="18"/>
                <w:szCs w:val="18"/>
              </w:rPr>
              <w:t>&lt;5</w:t>
            </w:r>
          </w:p>
        </w:tc>
        <w:tc>
          <w:tcPr>
            <w:tcW w:w="1170" w:type="dxa"/>
            <w:tcBorders>
              <w:top w:val="nil"/>
              <w:left w:val="nil"/>
              <w:bottom w:val="nil"/>
              <w:right w:val="nil"/>
            </w:tcBorders>
            <w:shd w:val="clear" w:color="000000" w:fill="FFFFFF"/>
            <w:noWrap/>
            <w:vAlign w:val="center"/>
            <w:hideMark/>
          </w:tcPr>
          <w:p w:rsidR="007A1B3B" w:rsidRPr="007A1B3B" w:rsidRDefault="007A1B3B" w:rsidP="007A1B3B">
            <w:pPr>
              <w:spacing w:after="0" w:line="240" w:lineRule="auto"/>
              <w:jc w:val="center"/>
              <w:rPr>
                <w:rFonts w:ascii="Calibri" w:eastAsia="Times New Roman" w:hAnsi="Calibri" w:cs="Calibri"/>
                <w:color w:val="000000"/>
                <w:sz w:val="18"/>
                <w:szCs w:val="18"/>
              </w:rPr>
            </w:pPr>
            <w:r w:rsidRPr="007A1B3B">
              <w:rPr>
                <w:rFonts w:ascii="Calibri" w:eastAsia="Times New Roman" w:hAnsi="Calibri" w:cs="Calibri"/>
                <w:color w:val="000000"/>
                <w:sz w:val="18"/>
                <w:szCs w:val="18"/>
              </w:rPr>
              <w:t xml:space="preserve">10,891 </w:t>
            </w:r>
          </w:p>
        </w:tc>
        <w:tc>
          <w:tcPr>
            <w:tcW w:w="990" w:type="dxa"/>
            <w:tcBorders>
              <w:top w:val="nil"/>
              <w:left w:val="nil"/>
              <w:bottom w:val="nil"/>
              <w:right w:val="single" w:sz="4" w:space="0" w:color="auto"/>
            </w:tcBorders>
            <w:shd w:val="clear" w:color="000000" w:fill="FFFFFF"/>
            <w:noWrap/>
            <w:vAlign w:val="center"/>
            <w:hideMark/>
          </w:tcPr>
          <w:p w:rsidR="007A1B3B" w:rsidRPr="007A1B3B" w:rsidRDefault="007A1B3B" w:rsidP="007A1B3B">
            <w:pPr>
              <w:spacing w:after="0" w:line="240" w:lineRule="auto"/>
              <w:jc w:val="center"/>
              <w:rPr>
                <w:rFonts w:ascii="Calibri" w:eastAsia="Times New Roman" w:hAnsi="Calibri" w:cs="Calibri"/>
                <w:color w:val="000000"/>
                <w:sz w:val="18"/>
                <w:szCs w:val="18"/>
              </w:rPr>
            </w:pPr>
            <w:r w:rsidRPr="007A1B3B">
              <w:rPr>
                <w:rFonts w:ascii="Calibri" w:eastAsia="Times New Roman" w:hAnsi="Calibri" w:cs="Calibri"/>
                <w:color w:val="000000"/>
                <w:sz w:val="18"/>
                <w:szCs w:val="18"/>
              </w:rPr>
              <w:t xml:space="preserve">76,298 </w:t>
            </w:r>
          </w:p>
        </w:tc>
      </w:tr>
      <w:tr w:rsidR="004E756E" w:rsidRPr="007A1B3B" w:rsidTr="004E756E">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7A1B3B" w:rsidRPr="007A1B3B" w:rsidRDefault="007A1B3B" w:rsidP="007A1B3B">
            <w:pPr>
              <w:spacing w:after="0" w:line="240" w:lineRule="auto"/>
              <w:jc w:val="center"/>
              <w:rPr>
                <w:rFonts w:ascii="Calibri" w:eastAsia="Times New Roman" w:hAnsi="Calibri" w:cs="Calibri"/>
                <w:b/>
                <w:bCs/>
                <w:color w:val="000000"/>
                <w:sz w:val="18"/>
                <w:szCs w:val="18"/>
              </w:rPr>
            </w:pPr>
            <w:r w:rsidRPr="007A1B3B">
              <w:rPr>
                <w:rFonts w:ascii="Calibri" w:eastAsia="Times New Roman" w:hAnsi="Calibri" w:cs="Calibri"/>
                <w:b/>
                <w:bCs/>
                <w:color w:val="000000"/>
                <w:sz w:val="18"/>
                <w:szCs w:val="18"/>
              </w:rPr>
              <w:t>FY18</w:t>
            </w:r>
          </w:p>
        </w:tc>
        <w:tc>
          <w:tcPr>
            <w:tcW w:w="1215" w:type="dxa"/>
            <w:tcBorders>
              <w:top w:val="nil"/>
              <w:left w:val="nil"/>
              <w:bottom w:val="nil"/>
              <w:right w:val="nil"/>
            </w:tcBorders>
            <w:shd w:val="clear" w:color="000000" w:fill="FFFFFF"/>
            <w:noWrap/>
            <w:vAlign w:val="center"/>
            <w:hideMark/>
          </w:tcPr>
          <w:p w:rsidR="007A1B3B" w:rsidRPr="007A1B3B" w:rsidRDefault="007A1B3B" w:rsidP="007A1B3B">
            <w:pPr>
              <w:spacing w:after="0" w:line="240" w:lineRule="auto"/>
              <w:jc w:val="center"/>
              <w:rPr>
                <w:rFonts w:ascii="Calibri" w:eastAsia="Times New Roman" w:hAnsi="Calibri" w:cs="Calibri"/>
                <w:color w:val="000000"/>
                <w:sz w:val="18"/>
                <w:szCs w:val="18"/>
              </w:rPr>
            </w:pPr>
            <w:r w:rsidRPr="007A1B3B">
              <w:rPr>
                <w:rFonts w:ascii="Calibri" w:eastAsia="Times New Roman" w:hAnsi="Calibri" w:cs="Calibri"/>
                <w:color w:val="000000"/>
                <w:sz w:val="18"/>
                <w:szCs w:val="18"/>
              </w:rPr>
              <w:t>5.4%</w:t>
            </w:r>
          </w:p>
        </w:tc>
        <w:tc>
          <w:tcPr>
            <w:tcW w:w="990" w:type="dxa"/>
            <w:tcBorders>
              <w:top w:val="nil"/>
              <w:left w:val="nil"/>
              <w:bottom w:val="nil"/>
              <w:right w:val="nil"/>
            </w:tcBorders>
            <w:shd w:val="clear" w:color="000000" w:fill="FFFFFF"/>
            <w:noWrap/>
            <w:vAlign w:val="center"/>
            <w:hideMark/>
          </w:tcPr>
          <w:p w:rsidR="007A1B3B" w:rsidRPr="007A1B3B" w:rsidRDefault="007A1B3B" w:rsidP="007A1B3B">
            <w:pPr>
              <w:spacing w:after="0" w:line="240" w:lineRule="auto"/>
              <w:jc w:val="center"/>
              <w:rPr>
                <w:rFonts w:ascii="Calibri" w:eastAsia="Times New Roman" w:hAnsi="Calibri" w:cs="Calibri"/>
                <w:color w:val="000000"/>
                <w:sz w:val="18"/>
                <w:szCs w:val="18"/>
              </w:rPr>
            </w:pPr>
            <w:r w:rsidRPr="007A1B3B">
              <w:rPr>
                <w:rFonts w:ascii="Calibri" w:eastAsia="Times New Roman" w:hAnsi="Calibri" w:cs="Calibri"/>
                <w:color w:val="000000"/>
                <w:sz w:val="18"/>
                <w:szCs w:val="18"/>
              </w:rPr>
              <w:t>5.5%</w:t>
            </w:r>
          </w:p>
        </w:tc>
        <w:tc>
          <w:tcPr>
            <w:tcW w:w="1440" w:type="dxa"/>
            <w:tcBorders>
              <w:top w:val="nil"/>
              <w:left w:val="nil"/>
              <w:bottom w:val="nil"/>
              <w:right w:val="nil"/>
            </w:tcBorders>
            <w:shd w:val="clear" w:color="000000" w:fill="FFFFFF"/>
            <w:noWrap/>
            <w:vAlign w:val="center"/>
            <w:hideMark/>
          </w:tcPr>
          <w:p w:rsidR="007A1B3B" w:rsidRPr="007A1B3B" w:rsidRDefault="007A1B3B" w:rsidP="007A1B3B">
            <w:pPr>
              <w:spacing w:after="0" w:line="240" w:lineRule="auto"/>
              <w:jc w:val="center"/>
              <w:rPr>
                <w:rFonts w:ascii="Calibri" w:eastAsia="Times New Roman" w:hAnsi="Calibri" w:cs="Calibri"/>
                <w:color w:val="000000"/>
                <w:sz w:val="18"/>
                <w:szCs w:val="18"/>
              </w:rPr>
            </w:pPr>
            <w:r w:rsidRPr="007A1B3B">
              <w:rPr>
                <w:rFonts w:ascii="Calibri" w:eastAsia="Times New Roman" w:hAnsi="Calibri" w:cs="Calibri"/>
                <w:color w:val="000000"/>
                <w:sz w:val="18"/>
                <w:szCs w:val="18"/>
              </w:rPr>
              <w:t>0.4%</w:t>
            </w:r>
          </w:p>
        </w:tc>
        <w:tc>
          <w:tcPr>
            <w:tcW w:w="1530" w:type="dxa"/>
            <w:tcBorders>
              <w:top w:val="nil"/>
              <w:left w:val="nil"/>
              <w:bottom w:val="nil"/>
              <w:right w:val="nil"/>
            </w:tcBorders>
            <w:shd w:val="clear" w:color="000000" w:fill="FFFFFF"/>
            <w:noWrap/>
            <w:vAlign w:val="center"/>
            <w:hideMark/>
          </w:tcPr>
          <w:p w:rsidR="007A1B3B" w:rsidRPr="007A1B3B" w:rsidRDefault="007A1B3B" w:rsidP="007A1B3B">
            <w:pPr>
              <w:spacing w:after="0" w:line="240" w:lineRule="auto"/>
              <w:jc w:val="center"/>
              <w:rPr>
                <w:rFonts w:ascii="Calibri" w:eastAsia="Times New Roman" w:hAnsi="Calibri" w:cs="Calibri"/>
                <w:color w:val="000000"/>
                <w:sz w:val="18"/>
                <w:szCs w:val="18"/>
              </w:rPr>
            </w:pPr>
            <w:r w:rsidRPr="007A1B3B">
              <w:rPr>
                <w:rFonts w:ascii="Calibri" w:eastAsia="Times New Roman" w:hAnsi="Calibri" w:cs="Calibri"/>
                <w:color w:val="000000"/>
                <w:sz w:val="18"/>
                <w:szCs w:val="18"/>
              </w:rPr>
              <w:t>0.2%</w:t>
            </w:r>
          </w:p>
        </w:tc>
        <w:tc>
          <w:tcPr>
            <w:tcW w:w="1080" w:type="dxa"/>
            <w:tcBorders>
              <w:top w:val="nil"/>
              <w:left w:val="nil"/>
              <w:bottom w:val="nil"/>
              <w:right w:val="nil"/>
            </w:tcBorders>
            <w:shd w:val="clear" w:color="000000" w:fill="FFFFFF"/>
            <w:noWrap/>
            <w:vAlign w:val="center"/>
            <w:hideMark/>
          </w:tcPr>
          <w:p w:rsidR="007A1B3B" w:rsidRPr="007A1B3B" w:rsidRDefault="007A1B3B" w:rsidP="007A1B3B">
            <w:pPr>
              <w:spacing w:after="0" w:line="240" w:lineRule="auto"/>
              <w:jc w:val="center"/>
              <w:rPr>
                <w:rFonts w:ascii="Calibri" w:eastAsia="Times New Roman" w:hAnsi="Calibri" w:cs="Calibri"/>
                <w:color w:val="000000"/>
                <w:sz w:val="18"/>
                <w:szCs w:val="18"/>
              </w:rPr>
            </w:pPr>
            <w:r w:rsidRPr="007A1B3B">
              <w:rPr>
                <w:rFonts w:ascii="Calibri" w:eastAsia="Times New Roman" w:hAnsi="Calibri" w:cs="Calibri"/>
                <w:color w:val="000000"/>
                <w:sz w:val="18"/>
                <w:szCs w:val="18"/>
              </w:rPr>
              <w:t>&lt;5</w:t>
            </w:r>
          </w:p>
        </w:tc>
        <w:tc>
          <w:tcPr>
            <w:tcW w:w="1170" w:type="dxa"/>
            <w:tcBorders>
              <w:top w:val="nil"/>
              <w:left w:val="nil"/>
              <w:bottom w:val="nil"/>
              <w:right w:val="nil"/>
            </w:tcBorders>
            <w:shd w:val="clear" w:color="000000" w:fill="FFFFFF"/>
            <w:noWrap/>
            <w:vAlign w:val="center"/>
            <w:hideMark/>
          </w:tcPr>
          <w:p w:rsidR="007A1B3B" w:rsidRPr="007A1B3B" w:rsidRDefault="007A1B3B" w:rsidP="007A1B3B">
            <w:pPr>
              <w:spacing w:after="0" w:line="240" w:lineRule="auto"/>
              <w:jc w:val="center"/>
              <w:rPr>
                <w:rFonts w:ascii="Calibri" w:eastAsia="Times New Roman" w:hAnsi="Calibri" w:cs="Calibri"/>
                <w:color w:val="000000"/>
                <w:sz w:val="18"/>
                <w:szCs w:val="18"/>
              </w:rPr>
            </w:pPr>
            <w:r w:rsidRPr="007A1B3B">
              <w:rPr>
                <w:rFonts w:ascii="Calibri" w:eastAsia="Times New Roman" w:hAnsi="Calibri" w:cs="Calibri"/>
                <w:color w:val="000000"/>
                <w:sz w:val="18"/>
                <w:szCs w:val="18"/>
              </w:rPr>
              <w:t xml:space="preserve">13,121 </w:t>
            </w:r>
          </w:p>
        </w:tc>
        <w:tc>
          <w:tcPr>
            <w:tcW w:w="990" w:type="dxa"/>
            <w:tcBorders>
              <w:top w:val="nil"/>
              <w:left w:val="nil"/>
              <w:bottom w:val="nil"/>
              <w:right w:val="single" w:sz="4" w:space="0" w:color="auto"/>
            </w:tcBorders>
            <w:shd w:val="clear" w:color="000000" w:fill="FFFFFF"/>
            <w:noWrap/>
            <w:vAlign w:val="center"/>
            <w:hideMark/>
          </w:tcPr>
          <w:p w:rsidR="007A1B3B" w:rsidRPr="007A1B3B" w:rsidRDefault="007A1B3B" w:rsidP="007A1B3B">
            <w:pPr>
              <w:spacing w:after="0" w:line="240" w:lineRule="auto"/>
              <w:jc w:val="center"/>
              <w:rPr>
                <w:rFonts w:ascii="Calibri" w:eastAsia="Times New Roman" w:hAnsi="Calibri" w:cs="Calibri"/>
                <w:color w:val="000000"/>
                <w:sz w:val="18"/>
                <w:szCs w:val="18"/>
              </w:rPr>
            </w:pPr>
            <w:r w:rsidRPr="007A1B3B">
              <w:rPr>
                <w:rFonts w:ascii="Calibri" w:eastAsia="Times New Roman" w:hAnsi="Calibri" w:cs="Calibri"/>
                <w:color w:val="000000"/>
                <w:sz w:val="18"/>
                <w:szCs w:val="18"/>
              </w:rPr>
              <w:t xml:space="preserve">82,197 </w:t>
            </w:r>
          </w:p>
        </w:tc>
      </w:tr>
      <w:tr w:rsidR="004E756E" w:rsidRPr="007A1B3B" w:rsidTr="004E756E">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7A1B3B" w:rsidRPr="007A1B3B" w:rsidRDefault="007A1B3B" w:rsidP="007A1B3B">
            <w:pPr>
              <w:spacing w:after="0" w:line="240" w:lineRule="auto"/>
              <w:jc w:val="center"/>
              <w:rPr>
                <w:rFonts w:ascii="Calibri" w:eastAsia="Times New Roman" w:hAnsi="Calibri" w:cs="Calibri"/>
                <w:b/>
                <w:bCs/>
                <w:color w:val="000000"/>
                <w:sz w:val="18"/>
                <w:szCs w:val="18"/>
              </w:rPr>
            </w:pPr>
            <w:r w:rsidRPr="007A1B3B">
              <w:rPr>
                <w:rFonts w:ascii="Calibri" w:eastAsia="Times New Roman" w:hAnsi="Calibri" w:cs="Calibri"/>
                <w:b/>
                <w:bCs/>
                <w:color w:val="000000"/>
                <w:sz w:val="18"/>
                <w:szCs w:val="18"/>
              </w:rPr>
              <w:t>FY19</w:t>
            </w:r>
          </w:p>
        </w:tc>
        <w:tc>
          <w:tcPr>
            <w:tcW w:w="1215" w:type="dxa"/>
            <w:tcBorders>
              <w:top w:val="nil"/>
              <w:left w:val="nil"/>
              <w:bottom w:val="nil"/>
              <w:right w:val="nil"/>
            </w:tcBorders>
            <w:shd w:val="clear" w:color="000000" w:fill="FFFFFF"/>
            <w:noWrap/>
            <w:vAlign w:val="center"/>
            <w:hideMark/>
          </w:tcPr>
          <w:p w:rsidR="007A1B3B" w:rsidRPr="007A1B3B" w:rsidRDefault="007A1B3B" w:rsidP="007A1B3B">
            <w:pPr>
              <w:spacing w:after="0" w:line="240" w:lineRule="auto"/>
              <w:jc w:val="center"/>
              <w:rPr>
                <w:rFonts w:ascii="Calibri" w:eastAsia="Times New Roman" w:hAnsi="Calibri" w:cs="Calibri"/>
                <w:color w:val="000000"/>
                <w:sz w:val="18"/>
                <w:szCs w:val="18"/>
              </w:rPr>
            </w:pPr>
            <w:r w:rsidRPr="007A1B3B">
              <w:rPr>
                <w:rFonts w:ascii="Calibri" w:eastAsia="Times New Roman" w:hAnsi="Calibri" w:cs="Calibri"/>
                <w:color w:val="000000"/>
                <w:sz w:val="18"/>
                <w:szCs w:val="18"/>
              </w:rPr>
              <w:t>8.8%</w:t>
            </w:r>
          </w:p>
        </w:tc>
        <w:tc>
          <w:tcPr>
            <w:tcW w:w="990" w:type="dxa"/>
            <w:tcBorders>
              <w:top w:val="nil"/>
              <w:left w:val="nil"/>
              <w:bottom w:val="nil"/>
              <w:right w:val="nil"/>
            </w:tcBorders>
            <w:shd w:val="clear" w:color="000000" w:fill="FFFFFF"/>
            <w:noWrap/>
            <w:vAlign w:val="center"/>
            <w:hideMark/>
          </w:tcPr>
          <w:p w:rsidR="007A1B3B" w:rsidRPr="007A1B3B" w:rsidRDefault="007A1B3B" w:rsidP="007A1B3B">
            <w:pPr>
              <w:spacing w:after="0" w:line="240" w:lineRule="auto"/>
              <w:jc w:val="center"/>
              <w:rPr>
                <w:rFonts w:ascii="Calibri" w:eastAsia="Times New Roman" w:hAnsi="Calibri" w:cs="Calibri"/>
                <w:color w:val="000000"/>
                <w:sz w:val="18"/>
                <w:szCs w:val="18"/>
              </w:rPr>
            </w:pPr>
            <w:r w:rsidRPr="007A1B3B">
              <w:rPr>
                <w:rFonts w:ascii="Calibri" w:eastAsia="Times New Roman" w:hAnsi="Calibri" w:cs="Calibri"/>
                <w:color w:val="000000"/>
                <w:sz w:val="18"/>
                <w:szCs w:val="18"/>
              </w:rPr>
              <w:t>9.1%</w:t>
            </w:r>
          </w:p>
        </w:tc>
        <w:tc>
          <w:tcPr>
            <w:tcW w:w="1440" w:type="dxa"/>
            <w:tcBorders>
              <w:top w:val="nil"/>
              <w:left w:val="nil"/>
              <w:bottom w:val="nil"/>
              <w:right w:val="nil"/>
            </w:tcBorders>
            <w:shd w:val="clear" w:color="000000" w:fill="FFFFFF"/>
            <w:noWrap/>
            <w:vAlign w:val="center"/>
            <w:hideMark/>
          </w:tcPr>
          <w:p w:rsidR="007A1B3B" w:rsidRPr="007A1B3B" w:rsidRDefault="007A1B3B" w:rsidP="007A1B3B">
            <w:pPr>
              <w:spacing w:after="0" w:line="240" w:lineRule="auto"/>
              <w:jc w:val="center"/>
              <w:rPr>
                <w:rFonts w:ascii="Calibri" w:eastAsia="Times New Roman" w:hAnsi="Calibri" w:cs="Calibri"/>
                <w:color w:val="000000"/>
                <w:sz w:val="18"/>
                <w:szCs w:val="18"/>
              </w:rPr>
            </w:pPr>
            <w:r w:rsidRPr="007A1B3B">
              <w:rPr>
                <w:rFonts w:ascii="Calibri" w:eastAsia="Times New Roman" w:hAnsi="Calibri" w:cs="Calibri"/>
                <w:color w:val="000000"/>
                <w:sz w:val="18"/>
                <w:szCs w:val="18"/>
              </w:rPr>
              <w:t>0.7%</w:t>
            </w:r>
          </w:p>
        </w:tc>
        <w:tc>
          <w:tcPr>
            <w:tcW w:w="1530" w:type="dxa"/>
            <w:tcBorders>
              <w:top w:val="nil"/>
              <w:left w:val="nil"/>
              <w:bottom w:val="nil"/>
              <w:right w:val="nil"/>
            </w:tcBorders>
            <w:shd w:val="clear" w:color="000000" w:fill="FFFFFF"/>
            <w:noWrap/>
            <w:vAlign w:val="center"/>
            <w:hideMark/>
          </w:tcPr>
          <w:p w:rsidR="007A1B3B" w:rsidRPr="007A1B3B" w:rsidRDefault="007A1B3B" w:rsidP="007A1B3B">
            <w:pPr>
              <w:spacing w:after="0" w:line="240" w:lineRule="auto"/>
              <w:jc w:val="center"/>
              <w:rPr>
                <w:rFonts w:ascii="Calibri" w:eastAsia="Times New Roman" w:hAnsi="Calibri" w:cs="Calibri"/>
                <w:color w:val="000000"/>
                <w:sz w:val="18"/>
                <w:szCs w:val="18"/>
              </w:rPr>
            </w:pPr>
            <w:r w:rsidRPr="007A1B3B">
              <w:rPr>
                <w:rFonts w:ascii="Calibri" w:eastAsia="Times New Roman" w:hAnsi="Calibri" w:cs="Calibri"/>
                <w:color w:val="000000"/>
                <w:sz w:val="18"/>
                <w:szCs w:val="18"/>
              </w:rPr>
              <w:t>0.9%</w:t>
            </w:r>
          </w:p>
        </w:tc>
        <w:tc>
          <w:tcPr>
            <w:tcW w:w="1080" w:type="dxa"/>
            <w:tcBorders>
              <w:top w:val="nil"/>
              <w:left w:val="nil"/>
              <w:bottom w:val="nil"/>
              <w:right w:val="nil"/>
            </w:tcBorders>
            <w:shd w:val="clear" w:color="000000" w:fill="FFFFFF"/>
            <w:noWrap/>
            <w:vAlign w:val="center"/>
            <w:hideMark/>
          </w:tcPr>
          <w:p w:rsidR="007A1B3B" w:rsidRPr="007A1B3B" w:rsidRDefault="007A1B3B" w:rsidP="007A1B3B">
            <w:pPr>
              <w:spacing w:after="0" w:line="240" w:lineRule="auto"/>
              <w:jc w:val="center"/>
              <w:rPr>
                <w:rFonts w:ascii="Calibri" w:eastAsia="Times New Roman" w:hAnsi="Calibri" w:cs="Calibri"/>
                <w:color w:val="000000"/>
                <w:sz w:val="18"/>
                <w:szCs w:val="18"/>
              </w:rPr>
            </w:pPr>
            <w:r w:rsidRPr="007A1B3B">
              <w:rPr>
                <w:rFonts w:ascii="Calibri" w:eastAsia="Times New Roman" w:hAnsi="Calibri" w:cs="Calibri"/>
                <w:color w:val="000000"/>
                <w:sz w:val="18"/>
                <w:szCs w:val="18"/>
              </w:rPr>
              <w:t>&lt;5</w:t>
            </w:r>
          </w:p>
        </w:tc>
        <w:tc>
          <w:tcPr>
            <w:tcW w:w="1170" w:type="dxa"/>
            <w:tcBorders>
              <w:top w:val="nil"/>
              <w:left w:val="nil"/>
              <w:bottom w:val="nil"/>
              <w:right w:val="nil"/>
            </w:tcBorders>
            <w:shd w:val="clear" w:color="000000" w:fill="FFFFFF"/>
            <w:noWrap/>
            <w:vAlign w:val="center"/>
            <w:hideMark/>
          </w:tcPr>
          <w:p w:rsidR="007A1B3B" w:rsidRPr="007A1B3B" w:rsidRDefault="007A1B3B" w:rsidP="007A1B3B">
            <w:pPr>
              <w:spacing w:after="0" w:line="240" w:lineRule="auto"/>
              <w:jc w:val="center"/>
              <w:rPr>
                <w:rFonts w:ascii="Calibri" w:eastAsia="Times New Roman" w:hAnsi="Calibri" w:cs="Calibri"/>
                <w:color w:val="000000"/>
                <w:sz w:val="18"/>
                <w:szCs w:val="18"/>
              </w:rPr>
            </w:pPr>
            <w:r w:rsidRPr="007A1B3B">
              <w:rPr>
                <w:rFonts w:ascii="Calibri" w:eastAsia="Times New Roman" w:hAnsi="Calibri" w:cs="Calibri"/>
                <w:color w:val="000000"/>
                <w:sz w:val="18"/>
                <w:szCs w:val="18"/>
              </w:rPr>
              <w:t xml:space="preserve">14,409 </w:t>
            </w:r>
          </w:p>
        </w:tc>
        <w:tc>
          <w:tcPr>
            <w:tcW w:w="990" w:type="dxa"/>
            <w:tcBorders>
              <w:top w:val="nil"/>
              <w:left w:val="nil"/>
              <w:bottom w:val="nil"/>
              <w:right w:val="single" w:sz="4" w:space="0" w:color="auto"/>
            </w:tcBorders>
            <w:shd w:val="clear" w:color="000000" w:fill="FFFFFF"/>
            <w:noWrap/>
            <w:vAlign w:val="center"/>
            <w:hideMark/>
          </w:tcPr>
          <w:p w:rsidR="007A1B3B" w:rsidRPr="007A1B3B" w:rsidRDefault="007A1B3B" w:rsidP="007A1B3B">
            <w:pPr>
              <w:spacing w:after="0" w:line="240" w:lineRule="auto"/>
              <w:jc w:val="center"/>
              <w:rPr>
                <w:rFonts w:ascii="Calibri" w:eastAsia="Times New Roman" w:hAnsi="Calibri" w:cs="Calibri"/>
                <w:color w:val="000000"/>
                <w:sz w:val="18"/>
                <w:szCs w:val="18"/>
              </w:rPr>
            </w:pPr>
            <w:r w:rsidRPr="007A1B3B">
              <w:rPr>
                <w:rFonts w:ascii="Calibri" w:eastAsia="Times New Roman" w:hAnsi="Calibri" w:cs="Calibri"/>
                <w:color w:val="000000"/>
                <w:sz w:val="18"/>
                <w:szCs w:val="18"/>
              </w:rPr>
              <w:t xml:space="preserve">84,050 </w:t>
            </w:r>
          </w:p>
        </w:tc>
      </w:tr>
      <w:tr w:rsidR="004E756E" w:rsidRPr="007A1B3B" w:rsidTr="004E756E">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7A1B3B" w:rsidRPr="007A1B3B" w:rsidRDefault="007A1B3B" w:rsidP="007A1B3B">
            <w:pPr>
              <w:spacing w:after="0" w:line="240" w:lineRule="auto"/>
              <w:jc w:val="center"/>
              <w:rPr>
                <w:rFonts w:ascii="Calibri" w:eastAsia="Times New Roman" w:hAnsi="Calibri" w:cs="Calibri"/>
                <w:b/>
                <w:bCs/>
                <w:color w:val="000000"/>
                <w:sz w:val="18"/>
                <w:szCs w:val="18"/>
              </w:rPr>
            </w:pPr>
            <w:r w:rsidRPr="007A1B3B">
              <w:rPr>
                <w:rFonts w:ascii="Calibri" w:eastAsia="Times New Roman" w:hAnsi="Calibri" w:cs="Calibri"/>
                <w:b/>
                <w:bCs/>
                <w:color w:val="000000"/>
                <w:sz w:val="18"/>
                <w:szCs w:val="18"/>
              </w:rPr>
              <w:t>FY20</w:t>
            </w:r>
          </w:p>
        </w:tc>
        <w:tc>
          <w:tcPr>
            <w:tcW w:w="1215" w:type="dxa"/>
            <w:tcBorders>
              <w:top w:val="nil"/>
              <w:left w:val="nil"/>
              <w:bottom w:val="nil"/>
              <w:right w:val="nil"/>
            </w:tcBorders>
            <w:shd w:val="clear" w:color="000000" w:fill="FFFFFF"/>
            <w:noWrap/>
            <w:vAlign w:val="center"/>
            <w:hideMark/>
          </w:tcPr>
          <w:p w:rsidR="007A1B3B" w:rsidRPr="007A1B3B" w:rsidRDefault="007A1B3B" w:rsidP="007A1B3B">
            <w:pPr>
              <w:spacing w:after="0" w:line="240" w:lineRule="auto"/>
              <w:jc w:val="center"/>
              <w:rPr>
                <w:rFonts w:ascii="Calibri" w:eastAsia="Times New Roman" w:hAnsi="Calibri" w:cs="Calibri"/>
                <w:color w:val="000000"/>
                <w:sz w:val="18"/>
                <w:szCs w:val="18"/>
              </w:rPr>
            </w:pPr>
            <w:r w:rsidRPr="007A1B3B">
              <w:rPr>
                <w:rFonts w:ascii="Calibri" w:eastAsia="Times New Roman" w:hAnsi="Calibri" w:cs="Calibri"/>
                <w:color w:val="000000"/>
                <w:sz w:val="18"/>
                <w:szCs w:val="18"/>
              </w:rPr>
              <w:t>12.7%</w:t>
            </w:r>
          </w:p>
        </w:tc>
        <w:tc>
          <w:tcPr>
            <w:tcW w:w="990" w:type="dxa"/>
            <w:tcBorders>
              <w:top w:val="nil"/>
              <w:left w:val="nil"/>
              <w:bottom w:val="nil"/>
              <w:right w:val="nil"/>
            </w:tcBorders>
            <w:shd w:val="clear" w:color="000000" w:fill="FFFFFF"/>
            <w:noWrap/>
            <w:vAlign w:val="center"/>
            <w:hideMark/>
          </w:tcPr>
          <w:p w:rsidR="007A1B3B" w:rsidRPr="007A1B3B" w:rsidRDefault="007A1B3B" w:rsidP="007A1B3B">
            <w:pPr>
              <w:spacing w:after="0" w:line="240" w:lineRule="auto"/>
              <w:jc w:val="center"/>
              <w:rPr>
                <w:rFonts w:ascii="Calibri" w:eastAsia="Times New Roman" w:hAnsi="Calibri" w:cs="Calibri"/>
                <w:color w:val="000000"/>
                <w:sz w:val="18"/>
                <w:szCs w:val="18"/>
              </w:rPr>
            </w:pPr>
            <w:r w:rsidRPr="007A1B3B">
              <w:rPr>
                <w:rFonts w:ascii="Calibri" w:eastAsia="Times New Roman" w:hAnsi="Calibri" w:cs="Calibri"/>
                <w:color w:val="000000"/>
                <w:sz w:val="18"/>
                <w:szCs w:val="18"/>
              </w:rPr>
              <w:t>12.4%</w:t>
            </w:r>
          </w:p>
        </w:tc>
        <w:tc>
          <w:tcPr>
            <w:tcW w:w="1440" w:type="dxa"/>
            <w:tcBorders>
              <w:top w:val="nil"/>
              <w:left w:val="nil"/>
              <w:bottom w:val="nil"/>
              <w:right w:val="nil"/>
            </w:tcBorders>
            <w:shd w:val="clear" w:color="000000" w:fill="FFFFFF"/>
            <w:noWrap/>
            <w:vAlign w:val="center"/>
            <w:hideMark/>
          </w:tcPr>
          <w:p w:rsidR="007A1B3B" w:rsidRPr="007A1B3B" w:rsidRDefault="007A1B3B" w:rsidP="007A1B3B">
            <w:pPr>
              <w:spacing w:after="0" w:line="240" w:lineRule="auto"/>
              <w:jc w:val="center"/>
              <w:rPr>
                <w:rFonts w:ascii="Calibri" w:eastAsia="Times New Roman" w:hAnsi="Calibri" w:cs="Calibri"/>
                <w:color w:val="000000"/>
                <w:sz w:val="18"/>
                <w:szCs w:val="18"/>
              </w:rPr>
            </w:pPr>
            <w:r w:rsidRPr="007A1B3B">
              <w:rPr>
                <w:rFonts w:ascii="Calibri" w:eastAsia="Times New Roman" w:hAnsi="Calibri" w:cs="Calibri"/>
                <w:color w:val="000000"/>
                <w:sz w:val="18"/>
                <w:szCs w:val="18"/>
              </w:rPr>
              <w:t>1.3%</w:t>
            </w:r>
          </w:p>
        </w:tc>
        <w:tc>
          <w:tcPr>
            <w:tcW w:w="1530" w:type="dxa"/>
            <w:tcBorders>
              <w:top w:val="nil"/>
              <w:left w:val="nil"/>
              <w:bottom w:val="nil"/>
              <w:right w:val="nil"/>
            </w:tcBorders>
            <w:shd w:val="clear" w:color="000000" w:fill="FFFFFF"/>
            <w:noWrap/>
            <w:vAlign w:val="center"/>
            <w:hideMark/>
          </w:tcPr>
          <w:p w:rsidR="007A1B3B" w:rsidRPr="007A1B3B" w:rsidRDefault="007A1B3B" w:rsidP="007A1B3B">
            <w:pPr>
              <w:spacing w:after="0" w:line="240" w:lineRule="auto"/>
              <w:jc w:val="center"/>
              <w:rPr>
                <w:rFonts w:ascii="Calibri" w:eastAsia="Times New Roman" w:hAnsi="Calibri" w:cs="Calibri"/>
                <w:color w:val="000000"/>
                <w:sz w:val="18"/>
                <w:szCs w:val="18"/>
              </w:rPr>
            </w:pPr>
            <w:r w:rsidRPr="007A1B3B">
              <w:rPr>
                <w:rFonts w:ascii="Calibri" w:eastAsia="Times New Roman" w:hAnsi="Calibri" w:cs="Calibri"/>
                <w:color w:val="000000"/>
                <w:sz w:val="18"/>
                <w:szCs w:val="18"/>
              </w:rPr>
              <w:t>1.3%</w:t>
            </w:r>
          </w:p>
        </w:tc>
        <w:tc>
          <w:tcPr>
            <w:tcW w:w="1080" w:type="dxa"/>
            <w:tcBorders>
              <w:top w:val="nil"/>
              <w:left w:val="nil"/>
              <w:bottom w:val="nil"/>
              <w:right w:val="nil"/>
            </w:tcBorders>
            <w:shd w:val="clear" w:color="000000" w:fill="FFFFFF"/>
            <w:noWrap/>
            <w:vAlign w:val="center"/>
            <w:hideMark/>
          </w:tcPr>
          <w:p w:rsidR="007A1B3B" w:rsidRPr="007A1B3B" w:rsidRDefault="007A1B3B" w:rsidP="007A1B3B">
            <w:pPr>
              <w:spacing w:after="0" w:line="240" w:lineRule="auto"/>
              <w:jc w:val="center"/>
              <w:rPr>
                <w:rFonts w:ascii="Calibri" w:eastAsia="Times New Roman" w:hAnsi="Calibri" w:cs="Calibri"/>
                <w:color w:val="000000"/>
                <w:sz w:val="18"/>
                <w:szCs w:val="18"/>
              </w:rPr>
            </w:pPr>
            <w:r w:rsidRPr="007A1B3B">
              <w:rPr>
                <w:rFonts w:ascii="Calibri" w:eastAsia="Times New Roman" w:hAnsi="Calibri" w:cs="Calibri"/>
                <w:color w:val="000000"/>
                <w:sz w:val="18"/>
                <w:szCs w:val="18"/>
              </w:rPr>
              <w:t>&lt;5</w:t>
            </w:r>
          </w:p>
        </w:tc>
        <w:tc>
          <w:tcPr>
            <w:tcW w:w="1170" w:type="dxa"/>
            <w:tcBorders>
              <w:top w:val="nil"/>
              <w:left w:val="nil"/>
              <w:bottom w:val="nil"/>
              <w:right w:val="nil"/>
            </w:tcBorders>
            <w:shd w:val="clear" w:color="000000" w:fill="FFFFFF"/>
            <w:noWrap/>
            <w:vAlign w:val="center"/>
            <w:hideMark/>
          </w:tcPr>
          <w:p w:rsidR="007A1B3B" w:rsidRPr="007A1B3B" w:rsidRDefault="007A1B3B" w:rsidP="007A1B3B">
            <w:pPr>
              <w:spacing w:after="0" w:line="240" w:lineRule="auto"/>
              <w:jc w:val="center"/>
              <w:rPr>
                <w:rFonts w:ascii="Calibri" w:eastAsia="Times New Roman" w:hAnsi="Calibri" w:cs="Calibri"/>
                <w:color w:val="000000"/>
                <w:sz w:val="18"/>
                <w:szCs w:val="18"/>
              </w:rPr>
            </w:pPr>
            <w:r w:rsidRPr="007A1B3B">
              <w:rPr>
                <w:rFonts w:ascii="Calibri" w:eastAsia="Times New Roman" w:hAnsi="Calibri" w:cs="Calibri"/>
                <w:color w:val="000000"/>
                <w:sz w:val="18"/>
                <w:szCs w:val="18"/>
              </w:rPr>
              <w:t xml:space="preserve">32,322 </w:t>
            </w:r>
          </w:p>
        </w:tc>
        <w:tc>
          <w:tcPr>
            <w:tcW w:w="990" w:type="dxa"/>
            <w:tcBorders>
              <w:top w:val="nil"/>
              <w:left w:val="nil"/>
              <w:bottom w:val="nil"/>
              <w:right w:val="single" w:sz="4" w:space="0" w:color="auto"/>
            </w:tcBorders>
            <w:shd w:val="clear" w:color="000000" w:fill="FFFFFF"/>
            <w:noWrap/>
            <w:vAlign w:val="center"/>
            <w:hideMark/>
          </w:tcPr>
          <w:p w:rsidR="007A1B3B" w:rsidRPr="007A1B3B" w:rsidRDefault="007A1B3B" w:rsidP="007A1B3B">
            <w:pPr>
              <w:spacing w:after="0" w:line="240" w:lineRule="auto"/>
              <w:jc w:val="center"/>
              <w:rPr>
                <w:rFonts w:ascii="Calibri" w:eastAsia="Times New Roman" w:hAnsi="Calibri" w:cs="Calibri"/>
                <w:color w:val="000000"/>
                <w:sz w:val="18"/>
                <w:szCs w:val="18"/>
              </w:rPr>
            </w:pPr>
            <w:r w:rsidRPr="007A1B3B">
              <w:rPr>
                <w:rFonts w:ascii="Calibri" w:eastAsia="Times New Roman" w:hAnsi="Calibri" w:cs="Calibri"/>
                <w:color w:val="000000"/>
                <w:sz w:val="18"/>
                <w:szCs w:val="18"/>
              </w:rPr>
              <w:t xml:space="preserve">117,194 </w:t>
            </w:r>
          </w:p>
        </w:tc>
      </w:tr>
      <w:tr w:rsidR="004E756E" w:rsidRPr="007A1B3B" w:rsidTr="004E756E">
        <w:trPr>
          <w:trHeight w:val="255"/>
        </w:trPr>
        <w:tc>
          <w:tcPr>
            <w:tcW w:w="940" w:type="dxa"/>
            <w:tcBorders>
              <w:top w:val="nil"/>
              <w:left w:val="single" w:sz="4" w:space="0" w:color="auto"/>
              <w:bottom w:val="single" w:sz="4" w:space="0" w:color="auto"/>
              <w:right w:val="single" w:sz="4" w:space="0" w:color="auto"/>
            </w:tcBorders>
            <w:shd w:val="clear" w:color="000000" w:fill="FFFFFF"/>
            <w:noWrap/>
            <w:vAlign w:val="center"/>
            <w:hideMark/>
          </w:tcPr>
          <w:p w:rsidR="007A1B3B" w:rsidRPr="007A1B3B" w:rsidRDefault="007A1B3B" w:rsidP="007A1B3B">
            <w:pPr>
              <w:spacing w:after="0" w:line="240" w:lineRule="auto"/>
              <w:jc w:val="center"/>
              <w:rPr>
                <w:rFonts w:ascii="Calibri" w:eastAsia="Times New Roman" w:hAnsi="Calibri" w:cs="Calibri"/>
                <w:b/>
                <w:bCs/>
                <w:color w:val="000000"/>
                <w:sz w:val="18"/>
                <w:szCs w:val="18"/>
              </w:rPr>
            </w:pPr>
            <w:r w:rsidRPr="007A1B3B">
              <w:rPr>
                <w:rFonts w:ascii="Calibri" w:eastAsia="Times New Roman" w:hAnsi="Calibri" w:cs="Calibri"/>
                <w:b/>
                <w:bCs/>
                <w:color w:val="000000"/>
                <w:sz w:val="18"/>
                <w:szCs w:val="18"/>
              </w:rPr>
              <w:t>FY21</w:t>
            </w:r>
          </w:p>
        </w:tc>
        <w:tc>
          <w:tcPr>
            <w:tcW w:w="1215" w:type="dxa"/>
            <w:tcBorders>
              <w:top w:val="nil"/>
              <w:left w:val="nil"/>
              <w:bottom w:val="single" w:sz="4" w:space="0" w:color="auto"/>
              <w:right w:val="nil"/>
            </w:tcBorders>
            <w:shd w:val="clear" w:color="000000" w:fill="FFFFFF"/>
            <w:noWrap/>
            <w:vAlign w:val="center"/>
            <w:hideMark/>
          </w:tcPr>
          <w:p w:rsidR="007A1B3B" w:rsidRPr="007A1B3B" w:rsidRDefault="007A1B3B" w:rsidP="007A1B3B">
            <w:pPr>
              <w:spacing w:after="0" w:line="240" w:lineRule="auto"/>
              <w:jc w:val="center"/>
              <w:rPr>
                <w:rFonts w:ascii="Calibri" w:eastAsia="Times New Roman" w:hAnsi="Calibri" w:cs="Calibri"/>
                <w:color w:val="000000"/>
                <w:sz w:val="18"/>
                <w:szCs w:val="18"/>
              </w:rPr>
            </w:pPr>
            <w:r w:rsidRPr="007A1B3B">
              <w:rPr>
                <w:rFonts w:ascii="Calibri" w:eastAsia="Times New Roman" w:hAnsi="Calibri" w:cs="Calibri"/>
                <w:color w:val="000000"/>
                <w:sz w:val="18"/>
                <w:szCs w:val="18"/>
              </w:rPr>
              <w:t>7.0%</w:t>
            </w:r>
          </w:p>
        </w:tc>
        <w:tc>
          <w:tcPr>
            <w:tcW w:w="990" w:type="dxa"/>
            <w:tcBorders>
              <w:top w:val="nil"/>
              <w:left w:val="nil"/>
              <w:bottom w:val="single" w:sz="4" w:space="0" w:color="auto"/>
              <w:right w:val="nil"/>
            </w:tcBorders>
            <w:shd w:val="clear" w:color="000000" w:fill="FFFFFF"/>
            <w:noWrap/>
            <w:vAlign w:val="center"/>
            <w:hideMark/>
          </w:tcPr>
          <w:p w:rsidR="007A1B3B" w:rsidRPr="007A1B3B" w:rsidRDefault="007A1B3B" w:rsidP="007A1B3B">
            <w:pPr>
              <w:spacing w:after="0" w:line="240" w:lineRule="auto"/>
              <w:jc w:val="center"/>
              <w:rPr>
                <w:rFonts w:ascii="Calibri" w:eastAsia="Times New Roman" w:hAnsi="Calibri" w:cs="Calibri"/>
                <w:color w:val="000000"/>
                <w:sz w:val="18"/>
                <w:szCs w:val="18"/>
              </w:rPr>
            </w:pPr>
            <w:r w:rsidRPr="007A1B3B">
              <w:rPr>
                <w:rFonts w:ascii="Calibri" w:eastAsia="Times New Roman" w:hAnsi="Calibri" w:cs="Calibri"/>
                <w:color w:val="000000"/>
                <w:sz w:val="18"/>
                <w:szCs w:val="18"/>
              </w:rPr>
              <w:t>6.9%</w:t>
            </w:r>
          </w:p>
        </w:tc>
        <w:tc>
          <w:tcPr>
            <w:tcW w:w="1440" w:type="dxa"/>
            <w:tcBorders>
              <w:top w:val="nil"/>
              <w:left w:val="nil"/>
              <w:bottom w:val="single" w:sz="4" w:space="0" w:color="auto"/>
              <w:right w:val="nil"/>
            </w:tcBorders>
            <w:shd w:val="clear" w:color="000000" w:fill="FFFFFF"/>
            <w:noWrap/>
            <w:vAlign w:val="center"/>
            <w:hideMark/>
          </w:tcPr>
          <w:p w:rsidR="007A1B3B" w:rsidRPr="007A1B3B" w:rsidRDefault="007A1B3B" w:rsidP="007A1B3B">
            <w:pPr>
              <w:spacing w:after="0" w:line="240" w:lineRule="auto"/>
              <w:jc w:val="center"/>
              <w:rPr>
                <w:rFonts w:ascii="Calibri" w:eastAsia="Times New Roman" w:hAnsi="Calibri" w:cs="Calibri"/>
                <w:color w:val="000000"/>
                <w:sz w:val="18"/>
                <w:szCs w:val="18"/>
              </w:rPr>
            </w:pPr>
            <w:r w:rsidRPr="007A1B3B">
              <w:rPr>
                <w:rFonts w:ascii="Calibri" w:eastAsia="Times New Roman" w:hAnsi="Calibri" w:cs="Calibri"/>
                <w:color w:val="000000"/>
                <w:sz w:val="18"/>
                <w:szCs w:val="18"/>
              </w:rPr>
              <w:t>0.6%</w:t>
            </w:r>
          </w:p>
        </w:tc>
        <w:tc>
          <w:tcPr>
            <w:tcW w:w="1530" w:type="dxa"/>
            <w:tcBorders>
              <w:top w:val="nil"/>
              <w:left w:val="nil"/>
              <w:bottom w:val="single" w:sz="4" w:space="0" w:color="auto"/>
              <w:right w:val="nil"/>
            </w:tcBorders>
            <w:shd w:val="clear" w:color="000000" w:fill="FFFFFF"/>
            <w:noWrap/>
            <w:vAlign w:val="center"/>
            <w:hideMark/>
          </w:tcPr>
          <w:p w:rsidR="007A1B3B" w:rsidRPr="007A1B3B" w:rsidRDefault="007A1B3B" w:rsidP="007A1B3B">
            <w:pPr>
              <w:spacing w:after="0" w:line="240" w:lineRule="auto"/>
              <w:jc w:val="center"/>
              <w:rPr>
                <w:rFonts w:ascii="Calibri" w:eastAsia="Times New Roman" w:hAnsi="Calibri" w:cs="Calibri"/>
                <w:color w:val="000000"/>
                <w:sz w:val="18"/>
                <w:szCs w:val="18"/>
              </w:rPr>
            </w:pPr>
            <w:r w:rsidRPr="007A1B3B">
              <w:rPr>
                <w:rFonts w:ascii="Calibri" w:eastAsia="Times New Roman" w:hAnsi="Calibri" w:cs="Calibri"/>
                <w:color w:val="000000"/>
                <w:sz w:val="18"/>
                <w:szCs w:val="18"/>
              </w:rPr>
              <w:t>0.6%</w:t>
            </w:r>
          </w:p>
        </w:tc>
        <w:tc>
          <w:tcPr>
            <w:tcW w:w="1080" w:type="dxa"/>
            <w:tcBorders>
              <w:top w:val="nil"/>
              <w:left w:val="nil"/>
              <w:bottom w:val="single" w:sz="4" w:space="0" w:color="auto"/>
              <w:right w:val="nil"/>
            </w:tcBorders>
            <w:shd w:val="clear" w:color="000000" w:fill="FFFFFF"/>
            <w:noWrap/>
            <w:vAlign w:val="center"/>
            <w:hideMark/>
          </w:tcPr>
          <w:p w:rsidR="007A1B3B" w:rsidRPr="007A1B3B" w:rsidRDefault="007A1B3B" w:rsidP="007A1B3B">
            <w:pPr>
              <w:spacing w:after="0" w:line="240" w:lineRule="auto"/>
              <w:jc w:val="center"/>
              <w:rPr>
                <w:rFonts w:ascii="Calibri" w:eastAsia="Times New Roman" w:hAnsi="Calibri" w:cs="Calibri"/>
                <w:color w:val="000000"/>
                <w:sz w:val="18"/>
                <w:szCs w:val="18"/>
              </w:rPr>
            </w:pPr>
            <w:r w:rsidRPr="007A1B3B">
              <w:rPr>
                <w:rFonts w:ascii="Calibri" w:eastAsia="Times New Roman" w:hAnsi="Calibri" w:cs="Calibri"/>
                <w:color w:val="000000"/>
                <w:sz w:val="18"/>
                <w:szCs w:val="18"/>
              </w:rPr>
              <w:t>&lt;5</w:t>
            </w:r>
          </w:p>
        </w:tc>
        <w:tc>
          <w:tcPr>
            <w:tcW w:w="1170" w:type="dxa"/>
            <w:tcBorders>
              <w:top w:val="nil"/>
              <w:left w:val="nil"/>
              <w:bottom w:val="single" w:sz="4" w:space="0" w:color="auto"/>
              <w:right w:val="nil"/>
            </w:tcBorders>
            <w:shd w:val="clear" w:color="000000" w:fill="FFFFFF"/>
            <w:noWrap/>
            <w:vAlign w:val="center"/>
            <w:hideMark/>
          </w:tcPr>
          <w:p w:rsidR="007A1B3B" w:rsidRPr="007A1B3B" w:rsidRDefault="007A1B3B" w:rsidP="007A1B3B">
            <w:pPr>
              <w:spacing w:after="0" w:line="240" w:lineRule="auto"/>
              <w:jc w:val="center"/>
              <w:rPr>
                <w:rFonts w:ascii="Calibri" w:eastAsia="Times New Roman" w:hAnsi="Calibri" w:cs="Calibri"/>
                <w:color w:val="000000"/>
                <w:sz w:val="18"/>
                <w:szCs w:val="18"/>
              </w:rPr>
            </w:pPr>
            <w:r w:rsidRPr="007A1B3B">
              <w:rPr>
                <w:rFonts w:ascii="Calibri" w:eastAsia="Times New Roman" w:hAnsi="Calibri" w:cs="Calibri"/>
                <w:color w:val="000000"/>
                <w:sz w:val="18"/>
                <w:szCs w:val="18"/>
              </w:rPr>
              <w:t xml:space="preserve">37,682 </w:t>
            </w:r>
          </w:p>
        </w:tc>
        <w:tc>
          <w:tcPr>
            <w:tcW w:w="990" w:type="dxa"/>
            <w:tcBorders>
              <w:top w:val="nil"/>
              <w:left w:val="nil"/>
              <w:bottom w:val="single" w:sz="4" w:space="0" w:color="auto"/>
              <w:right w:val="single" w:sz="4" w:space="0" w:color="auto"/>
            </w:tcBorders>
            <w:shd w:val="clear" w:color="000000" w:fill="FFFFFF"/>
            <w:noWrap/>
            <w:vAlign w:val="center"/>
            <w:hideMark/>
          </w:tcPr>
          <w:p w:rsidR="007A1B3B" w:rsidRPr="007A1B3B" w:rsidRDefault="007A1B3B" w:rsidP="007A1B3B">
            <w:pPr>
              <w:spacing w:after="0" w:line="240" w:lineRule="auto"/>
              <w:jc w:val="center"/>
              <w:rPr>
                <w:rFonts w:ascii="Calibri" w:eastAsia="Times New Roman" w:hAnsi="Calibri" w:cs="Calibri"/>
                <w:color w:val="000000"/>
                <w:sz w:val="18"/>
                <w:szCs w:val="18"/>
              </w:rPr>
            </w:pPr>
            <w:r w:rsidRPr="007A1B3B">
              <w:rPr>
                <w:rFonts w:ascii="Calibri" w:eastAsia="Times New Roman" w:hAnsi="Calibri" w:cs="Calibri"/>
                <w:color w:val="000000"/>
                <w:sz w:val="18"/>
                <w:szCs w:val="18"/>
              </w:rPr>
              <w:t xml:space="preserve">163,938 </w:t>
            </w:r>
          </w:p>
        </w:tc>
      </w:tr>
    </w:tbl>
    <w:p w:rsidR="00D96877" w:rsidRDefault="00D96877" w:rsidP="00C46318">
      <w:pPr>
        <w:autoSpaceDE w:val="0"/>
        <w:autoSpaceDN w:val="0"/>
        <w:adjustRightInd w:val="0"/>
        <w:spacing w:after="0" w:line="240" w:lineRule="auto"/>
        <w:jc w:val="both"/>
        <w:rPr>
          <w:b/>
          <w:color w:val="000000" w:themeColor="text1"/>
          <w:sz w:val="20"/>
          <w:szCs w:val="20"/>
        </w:rPr>
      </w:pPr>
    </w:p>
    <w:p w:rsidR="00C46318" w:rsidRPr="00445375" w:rsidRDefault="00C46318" w:rsidP="00C46318">
      <w:pPr>
        <w:jc w:val="both"/>
        <w:rPr>
          <w:b/>
          <w:color w:val="000000" w:themeColor="text1"/>
          <w:sz w:val="20"/>
          <w:szCs w:val="20"/>
        </w:rPr>
      </w:pPr>
      <w:r w:rsidRPr="00445375">
        <w:rPr>
          <w:b/>
          <w:color w:val="000000" w:themeColor="text1"/>
          <w:sz w:val="20"/>
          <w:szCs w:val="20"/>
        </w:rPr>
        <w:t>Compliance Statement</w:t>
      </w:r>
    </w:p>
    <w:p w:rsidR="00C46318" w:rsidRPr="00445375" w:rsidRDefault="00C46318" w:rsidP="00C46318">
      <w:pPr>
        <w:jc w:val="both"/>
        <w:rPr>
          <w:color w:val="000000" w:themeColor="text1"/>
          <w:sz w:val="20"/>
          <w:szCs w:val="20"/>
        </w:rPr>
      </w:pPr>
      <w:r w:rsidRPr="00445375">
        <w:rPr>
          <w:color w:val="000000" w:themeColor="text1"/>
          <w:sz w:val="20"/>
          <w:szCs w:val="20"/>
        </w:rPr>
        <w:t xml:space="preserve">MCB-Arif Habib Savings and Investments Limited (MCBAH) claims compliance with the Global Investment Performance Standards (GIPS®) and has prepared and presented this report in compliance with the GIPS standards. MCBAH has </w:t>
      </w:r>
      <w:r>
        <w:rPr>
          <w:color w:val="000000" w:themeColor="text1"/>
          <w:sz w:val="20"/>
          <w:szCs w:val="20"/>
        </w:rPr>
        <w:t xml:space="preserve">not </w:t>
      </w:r>
      <w:r w:rsidRPr="00445375">
        <w:rPr>
          <w:color w:val="000000" w:themeColor="text1"/>
          <w:sz w:val="20"/>
          <w:szCs w:val="20"/>
        </w:rPr>
        <w:t>been</w:t>
      </w:r>
      <w:r>
        <w:rPr>
          <w:color w:val="000000" w:themeColor="text1"/>
          <w:sz w:val="20"/>
          <w:szCs w:val="20"/>
        </w:rPr>
        <w:t xml:space="preserve"> independently</w:t>
      </w:r>
      <w:r w:rsidRPr="00445375">
        <w:rPr>
          <w:color w:val="000000" w:themeColor="text1"/>
          <w:sz w:val="20"/>
          <w:szCs w:val="20"/>
        </w:rPr>
        <w:t xml:space="preserve"> verified</w:t>
      </w:r>
      <w:r>
        <w:rPr>
          <w:color w:val="000000" w:themeColor="text1"/>
          <w:sz w:val="20"/>
          <w:szCs w:val="20"/>
        </w:rPr>
        <w:t>.</w:t>
      </w:r>
      <w:r w:rsidRPr="00445375">
        <w:rPr>
          <w:color w:val="000000" w:themeColor="text1"/>
          <w:sz w:val="20"/>
          <w:szCs w:val="20"/>
        </w:rPr>
        <w:t xml:space="preserve"> </w:t>
      </w:r>
    </w:p>
    <w:p w:rsidR="00C46318" w:rsidRPr="00445375" w:rsidRDefault="00C46318" w:rsidP="00C46318">
      <w:pPr>
        <w:jc w:val="both"/>
        <w:rPr>
          <w:b/>
          <w:color w:val="000000" w:themeColor="text1"/>
          <w:sz w:val="20"/>
          <w:szCs w:val="20"/>
        </w:rPr>
      </w:pPr>
      <w:r w:rsidRPr="00445375">
        <w:rPr>
          <w:b/>
          <w:color w:val="000000" w:themeColor="text1"/>
          <w:sz w:val="20"/>
          <w:szCs w:val="20"/>
        </w:rPr>
        <w:t>Firm Definition</w:t>
      </w:r>
    </w:p>
    <w:p w:rsidR="00C46318" w:rsidRPr="00445375" w:rsidRDefault="00C46318" w:rsidP="00C46318">
      <w:pPr>
        <w:jc w:val="both"/>
        <w:rPr>
          <w:color w:val="000000" w:themeColor="text1"/>
          <w:sz w:val="20"/>
          <w:szCs w:val="20"/>
        </w:rPr>
      </w:pPr>
      <w:r w:rsidRPr="00445375">
        <w:rPr>
          <w:color w:val="000000" w:themeColor="text1"/>
          <w:sz w:val="20"/>
          <w:szCs w:val="20"/>
        </w:rPr>
        <w:t xml:space="preserve">MCB-Arif Habib Savings and Investments Limited is a subsidiary of MCB Bank Limited and licensed by </w:t>
      </w:r>
      <w:r w:rsidRPr="00445375">
        <w:rPr>
          <w:color w:val="000000" w:themeColor="text1"/>
          <w:sz w:val="20"/>
          <w:szCs w:val="20"/>
          <w:shd w:val="clear" w:color="auto" w:fill="FFFFFF"/>
        </w:rPr>
        <w:t xml:space="preserve">Securities and Exchange Commission of Pakistan (SECP) </w:t>
      </w:r>
      <w:r w:rsidRPr="00445375">
        <w:rPr>
          <w:color w:val="000000" w:themeColor="text1"/>
          <w:sz w:val="20"/>
          <w:szCs w:val="20"/>
        </w:rPr>
        <w:t xml:space="preserve">to undertake asset management, investment advisory and pension fund management services. MCBAH is </w:t>
      </w:r>
      <w:r>
        <w:rPr>
          <w:color w:val="000000" w:themeColor="text1"/>
          <w:sz w:val="20"/>
          <w:szCs w:val="20"/>
        </w:rPr>
        <w:t>incorporated as Public Limited C</w:t>
      </w:r>
      <w:r w:rsidRPr="00445375">
        <w:rPr>
          <w:color w:val="000000" w:themeColor="text1"/>
          <w:sz w:val="20"/>
          <w:szCs w:val="20"/>
        </w:rPr>
        <w:t>ompany, registered as a Non-Banking Finance Company and listed on Pakistan Stock Exchange Limited. The definition of Firm at MCBAH encompasses the following:</w:t>
      </w:r>
    </w:p>
    <w:p w:rsidR="00C46318" w:rsidRPr="00445375" w:rsidRDefault="00C46318" w:rsidP="00C46318">
      <w:pPr>
        <w:jc w:val="both"/>
        <w:rPr>
          <w:color w:val="000000" w:themeColor="text1"/>
          <w:sz w:val="20"/>
          <w:szCs w:val="20"/>
        </w:rPr>
      </w:pPr>
      <w:r w:rsidRPr="00445375">
        <w:rPr>
          <w:color w:val="000000" w:themeColor="text1"/>
          <w:sz w:val="20"/>
          <w:szCs w:val="20"/>
        </w:rPr>
        <w:t>(i) All Funds under Management (including investment plans)</w:t>
      </w:r>
    </w:p>
    <w:p w:rsidR="00C46318" w:rsidRPr="00445375" w:rsidRDefault="00C46318" w:rsidP="00C46318">
      <w:pPr>
        <w:jc w:val="both"/>
        <w:rPr>
          <w:color w:val="000000" w:themeColor="text1"/>
          <w:sz w:val="20"/>
          <w:szCs w:val="20"/>
        </w:rPr>
      </w:pPr>
      <w:r w:rsidRPr="00445375">
        <w:rPr>
          <w:color w:val="000000" w:themeColor="text1"/>
          <w:sz w:val="20"/>
          <w:szCs w:val="20"/>
        </w:rPr>
        <w:t>(ii) All Non-Fee Paying and Fee Paying and Discretionary and Non-Discretionary Portfolios.</w:t>
      </w:r>
    </w:p>
    <w:p w:rsidR="00C46318" w:rsidRPr="00445375" w:rsidRDefault="00C46318" w:rsidP="00C46318">
      <w:pPr>
        <w:jc w:val="both"/>
        <w:rPr>
          <w:b/>
          <w:color w:val="000000" w:themeColor="text1"/>
          <w:sz w:val="20"/>
          <w:szCs w:val="20"/>
        </w:rPr>
      </w:pPr>
      <w:r w:rsidRPr="00445375">
        <w:rPr>
          <w:b/>
          <w:color w:val="000000" w:themeColor="text1"/>
          <w:sz w:val="20"/>
          <w:szCs w:val="20"/>
        </w:rPr>
        <w:t>Policies</w:t>
      </w:r>
    </w:p>
    <w:p w:rsidR="00C46318" w:rsidRPr="00445375" w:rsidRDefault="00C46318" w:rsidP="00C46318">
      <w:pPr>
        <w:jc w:val="both"/>
        <w:rPr>
          <w:color w:val="000000" w:themeColor="text1"/>
          <w:sz w:val="20"/>
          <w:szCs w:val="20"/>
        </w:rPr>
      </w:pPr>
      <w:r w:rsidRPr="00445375">
        <w:rPr>
          <w:color w:val="000000" w:themeColor="text1"/>
          <w:sz w:val="20"/>
          <w:szCs w:val="20"/>
        </w:rPr>
        <w:t>MCBAH policies for valuing Portfolios, calculating performance, and preparing compliant presentations are available upon request.</w:t>
      </w:r>
    </w:p>
    <w:p w:rsidR="00C46318" w:rsidRPr="00445375" w:rsidRDefault="00C46318" w:rsidP="00C46318">
      <w:pPr>
        <w:jc w:val="both"/>
        <w:rPr>
          <w:b/>
          <w:color w:val="000000" w:themeColor="text1"/>
          <w:sz w:val="20"/>
          <w:szCs w:val="20"/>
        </w:rPr>
      </w:pPr>
      <w:r w:rsidRPr="00445375">
        <w:rPr>
          <w:b/>
          <w:color w:val="000000" w:themeColor="text1"/>
          <w:sz w:val="20"/>
          <w:szCs w:val="20"/>
        </w:rPr>
        <w:t>Composite Description</w:t>
      </w:r>
    </w:p>
    <w:p w:rsidR="00C46318" w:rsidRDefault="00C46318" w:rsidP="00C46318">
      <w:pPr>
        <w:jc w:val="both"/>
        <w:rPr>
          <w:sz w:val="20"/>
          <w:szCs w:val="20"/>
        </w:rPr>
      </w:pPr>
      <w:r w:rsidRPr="00445375">
        <w:rPr>
          <w:sz w:val="20"/>
          <w:szCs w:val="20"/>
        </w:rPr>
        <w:t>Money Market Composite targets optimal returns through investing in high quality short term money market instruments. Investments authorized for the Money Market Composite include Government Securities; deposits with AA and above rated banks, money market placements and commercial papers with remaining maturity of less than six months. The weighted average maturity of portfolios in this composite cannot exceed ninety days. The composite currently comprises of Cash Management Fund, Cash Management Optimizer, and Pakistan Pension Fund – Money Market Sub Fund.</w:t>
      </w:r>
      <w:r>
        <w:rPr>
          <w:sz w:val="20"/>
          <w:szCs w:val="20"/>
        </w:rPr>
        <w:t xml:space="preserve"> This composite was created on 10</w:t>
      </w:r>
      <w:r w:rsidRPr="00311943">
        <w:rPr>
          <w:sz w:val="20"/>
          <w:szCs w:val="20"/>
          <w:vertAlign w:val="superscript"/>
        </w:rPr>
        <w:t>th</w:t>
      </w:r>
      <w:r>
        <w:rPr>
          <w:sz w:val="20"/>
          <w:szCs w:val="20"/>
        </w:rPr>
        <w:t xml:space="preserve"> of July 2017.</w:t>
      </w:r>
    </w:p>
    <w:p w:rsidR="00EF399C" w:rsidRDefault="00EF399C" w:rsidP="00C46318">
      <w:pPr>
        <w:jc w:val="both"/>
        <w:rPr>
          <w:b/>
          <w:color w:val="000000" w:themeColor="text1"/>
          <w:sz w:val="20"/>
          <w:szCs w:val="20"/>
        </w:rPr>
      </w:pPr>
    </w:p>
    <w:p w:rsidR="00EF399C" w:rsidRDefault="00EF399C" w:rsidP="00C46318">
      <w:pPr>
        <w:jc w:val="both"/>
        <w:rPr>
          <w:b/>
          <w:color w:val="000000" w:themeColor="text1"/>
          <w:sz w:val="20"/>
          <w:szCs w:val="20"/>
        </w:rPr>
      </w:pPr>
    </w:p>
    <w:p w:rsidR="00C46318" w:rsidRPr="00445375" w:rsidRDefault="00C46318" w:rsidP="00C46318">
      <w:pPr>
        <w:jc w:val="both"/>
        <w:rPr>
          <w:b/>
          <w:color w:val="000000" w:themeColor="text1"/>
          <w:sz w:val="20"/>
          <w:szCs w:val="20"/>
        </w:rPr>
      </w:pPr>
      <w:r w:rsidRPr="00445375">
        <w:rPr>
          <w:b/>
          <w:color w:val="000000" w:themeColor="text1"/>
          <w:sz w:val="20"/>
          <w:szCs w:val="20"/>
        </w:rPr>
        <w:lastRenderedPageBreak/>
        <w:t>Benchmark</w:t>
      </w:r>
    </w:p>
    <w:p w:rsidR="00C46318" w:rsidRPr="00445375" w:rsidRDefault="00C46318" w:rsidP="00C46318">
      <w:pPr>
        <w:jc w:val="both"/>
        <w:rPr>
          <w:rFonts w:eastAsia="Times New Roman" w:cs="Times New Roman"/>
          <w:color w:val="000000"/>
          <w:sz w:val="20"/>
          <w:szCs w:val="20"/>
        </w:rPr>
      </w:pPr>
      <w:r w:rsidRPr="00445375">
        <w:rPr>
          <w:color w:val="000000" w:themeColor="text1"/>
          <w:sz w:val="20"/>
          <w:szCs w:val="20"/>
        </w:rPr>
        <w:t>The Benchmark of the Composite is 70% three (3) months PKRV rates plus 30%  three  (3) months average deposit rates of three (3) AA rated scheduled Banks as selected by MUFAP.</w:t>
      </w:r>
      <w:r w:rsidRPr="00445375">
        <w:rPr>
          <w:rFonts w:eastAsia="Times New Roman" w:cs="Times New Roman"/>
          <w:color w:val="000000"/>
          <w:sz w:val="20"/>
          <w:szCs w:val="20"/>
        </w:rPr>
        <w:t xml:space="preserve">  </w:t>
      </w:r>
      <w:r w:rsidRPr="00445375">
        <w:rPr>
          <w:color w:val="000000" w:themeColor="text1"/>
          <w:sz w:val="20"/>
          <w:szCs w:val="20"/>
        </w:rPr>
        <w:t>The Fund’s performance will be compared to its benchmark after deducting from the return all expenses which are charged to the Fund as per the Regulations.</w:t>
      </w:r>
      <w:r>
        <w:rPr>
          <w:color w:val="000000" w:themeColor="text1"/>
          <w:sz w:val="20"/>
          <w:szCs w:val="20"/>
        </w:rPr>
        <w:t xml:space="preserve"> </w:t>
      </w:r>
    </w:p>
    <w:p w:rsidR="00C46318" w:rsidRPr="00445375" w:rsidRDefault="00C46318" w:rsidP="00C46318">
      <w:pPr>
        <w:jc w:val="both"/>
        <w:rPr>
          <w:b/>
          <w:color w:val="000000" w:themeColor="text1"/>
          <w:sz w:val="20"/>
          <w:szCs w:val="20"/>
        </w:rPr>
      </w:pPr>
      <w:r w:rsidRPr="00445375">
        <w:rPr>
          <w:b/>
          <w:color w:val="000000" w:themeColor="text1"/>
          <w:sz w:val="20"/>
          <w:szCs w:val="20"/>
        </w:rPr>
        <w:t>List of Composites</w:t>
      </w:r>
    </w:p>
    <w:p w:rsidR="00C46318" w:rsidRPr="00445375" w:rsidRDefault="00C46318" w:rsidP="00C46318">
      <w:pPr>
        <w:jc w:val="both"/>
        <w:rPr>
          <w:color w:val="000000" w:themeColor="text1"/>
          <w:sz w:val="20"/>
          <w:szCs w:val="20"/>
        </w:rPr>
      </w:pPr>
      <w:r w:rsidRPr="00445375">
        <w:rPr>
          <w:color w:val="000000" w:themeColor="text1"/>
          <w:sz w:val="20"/>
          <w:szCs w:val="20"/>
        </w:rPr>
        <w:t>A list of all composite descriptions is available upon request.</w:t>
      </w:r>
    </w:p>
    <w:p w:rsidR="00C46318" w:rsidRPr="00445375" w:rsidRDefault="00C46318" w:rsidP="00C46318">
      <w:pPr>
        <w:jc w:val="both"/>
        <w:rPr>
          <w:b/>
          <w:color w:val="000000" w:themeColor="text1"/>
          <w:sz w:val="20"/>
          <w:szCs w:val="20"/>
        </w:rPr>
      </w:pPr>
      <w:r w:rsidRPr="00445375">
        <w:rPr>
          <w:b/>
          <w:color w:val="000000" w:themeColor="text1"/>
          <w:sz w:val="20"/>
          <w:szCs w:val="20"/>
        </w:rPr>
        <w:t>Significant Event</w:t>
      </w:r>
    </w:p>
    <w:p w:rsidR="00C46318" w:rsidRPr="00445375" w:rsidRDefault="00C46318" w:rsidP="00C46318">
      <w:pPr>
        <w:jc w:val="both"/>
        <w:rPr>
          <w:color w:val="000000" w:themeColor="text1"/>
          <w:sz w:val="20"/>
          <w:szCs w:val="20"/>
        </w:rPr>
      </w:pPr>
      <w:r w:rsidRPr="00445375">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445375" w:rsidRDefault="00C46318" w:rsidP="00C46318">
      <w:pPr>
        <w:jc w:val="both"/>
        <w:rPr>
          <w:b/>
          <w:color w:val="000000" w:themeColor="text1"/>
          <w:sz w:val="20"/>
          <w:szCs w:val="20"/>
        </w:rPr>
      </w:pPr>
      <w:r w:rsidRPr="00445375">
        <w:rPr>
          <w:b/>
          <w:color w:val="000000" w:themeColor="text1"/>
          <w:sz w:val="20"/>
          <w:szCs w:val="20"/>
        </w:rPr>
        <w:t>Fees</w:t>
      </w:r>
    </w:p>
    <w:p w:rsidR="00C46318" w:rsidRPr="00445375" w:rsidRDefault="00C46318" w:rsidP="00C46318">
      <w:pPr>
        <w:jc w:val="both"/>
        <w:rPr>
          <w:color w:val="000000" w:themeColor="text1"/>
          <w:sz w:val="20"/>
          <w:szCs w:val="20"/>
        </w:rPr>
      </w:pPr>
      <w:r w:rsidRPr="00445375">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445375" w:rsidRDefault="00C46318" w:rsidP="00C46318">
      <w:pPr>
        <w:jc w:val="both"/>
        <w:rPr>
          <w:b/>
          <w:color w:val="000000" w:themeColor="text1"/>
          <w:sz w:val="20"/>
          <w:szCs w:val="20"/>
        </w:rPr>
      </w:pPr>
      <w:r w:rsidRPr="00445375">
        <w:rPr>
          <w:b/>
          <w:color w:val="000000" w:themeColor="text1"/>
          <w:sz w:val="20"/>
          <w:szCs w:val="20"/>
        </w:rPr>
        <w:t>Fee Schedule</w:t>
      </w:r>
    </w:p>
    <w:p w:rsidR="00C46318" w:rsidRPr="00445375" w:rsidRDefault="00C46318" w:rsidP="00C46318">
      <w:pPr>
        <w:jc w:val="both"/>
        <w:rPr>
          <w:color w:val="000000" w:themeColor="text1"/>
          <w:sz w:val="20"/>
          <w:szCs w:val="20"/>
        </w:rPr>
      </w:pPr>
      <w:r w:rsidRPr="00445375">
        <w:rPr>
          <w:color w:val="000000" w:themeColor="text1"/>
          <w:sz w:val="20"/>
          <w:szCs w:val="20"/>
        </w:rPr>
        <w:t>Management fee of individual portfolios within the Composite are given below:</w:t>
      </w:r>
    </w:p>
    <w:tbl>
      <w:tblPr>
        <w:tblStyle w:val="TableGrid"/>
        <w:tblW w:w="0" w:type="auto"/>
        <w:tblInd w:w="108" w:type="dxa"/>
        <w:tblLook w:val="04A0" w:firstRow="1" w:lastRow="0" w:firstColumn="1" w:lastColumn="0" w:noHBand="0" w:noVBand="1"/>
      </w:tblPr>
      <w:tblGrid>
        <w:gridCol w:w="4680"/>
        <w:gridCol w:w="4680"/>
      </w:tblGrid>
      <w:tr w:rsidR="00C46318" w:rsidRPr="00445375" w:rsidTr="00143892">
        <w:tc>
          <w:tcPr>
            <w:tcW w:w="4680" w:type="dxa"/>
          </w:tcPr>
          <w:p w:rsidR="00C46318" w:rsidRPr="00445375" w:rsidRDefault="00C46318" w:rsidP="00035206">
            <w:pPr>
              <w:jc w:val="center"/>
              <w:rPr>
                <w:color w:val="000000" w:themeColor="text1"/>
                <w:sz w:val="20"/>
                <w:szCs w:val="20"/>
              </w:rPr>
            </w:pPr>
            <w:r w:rsidRPr="00445375">
              <w:rPr>
                <w:sz w:val="20"/>
                <w:szCs w:val="20"/>
              </w:rPr>
              <w:t>Cash Management Fund</w:t>
            </w:r>
          </w:p>
        </w:tc>
        <w:tc>
          <w:tcPr>
            <w:tcW w:w="4680" w:type="dxa"/>
          </w:tcPr>
          <w:p w:rsidR="00C46318" w:rsidRPr="00445375" w:rsidRDefault="00C46318" w:rsidP="00035206">
            <w:pPr>
              <w:jc w:val="center"/>
              <w:rPr>
                <w:color w:val="000000" w:themeColor="text1"/>
                <w:sz w:val="20"/>
                <w:szCs w:val="20"/>
              </w:rPr>
            </w:pPr>
            <w:r w:rsidRPr="00445375">
              <w:rPr>
                <w:color w:val="000000" w:themeColor="text1"/>
                <w:sz w:val="20"/>
                <w:szCs w:val="20"/>
              </w:rPr>
              <w:t>10% of the Gross Earnings subject to a minimum fee of 0.25% of average daily Net Assets</w:t>
            </w:r>
          </w:p>
        </w:tc>
      </w:tr>
      <w:tr w:rsidR="00C46318" w:rsidRPr="00445375" w:rsidTr="00143892">
        <w:tc>
          <w:tcPr>
            <w:tcW w:w="4680" w:type="dxa"/>
          </w:tcPr>
          <w:p w:rsidR="00C46318" w:rsidRPr="00445375" w:rsidRDefault="00C46318" w:rsidP="00035206">
            <w:pPr>
              <w:jc w:val="center"/>
              <w:rPr>
                <w:color w:val="000000" w:themeColor="text1"/>
                <w:sz w:val="20"/>
                <w:szCs w:val="20"/>
              </w:rPr>
            </w:pPr>
            <w:r w:rsidRPr="00445375">
              <w:rPr>
                <w:sz w:val="20"/>
                <w:szCs w:val="20"/>
              </w:rPr>
              <w:t>Cash Management Optimizer</w:t>
            </w:r>
          </w:p>
        </w:tc>
        <w:tc>
          <w:tcPr>
            <w:tcW w:w="4680" w:type="dxa"/>
          </w:tcPr>
          <w:p w:rsidR="00C46318" w:rsidRPr="00445375" w:rsidRDefault="0051276A" w:rsidP="00035206">
            <w:pPr>
              <w:jc w:val="center"/>
              <w:rPr>
                <w:color w:val="000000" w:themeColor="text1"/>
                <w:sz w:val="20"/>
                <w:szCs w:val="20"/>
              </w:rPr>
            </w:pPr>
            <w:r>
              <w:rPr>
                <w:color w:val="000000" w:themeColor="text1"/>
                <w:sz w:val="20"/>
                <w:szCs w:val="20"/>
              </w:rPr>
              <w:t>7.5</w:t>
            </w:r>
            <w:r w:rsidR="00C46318" w:rsidRPr="00445375">
              <w:rPr>
                <w:color w:val="000000" w:themeColor="text1"/>
                <w:sz w:val="20"/>
                <w:szCs w:val="20"/>
              </w:rPr>
              <w:t>% of the Gross Earnings subject to a minimum fee of 0.25% of average daily Net Assets</w:t>
            </w:r>
            <w:r>
              <w:rPr>
                <w:color w:val="000000" w:themeColor="text1"/>
                <w:sz w:val="20"/>
                <w:szCs w:val="20"/>
              </w:rPr>
              <w:t xml:space="preserve"> &amp; maximum fee of 1% of average annual net assets</w:t>
            </w:r>
          </w:p>
        </w:tc>
      </w:tr>
      <w:tr w:rsidR="00C46318" w:rsidRPr="00445375" w:rsidTr="00143892">
        <w:tc>
          <w:tcPr>
            <w:tcW w:w="4680" w:type="dxa"/>
          </w:tcPr>
          <w:p w:rsidR="00C46318" w:rsidRPr="00445375" w:rsidRDefault="00C46318" w:rsidP="00035206">
            <w:pPr>
              <w:jc w:val="center"/>
              <w:rPr>
                <w:color w:val="000000" w:themeColor="text1"/>
                <w:sz w:val="20"/>
                <w:szCs w:val="20"/>
              </w:rPr>
            </w:pPr>
            <w:r w:rsidRPr="00445375">
              <w:rPr>
                <w:sz w:val="20"/>
                <w:szCs w:val="20"/>
              </w:rPr>
              <w:t>Pakistan Pension Fund – Money Market Sub Fund</w:t>
            </w:r>
          </w:p>
        </w:tc>
        <w:tc>
          <w:tcPr>
            <w:tcW w:w="4680" w:type="dxa"/>
          </w:tcPr>
          <w:p w:rsidR="00C46318" w:rsidRPr="00445375" w:rsidRDefault="00C46318" w:rsidP="00035206">
            <w:pPr>
              <w:jc w:val="center"/>
              <w:rPr>
                <w:color w:val="000000" w:themeColor="text1"/>
                <w:sz w:val="20"/>
                <w:szCs w:val="20"/>
              </w:rPr>
            </w:pPr>
            <w:r w:rsidRPr="00445375">
              <w:rPr>
                <w:color w:val="000000" w:themeColor="text1"/>
                <w:sz w:val="20"/>
                <w:szCs w:val="20"/>
              </w:rPr>
              <w:t>1.5% p.a.</w:t>
            </w:r>
          </w:p>
        </w:tc>
      </w:tr>
    </w:tbl>
    <w:p w:rsidR="00C46318" w:rsidRPr="00445375" w:rsidRDefault="00C46318" w:rsidP="00C46318">
      <w:pPr>
        <w:jc w:val="both"/>
        <w:rPr>
          <w:color w:val="000000" w:themeColor="text1"/>
          <w:sz w:val="20"/>
          <w:szCs w:val="20"/>
        </w:rPr>
      </w:pPr>
    </w:p>
    <w:p w:rsidR="00C46318" w:rsidRPr="00445375" w:rsidRDefault="00C46318" w:rsidP="00C46318">
      <w:pPr>
        <w:jc w:val="both"/>
        <w:rPr>
          <w:b/>
          <w:color w:val="000000" w:themeColor="text1"/>
          <w:sz w:val="20"/>
          <w:szCs w:val="20"/>
        </w:rPr>
      </w:pPr>
      <w:r w:rsidRPr="00445375">
        <w:rPr>
          <w:b/>
          <w:color w:val="000000" w:themeColor="text1"/>
          <w:sz w:val="20"/>
          <w:szCs w:val="20"/>
        </w:rPr>
        <w:t>Minimum Portfolio Size</w:t>
      </w:r>
    </w:p>
    <w:p w:rsidR="00C46318" w:rsidRDefault="00C46318" w:rsidP="00C46318">
      <w:pPr>
        <w:jc w:val="both"/>
        <w:rPr>
          <w:color w:val="000000" w:themeColor="text1"/>
          <w:sz w:val="20"/>
          <w:szCs w:val="20"/>
        </w:rPr>
      </w:pPr>
      <w:r w:rsidRPr="00445375">
        <w:rPr>
          <w:color w:val="000000" w:themeColor="text1"/>
          <w:sz w:val="20"/>
          <w:szCs w:val="20"/>
        </w:rPr>
        <w:t>The minimum portfolio size</w:t>
      </w:r>
      <w:r>
        <w:rPr>
          <w:color w:val="000000" w:themeColor="text1"/>
          <w:sz w:val="20"/>
          <w:szCs w:val="20"/>
        </w:rPr>
        <w:t xml:space="preserve"> of Collective Investment Schemes (CIS)</w:t>
      </w:r>
      <w:r w:rsidRPr="00445375">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445375" w:rsidRDefault="00C46318" w:rsidP="00C46318">
      <w:pPr>
        <w:jc w:val="both"/>
        <w:rPr>
          <w:color w:val="000000" w:themeColor="text1"/>
          <w:sz w:val="20"/>
          <w:szCs w:val="20"/>
        </w:rPr>
      </w:pPr>
      <w:r w:rsidRPr="00445375">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The currency used to calculate all the returns is Pakistani Rupee (PKR).</w:t>
      </w:r>
    </w:p>
    <w:p w:rsidR="00C46318" w:rsidRPr="00445375" w:rsidRDefault="00C46318" w:rsidP="00C46318">
      <w:pPr>
        <w:jc w:val="both"/>
        <w:rPr>
          <w:b/>
          <w:color w:val="000000" w:themeColor="text1"/>
          <w:sz w:val="20"/>
          <w:szCs w:val="20"/>
        </w:rPr>
      </w:pPr>
      <w:r w:rsidRPr="00445375">
        <w:rPr>
          <w:b/>
          <w:color w:val="000000" w:themeColor="text1"/>
          <w:sz w:val="20"/>
          <w:szCs w:val="20"/>
        </w:rPr>
        <w:t>Ex Post Standard Deviation</w:t>
      </w:r>
    </w:p>
    <w:p w:rsidR="00272E55" w:rsidRDefault="00C46318" w:rsidP="00C46318">
      <w:pPr>
        <w:jc w:val="both"/>
        <w:rPr>
          <w:color w:val="000000" w:themeColor="text1"/>
          <w:sz w:val="20"/>
          <w:szCs w:val="20"/>
        </w:rPr>
      </w:pPr>
      <w:r w:rsidRPr="00445375">
        <w:rPr>
          <w:color w:val="000000" w:themeColor="text1"/>
          <w:sz w:val="20"/>
          <w:szCs w:val="20"/>
        </w:rPr>
        <w:t>The three-year annualized standard deviation measures the variability of the composite and the benchmark returns over the preceding 36 months.</w:t>
      </w:r>
    </w:p>
    <w:p w:rsidR="00C46318" w:rsidRPr="00445375" w:rsidRDefault="00C46318" w:rsidP="00C46318">
      <w:pPr>
        <w:jc w:val="both"/>
        <w:rPr>
          <w:b/>
          <w:color w:val="000000" w:themeColor="text1"/>
          <w:sz w:val="20"/>
          <w:szCs w:val="20"/>
        </w:rPr>
      </w:pPr>
      <w:r w:rsidRPr="00445375">
        <w:rPr>
          <w:b/>
          <w:color w:val="000000" w:themeColor="text1"/>
          <w:sz w:val="20"/>
          <w:szCs w:val="20"/>
        </w:rPr>
        <w:lastRenderedPageBreak/>
        <w:t>Internal Dispersion</w:t>
      </w:r>
    </w:p>
    <w:p w:rsidR="00C46318" w:rsidRDefault="00C46318" w:rsidP="00C46318">
      <w:pPr>
        <w:jc w:val="both"/>
        <w:rPr>
          <w:color w:val="000000" w:themeColor="text1"/>
          <w:sz w:val="20"/>
          <w:szCs w:val="20"/>
        </w:rPr>
      </w:pPr>
      <w:r w:rsidRPr="00445375">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445375" w:rsidRDefault="00C46318" w:rsidP="00C46318">
      <w:pPr>
        <w:jc w:val="both"/>
        <w:rPr>
          <w:b/>
          <w:color w:val="000000" w:themeColor="text1"/>
          <w:sz w:val="20"/>
          <w:szCs w:val="20"/>
        </w:rPr>
      </w:pPr>
      <w:r w:rsidRPr="00445375">
        <w:rPr>
          <w:b/>
          <w:color w:val="000000" w:themeColor="text1"/>
          <w:sz w:val="20"/>
          <w:szCs w:val="20"/>
        </w:rPr>
        <w:t>Returns</w:t>
      </w:r>
    </w:p>
    <w:p w:rsidR="00C46318" w:rsidRPr="00445375" w:rsidRDefault="00C46318" w:rsidP="00C46318">
      <w:pPr>
        <w:jc w:val="both"/>
        <w:rPr>
          <w:color w:val="000000" w:themeColor="text1"/>
          <w:sz w:val="20"/>
          <w:szCs w:val="20"/>
        </w:rPr>
      </w:pPr>
      <w:r w:rsidRPr="00445375">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445375" w:rsidRDefault="00C46318" w:rsidP="00C46318">
      <w:pPr>
        <w:jc w:val="both"/>
        <w:rPr>
          <w:b/>
          <w:color w:val="000000" w:themeColor="text1"/>
          <w:sz w:val="20"/>
          <w:szCs w:val="20"/>
        </w:rPr>
      </w:pPr>
      <w:r w:rsidRPr="00445375">
        <w:rPr>
          <w:b/>
          <w:color w:val="000000" w:themeColor="text1"/>
          <w:sz w:val="20"/>
          <w:szCs w:val="20"/>
        </w:rPr>
        <w:t>Key Assumption for Portfolio valuation</w:t>
      </w:r>
    </w:p>
    <w:p w:rsidR="00C46318" w:rsidRPr="00445375" w:rsidRDefault="00C46318" w:rsidP="00C46318">
      <w:pPr>
        <w:jc w:val="both"/>
        <w:rPr>
          <w:color w:val="000000" w:themeColor="text1"/>
          <w:sz w:val="20"/>
          <w:szCs w:val="20"/>
        </w:rPr>
      </w:pPr>
      <w:r w:rsidRPr="00445375">
        <w:rPr>
          <w:color w:val="000000" w:themeColor="text1"/>
          <w:sz w:val="20"/>
          <w:szCs w:val="20"/>
        </w:rPr>
        <w:t>Following are key assumption used in Portfolio valuation:</w:t>
      </w:r>
    </w:p>
    <w:p w:rsidR="00C46318" w:rsidRPr="00445375" w:rsidRDefault="00C46318" w:rsidP="00C46318">
      <w:pPr>
        <w:jc w:val="both"/>
        <w:rPr>
          <w:b/>
          <w:color w:val="000000" w:themeColor="text1"/>
          <w:sz w:val="20"/>
          <w:szCs w:val="20"/>
        </w:rPr>
      </w:pPr>
      <w:r w:rsidRPr="00445375">
        <w:rPr>
          <w:b/>
          <w:color w:val="000000" w:themeColor="text1"/>
          <w:sz w:val="20"/>
          <w:szCs w:val="20"/>
        </w:rPr>
        <w:t>Financial instruments</w:t>
      </w:r>
    </w:p>
    <w:p w:rsidR="00C46318" w:rsidRPr="00445375" w:rsidRDefault="00C46318" w:rsidP="00C46318">
      <w:pPr>
        <w:jc w:val="both"/>
        <w:rPr>
          <w:color w:val="000000" w:themeColor="text1"/>
          <w:sz w:val="20"/>
          <w:szCs w:val="20"/>
        </w:rPr>
      </w:pPr>
      <w:r w:rsidRPr="00445375">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445375" w:rsidRDefault="00C46318" w:rsidP="00C46318">
      <w:pPr>
        <w:jc w:val="both"/>
        <w:rPr>
          <w:b/>
          <w:color w:val="000000" w:themeColor="text1"/>
          <w:sz w:val="20"/>
          <w:szCs w:val="20"/>
        </w:rPr>
      </w:pPr>
      <w:r w:rsidRPr="00445375">
        <w:rPr>
          <w:b/>
          <w:color w:val="000000" w:themeColor="text1"/>
          <w:sz w:val="20"/>
          <w:szCs w:val="20"/>
        </w:rPr>
        <w:t>Revenue recognition</w:t>
      </w:r>
    </w:p>
    <w:p w:rsidR="00C46318" w:rsidRPr="00445375" w:rsidRDefault="00C46318" w:rsidP="00C46318">
      <w:pPr>
        <w:jc w:val="both"/>
        <w:rPr>
          <w:color w:val="000000" w:themeColor="text1"/>
          <w:sz w:val="20"/>
          <w:szCs w:val="20"/>
        </w:rPr>
      </w:pPr>
      <w:r w:rsidRPr="00445375">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445375" w:rsidRDefault="00C46318" w:rsidP="00C46318">
      <w:pPr>
        <w:jc w:val="both"/>
        <w:rPr>
          <w:color w:val="000000" w:themeColor="text1"/>
          <w:sz w:val="20"/>
          <w:szCs w:val="20"/>
        </w:rPr>
      </w:pPr>
      <w:r w:rsidRPr="00445375">
        <w:rPr>
          <w:color w:val="000000" w:themeColor="text1"/>
          <w:sz w:val="20"/>
          <w:szCs w:val="20"/>
        </w:rPr>
        <w:t>Profit on bank deposits is recorded on accrual basis.</w:t>
      </w:r>
    </w:p>
    <w:p w:rsidR="00C46318" w:rsidRPr="00445375" w:rsidRDefault="00C46318" w:rsidP="00C46318">
      <w:pPr>
        <w:jc w:val="both"/>
        <w:rPr>
          <w:b/>
          <w:color w:val="000000" w:themeColor="text1"/>
          <w:sz w:val="20"/>
          <w:szCs w:val="20"/>
        </w:rPr>
      </w:pPr>
      <w:r w:rsidRPr="00445375">
        <w:rPr>
          <w:b/>
          <w:color w:val="000000" w:themeColor="text1"/>
          <w:sz w:val="20"/>
          <w:szCs w:val="20"/>
        </w:rPr>
        <w:t>Subjective Unobservable Inputs</w:t>
      </w:r>
    </w:p>
    <w:p w:rsidR="00C46318" w:rsidRPr="00445375" w:rsidRDefault="00C46318" w:rsidP="00C46318">
      <w:pPr>
        <w:jc w:val="both"/>
        <w:rPr>
          <w:color w:val="000000" w:themeColor="text1"/>
          <w:sz w:val="20"/>
          <w:szCs w:val="20"/>
        </w:rPr>
      </w:pPr>
      <w:r w:rsidRPr="00445375">
        <w:rPr>
          <w:color w:val="000000" w:themeColor="text1"/>
          <w:sz w:val="20"/>
          <w:szCs w:val="20"/>
        </w:rPr>
        <w:t>MCBAH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445375" w:rsidRDefault="00C46318" w:rsidP="00C46318">
      <w:pPr>
        <w:jc w:val="both"/>
        <w:rPr>
          <w:b/>
          <w:color w:val="000000" w:themeColor="text1"/>
          <w:sz w:val="20"/>
          <w:szCs w:val="20"/>
        </w:rPr>
      </w:pPr>
      <w:r w:rsidRPr="00445375">
        <w:rPr>
          <w:b/>
          <w:color w:val="000000" w:themeColor="text1"/>
          <w:sz w:val="20"/>
          <w:szCs w:val="20"/>
        </w:rPr>
        <w:t>Proprietary Assets in the Composite</w:t>
      </w:r>
    </w:p>
    <w:p w:rsidR="00C46318" w:rsidRPr="00445375" w:rsidRDefault="00C46318" w:rsidP="00C46318">
      <w:pPr>
        <w:jc w:val="both"/>
        <w:rPr>
          <w:color w:val="000000" w:themeColor="text1"/>
          <w:sz w:val="20"/>
          <w:szCs w:val="20"/>
        </w:rPr>
      </w:pPr>
      <w:r w:rsidRPr="00445375">
        <w:rPr>
          <w:color w:val="000000" w:themeColor="text1"/>
          <w:sz w:val="20"/>
          <w:szCs w:val="20"/>
        </w:rPr>
        <w:t xml:space="preserve">The Composite also contain investments of MCBAH and its management. </w:t>
      </w:r>
    </w:p>
    <w:p w:rsidR="00C46318" w:rsidRPr="00445375" w:rsidRDefault="00C46318" w:rsidP="00C46318">
      <w:pPr>
        <w:jc w:val="both"/>
        <w:rPr>
          <w:b/>
          <w:color w:val="000000" w:themeColor="text1"/>
          <w:sz w:val="20"/>
          <w:szCs w:val="20"/>
        </w:rPr>
      </w:pPr>
      <w:r w:rsidRPr="00445375">
        <w:rPr>
          <w:b/>
          <w:color w:val="000000" w:themeColor="text1"/>
          <w:sz w:val="20"/>
          <w:szCs w:val="20"/>
        </w:rPr>
        <w:t>Liability for Income Tax</w:t>
      </w:r>
    </w:p>
    <w:p w:rsidR="00C46318" w:rsidRPr="00445375" w:rsidRDefault="00C46318" w:rsidP="00C46318">
      <w:pPr>
        <w:jc w:val="both"/>
        <w:rPr>
          <w:color w:val="000000" w:themeColor="text1"/>
          <w:sz w:val="20"/>
          <w:szCs w:val="20"/>
        </w:rPr>
      </w:pPr>
      <w:r w:rsidRPr="00445375">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445375" w:rsidRDefault="00C46318" w:rsidP="00C46318">
      <w:pPr>
        <w:jc w:val="both"/>
        <w:rPr>
          <w:color w:val="000000" w:themeColor="text1"/>
          <w:sz w:val="20"/>
          <w:szCs w:val="20"/>
        </w:rPr>
      </w:pPr>
      <w:r w:rsidRPr="00445375">
        <w:rPr>
          <w:color w:val="000000" w:themeColor="text1"/>
          <w:sz w:val="20"/>
          <w:szCs w:val="20"/>
        </w:rPr>
        <w:lastRenderedPageBreak/>
        <w:t>(a) Dividend income is taxable at the applicable tax rate as provided in Income Tax Ordinance, 2001 for public companies on gross income basis.</w:t>
      </w:r>
    </w:p>
    <w:p w:rsidR="00C46318" w:rsidRPr="00445375" w:rsidRDefault="00C46318" w:rsidP="00C46318">
      <w:pPr>
        <w:jc w:val="both"/>
        <w:rPr>
          <w:color w:val="000000" w:themeColor="text1"/>
          <w:sz w:val="20"/>
          <w:szCs w:val="20"/>
        </w:rPr>
      </w:pPr>
      <w:r w:rsidRPr="00445375">
        <w:rPr>
          <w:color w:val="000000" w:themeColor="text1"/>
          <w:sz w:val="20"/>
          <w:szCs w:val="20"/>
        </w:rPr>
        <w:t>(b) Capital gains arising on sale of securities, listed on any stock exchange in Pakistan at applicable tax rates in accordance with the Income Tax Ordinance, 2001;</w:t>
      </w:r>
    </w:p>
    <w:p w:rsidR="00C46318" w:rsidRPr="00445375" w:rsidRDefault="00C46318" w:rsidP="00C46318">
      <w:pPr>
        <w:jc w:val="both"/>
        <w:rPr>
          <w:color w:val="000000" w:themeColor="text1"/>
          <w:sz w:val="20"/>
          <w:szCs w:val="20"/>
        </w:rPr>
      </w:pPr>
      <w:r w:rsidRPr="00445375">
        <w:rPr>
          <w:color w:val="000000" w:themeColor="text1"/>
          <w:sz w:val="20"/>
          <w:szCs w:val="20"/>
        </w:rPr>
        <w:t>Return from all other sources/instruments are taxable at the rate applicable to a public company.</w:t>
      </w:r>
    </w:p>
    <w:p w:rsidR="00C46318" w:rsidRPr="00445375" w:rsidRDefault="00C46318" w:rsidP="00C46318">
      <w:pPr>
        <w:jc w:val="both"/>
        <w:rPr>
          <w:b/>
          <w:color w:val="000000" w:themeColor="text1"/>
          <w:sz w:val="20"/>
          <w:szCs w:val="20"/>
        </w:rPr>
      </w:pPr>
      <w:r w:rsidRPr="00445375">
        <w:rPr>
          <w:b/>
          <w:color w:val="000000" w:themeColor="text1"/>
          <w:sz w:val="20"/>
          <w:szCs w:val="20"/>
        </w:rPr>
        <w:t>Liability for Income Tax, if ninety per cent (90%) of the Fund’s income is paid as dividend</w:t>
      </w:r>
    </w:p>
    <w:p w:rsidR="00C46318" w:rsidRPr="00445375" w:rsidRDefault="00C46318" w:rsidP="00C46318">
      <w:pPr>
        <w:jc w:val="both"/>
        <w:rPr>
          <w:color w:val="000000" w:themeColor="text1"/>
          <w:sz w:val="20"/>
          <w:szCs w:val="20"/>
        </w:rPr>
      </w:pPr>
      <w:r w:rsidRPr="00445375">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445375" w:rsidRDefault="00C46318" w:rsidP="00C46318">
      <w:pPr>
        <w:jc w:val="both"/>
        <w:rPr>
          <w:b/>
          <w:color w:val="000000" w:themeColor="text1"/>
          <w:sz w:val="20"/>
          <w:szCs w:val="20"/>
        </w:rPr>
      </w:pPr>
      <w:r w:rsidRPr="00445375">
        <w:rPr>
          <w:b/>
          <w:color w:val="000000" w:themeColor="text1"/>
          <w:sz w:val="20"/>
          <w:szCs w:val="20"/>
        </w:rPr>
        <w:t>Withholding Tax</w:t>
      </w:r>
    </w:p>
    <w:p w:rsidR="00C46318" w:rsidRPr="00445375" w:rsidRDefault="00C46318" w:rsidP="00C46318">
      <w:pPr>
        <w:jc w:val="both"/>
        <w:rPr>
          <w:color w:val="000000" w:themeColor="text1"/>
          <w:sz w:val="20"/>
          <w:szCs w:val="20"/>
        </w:rPr>
      </w:pPr>
      <w:r w:rsidRPr="00445375">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445375" w:rsidRDefault="00C46318" w:rsidP="00C46318">
      <w:pPr>
        <w:jc w:val="both"/>
        <w:rPr>
          <w:color w:val="000000" w:themeColor="text1"/>
          <w:sz w:val="20"/>
          <w:szCs w:val="20"/>
        </w:rPr>
      </w:pPr>
      <w:r w:rsidRPr="00445375">
        <w:rPr>
          <w:color w:val="000000" w:themeColor="text1"/>
          <w:sz w:val="20"/>
          <w:szCs w:val="20"/>
        </w:rPr>
        <w:t>Taxation of Unit Holders and Liability to Zakat</w:t>
      </w:r>
    </w:p>
    <w:p w:rsidR="00C46318" w:rsidRPr="00445375" w:rsidRDefault="00C46318" w:rsidP="00C46318">
      <w:pPr>
        <w:jc w:val="both"/>
        <w:rPr>
          <w:b/>
          <w:color w:val="000000" w:themeColor="text1"/>
          <w:sz w:val="20"/>
          <w:szCs w:val="20"/>
        </w:rPr>
      </w:pPr>
      <w:r w:rsidRPr="00445375">
        <w:rPr>
          <w:b/>
          <w:color w:val="000000" w:themeColor="text1"/>
          <w:sz w:val="20"/>
          <w:szCs w:val="20"/>
        </w:rPr>
        <w:t>(a) Withholding Tax:</w:t>
      </w:r>
    </w:p>
    <w:p w:rsidR="00C46318" w:rsidRPr="00445375" w:rsidRDefault="00C46318" w:rsidP="00C46318">
      <w:pPr>
        <w:jc w:val="both"/>
        <w:rPr>
          <w:color w:val="000000" w:themeColor="text1"/>
          <w:sz w:val="20"/>
          <w:szCs w:val="20"/>
        </w:rPr>
      </w:pPr>
      <w:r w:rsidRPr="00445375">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445375" w:rsidRDefault="00C46318" w:rsidP="00C46318">
      <w:pPr>
        <w:jc w:val="both"/>
        <w:rPr>
          <w:color w:val="000000" w:themeColor="text1"/>
          <w:sz w:val="20"/>
          <w:szCs w:val="20"/>
        </w:rPr>
      </w:pPr>
      <w:r w:rsidRPr="00445375">
        <w:rPr>
          <w:color w:val="000000" w:themeColor="text1"/>
          <w:sz w:val="20"/>
          <w:szCs w:val="20"/>
        </w:rPr>
        <w:t>In terms of the provisions of the Income Tax Ordinance, 2001, the withholding tax shall be deemed to be full and final liability in respect of such distribution.</w:t>
      </w:r>
    </w:p>
    <w:p w:rsidR="00C46318" w:rsidRPr="00445375" w:rsidRDefault="00C46318" w:rsidP="00C46318">
      <w:pPr>
        <w:jc w:val="both"/>
        <w:rPr>
          <w:b/>
          <w:color w:val="000000" w:themeColor="text1"/>
          <w:sz w:val="20"/>
          <w:szCs w:val="20"/>
        </w:rPr>
      </w:pPr>
      <w:r w:rsidRPr="00445375">
        <w:rPr>
          <w:b/>
          <w:color w:val="000000" w:themeColor="text1"/>
          <w:sz w:val="20"/>
          <w:szCs w:val="20"/>
        </w:rPr>
        <w:t>(b) Capital Gains:</w:t>
      </w:r>
    </w:p>
    <w:p w:rsidR="00C46318" w:rsidRPr="00EF399C" w:rsidRDefault="00C46318" w:rsidP="00C46318">
      <w:pPr>
        <w:jc w:val="both"/>
        <w:rPr>
          <w:color w:val="000000" w:themeColor="text1"/>
          <w:sz w:val="20"/>
          <w:szCs w:val="20"/>
        </w:rPr>
      </w:pPr>
      <w:r w:rsidRPr="00445375">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997D97" w:rsidRDefault="00997D97" w:rsidP="00C46318">
      <w:pPr>
        <w:jc w:val="center"/>
        <w:rPr>
          <w:b/>
        </w:rPr>
      </w:pPr>
    </w:p>
    <w:p w:rsidR="00997D97" w:rsidRDefault="00997D97" w:rsidP="00C46318">
      <w:pPr>
        <w:jc w:val="center"/>
        <w:rPr>
          <w:b/>
        </w:rPr>
      </w:pPr>
    </w:p>
    <w:p w:rsidR="00997D97" w:rsidRDefault="00997D97" w:rsidP="00C46318">
      <w:pPr>
        <w:jc w:val="center"/>
        <w:rPr>
          <w:b/>
        </w:rPr>
      </w:pPr>
    </w:p>
    <w:p w:rsidR="00CA3F8B" w:rsidRPr="00C46318" w:rsidRDefault="00CA3F8B" w:rsidP="00CA3F8B">
      <w:pPr>
        <w:jc w:val="center"/>
        <w:rPr>
          <w:b/>
          <w:szCs w:val="20"/>
        </w:rPr>
      </w:pPr>
      <w:r>
        <w:rPr>
          <w:b/>
          <w:szCs w:val="20"/>
        </w:rPr>
        <w:lastRenderedPageBreak/>
        <w:t>MCB Pakistan Islamic Money Ma</w:t>
      </w:r>
      <w:r w:rsidRPr="00C46318">
        <w:rPr>
          <w:b/>
          <w:szCs w:val="20"/>
        </w:rPr>
        <w:t>rket</w:t>
      </w:r>
      <w:r>
        <w:rPr>
          <w:b/>
          <w:szCs w:val="20"/>
        </w:rPr>
        <w:t xml:space="preserve"> Composite</w:t>
      </w:r>
    </w:p>
    <w:tbl>
      <w:tblPr>
        <w:tblW w:w="9220" w:type="dxa"/>
        <w:tblInd w:w="113" w:type="dxa"/>
        <w:tblLook w:val="04A0" w:firstRow="1" w:lastRow="0" w:firstColumn="1" w:lastColumn="0" w:noHBand="0" w:noVBand="1"/>
      </w:tblPr>
      <w:tblGrid>
        <w:gridCol w:w="940"/>
        <w:gridCol w:w="1120"/>
        <w:gridCol w:w="1156"/>
        <w:gridCol w:w="1400"/>
        <w:gridCol w:w="1400"/>
        <w:gridCol w:w="1180"/>
        <w:gridCol w:w="1140"/>
        <w:gridCol w:w="1020"/>
      </w:tblGrid>
      <w:tr w:rsidR="002D7184" w:rsidRPr="002D7184" w:rsidTr="002D7184">
        <w:trPr>
          <w:trHeight w:val="255"/>
        </w:trPr>
        <w:tc>
          <w:tcPr>
            <w:tcW w:w="94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2D7184" w:rsidRPr="002D7184" w:rsidRDefault="002D7184" w:rsidP="002D7184">
            <w:pPr>
              <w:spacing w:after="0" w:line="240" w:lineRule="auto"/>
              <w:jc w:val="center"/>
              <w:rPr>
                <w:rFonts w:ascii="Calibri" w:eastAsia="Times New Roman" w:hAnsi="Calibri" w:cs="Calibri"/>
                <w:b/>
                <w:bCs/>
                <w:color w:val="000000"/>
                <w:sz w:val="20"/>
                <w:szCs w:val="20"/>
              </w:rPr>
            </w:pPr>
            <w:r w:rsidRPr="002D7184">
              <w:rPr>
                <w:rFonts w:ascii="Calibri" w:eastAsia="Times New Roman" w:hAnsi="Calibri" w:cs="Calibri"/>
                <w:b/>
                <w:bCs/>
                <w:color w:val="000000"/>
                <w:sz w:val="20"/>
                <w:szCs w:val="20"/>
              </w:rPr>
              <w:t>Year</w:t>
            </w:r>
          </w:p>
        </w:tc>
        <w:tc>
          <w:tcPr>
            <w:tcW w:w="1120" w:type="dxa"/>
            <w:vMerge w:val="restart"/>
            <w:tcBorders>
              <w:top w:val="single" w:sz="4" w:space="0" w:color="auto"/>
              <w:left w:val="nil"/>
              <w:bottom w:val="single" w:sz="4" w:space="0" w:color="000000"/>
              <w:right w:val="nil"/>
            </w:tcBorders>
            <w:shd w:val="clear" w:color="000000" w:fill="538DD5"/>
            <w:vAlign w:val="center"/>
            <w:hideMark/>
          </w:tcPr>
          <w:p w:rsidR="002D7184" w:rsidRPr="002D7184" w:rsidRDefault="002D7184" w:rsidP="002D7184">
            <w:pPr>
              <w:spacing w:after="0" w:line="240" w:lineRule="auto"/>
              <w:jc w:val="center"/>
              <w:rPr>
                <w:rFonts w:ascii="Calibri" w:eastAsia="Times New Roman" w:hAnsi="Calibri" w:cs="Calibri"/>
                <w:b/>
                <w:bCs/>
                <w:color w:val="000000"/>
                <w:sz w:val="20"/>
                <w:szCs w:val="20"/>
              </w:rPr>
            </w:pPr>
            <w:r w:rsidRPr="002D7184">
              <w:rPr>
                <w:rFonts w:ascii="Calibri" w:eastAsia="Times New Roman" w:hAnsi="Calibri" w:cs="Calibri"/>
                <w:b/>
                <w:bCs/>
                <w:color w:val="000000"/>
                <w:sz w:val="20"/>
                <w:szCs w:val="20"/>
              </w:rPr>
              <w:t>Net Returns</w:t>
            </w:r>
          </w:p>
        </w:tc>
        <w:tc>
          <w:tcPr>
            <w:tcW w:w="1020" w:type="dxa"/>
            <w:vMerge w:val="restart"/>
            <w:tcBorders>
              <w:top w:val="single" w:sz="4" w:space="0" w:color="auto"/>
              <w:left w:val="nil"/>
              <w:bottom w:val="single" w:sz="4" w:space="0" w:color="000000"/>
              <w:right w:val="nil"/>
            </w:tcBorders>
            <w:shd w:val="clear" w:color="000000" w:fill="538DD5"/>
            <w:vAlign w:val="center"/>
            <w:hideMark/>
          </w:tcPr>
          <w:p w:rsidR="002D7184" w:rsidRPr="002D7184" w:rsidRDefault="002D7184" w:rsidP="002D7184">
            <w:pPr>
              <w:spacing w:after="0" w:line="240" w:lineRule="auto"/>
              <w:jc w:val="center"/>
              <w:rPr>
                <w:rFonts w:ascii="Calibri" w:eastAsia="Times New Roman" w:hAnsi="Calibri" w:cs="Calibri"/>
                <w:b/>
                <w:bCs/>
                <w:color w:val="000000"/>
                <w:sz w:val="20"/>
                <w:szCs w:val="20"/>
              </w:rPr>
            </w:pPr>
            <w:r w:rsidRPr="002D7184">
              <w:rPr>
                <w:rFonts w:ascii="Calibri" w:eastAsia="Times New Roman" w:hAnsi="Calibri" w:cs="Calibri"/>
                <w:b/>
                <w:bCs/>
                <w:color w:val="000000"/>
                <w:sz w:val="20"/>
                <w:szCs w:val="20"/>
              </w:rPr>
              <w:t>Benchmark</w:t>
            </w:r>
          </w:p>
        </w:tc>
        <w:tc>
          <w:tcPr>
            <w:tcW w:w="1400" w:type="dxa"/>
            <w:vMerge w:val="restart"/>
            <w:tcBorders>
              <w:top w:val="single" w:sz="4" w:space="0" w:color="auto"/>
              <w:left w:val="nil"/>
              <w:bottom w:val="single" w:sz="4" w:space="0" w:color="000000"/>
              <w:right w:val="nil"/>
            </w:tcBorders>
            <w:shd w:val="clear" w:color="000000" w:fill="538DD5"/>
            <w:vAlign w:val="center"/>
            <w:hideMark/>
          </w:tcPr>
          <w:p w:rsidR="002D7184" w:rsidRPr="002D7184" w:rsidRDefault="002D7184" w:rsidP="002D7184">
            <w:pPr>
              <w:spacing w:after="0" w:line="240" w:lineRule="auto"/>
              <w:jc w:val="center"/>
              <w:rPr>
                <w:rFonts w:ascii="Calibri" w:eastAsia="Times New Roman" w:hAnsi="Calibri" w:cs="Calibri"/>
                <w:b/>
                <w:bCs/>
                <w:color w:val="000000"/>
                <w:sz w:val="20"/>
                <w:szCs w:val="20"/>
              </w:rPr>
            </w:pPr>
            <w:r w:rsidRPr="002D7184">
              <w:rPr>
                <w:rFonts w:ascii="Calibri" w:eastAsia="Times New Roman" w:hAnsi="Calibri" w:cs="Calibri"/>
                <w:b/>
                <w:bCs/>
                <w:color w:val="000000"/>
                <w:sz w:val="20"/>
                <w:szCs w:val="20"/>
              </w:rPr>
              <w:t>Composite 3 Yr Standard Deviation</w:t>
            </w:r>
          </w:p>
        </w:tc>
        <w:tc>
          <w:tcPr>
            <w:tcW w:w="1400" w:type="dxa"/>
            <w:vMerge w:val="restart"/>
            <w:tcBorders>
              <w:top w:val="single" w:sz="4" w:space="0" w:color="auto"/>
              <w:left w:val="nil"/>
              <w:bottom w:val="single" w:sz="4" w:space="0" w:color="000000"/>
              <w:right w:val="nil"/>
            </w:tcBorders>
            <w:shd w:val="clear" w:color="000000" w:fill="538DD5"/>
            <w:vAlign w:val="center"/>
            <w:hideMark/>
          </w:tcPr>
          <w:p w:rsidR="002D7184" w:rsidRPr="002D7184" w:rsidRDefault="002D7184" w:rsidP="002D7184">
            <w:pPr>
              <w:spacing w:after="0" w:line="240" w:lineRule="auto"/>
              <w:jc w:val="center"/>
              <w:rPr>
                <w:rFonts w:ascii="Calibri" w:eastAsia="Times New Roman" w:hAnsi="Calibri" w:cs="Calibri"/>
                <w:b/>
                <w:bCs/>
                <w:color w:val="000000"/>
                <w:sz w:val="20"/>
                <w:szCs w:val="20"/>
              </w:rPr>
            </w:pPr>
            <w:r w:rsidRPr="002D7184">
              <w:rPr>
                <w:rFonts w:ascii="Calibri" w:eastAsia="Times New Roman" w:hAnsi="Calibri" w:cs="Calibri"/>
                <w:b/>
                <w:bCs/>
                <w:color w:val="000000"/>
                <w:sz w:val="20"/>
                <w:szCs w:val="20"/>
              </w:rPr>
              <w:t>Benchmark 3 Yr Standard Deviation</w:t>
            </w:r>
          </w:p>
        </w:tc>
        <w:tc>
          <w:tcPr>
            <w:tcW w:w="1180" w:type="dxa"/>
            <w:vMerge w:val="restart"/>
            <w:tcBorders>
              <w:top w:val="single" w:sz="4" w:space="0" w:color="auto"/>
              <w:left w:val="nil"/>
              <w:bottom w:val="single" w:sz="4" w:space="0" w:color="000000"/>
              <w:right w:val="nil"/>
            </w:tcBorders>
            <w:shd w:val="clear" w:color="000000" w:fill="538DD5"/>
            <w:vAlign w:val="center"/>
            <w:hideMark/>
          </w:tcPr>
          <w:p w:rsidR="002D7184" w:rsidRPr="002D7184" w:rsidRDefault="002D7184" w:rsidP="002D7184">
            <w:pPr>
              <w:spacing w:after="0" w:line="240" w:lineRule="auto"/>
              <w:jc w:val="center"/>
              <w:rPr>
                <w:rFonts w:ascii="Calibri" w:eastAsia="Times New Roman" w:hAnsi="Calibri" w:cs="Calibri"/>
                <w:b/>
                <w:bCs/>
                <w:color w:val="000000"/>
                <w:sz w:val="20"/>
                <w:szCs w:val="20"/>
              </w:rPr>
            </w:pPr>
            <w:r w:rsidRPr="002D7184">
              <w:rPr>
                <w:rFonts w:ascii="Calibri" w:eastAsia="Times New Roman" w:hAnsi="Calibri" w:cs="Calibri"/>
                <w:b/>
                <w:bCs/>
                <w:color w:val="000000"/>
                <w:sz w:val="20"/>
                <w:szCs w:val="20"/>
              </w:rPr>
              <w:t>Number of Portfolios</w:t>
            </w:r>
          </w:p>
        </w:tc>
        <w:tc>
          <w:tcPr>
            <w:tcW w:w="1140" w:type="dxa"/>
            <w:vMerge w:val="restart"/>
            <w:tcBorders>
              <w:top w:val="single" w:sz="4" w:space="0" w:color="auto"/>
              <w:left w:val="nil"/>
              <w:bottom w:val="single" w:sz="4" w:space="0" w:color="000000"/>
              <w:right w:val="nil"/>
            </w:tcBorders>
            <w:shd w:val="clear" w:color="000000" w:fill="538DD5"/>
            <w:vAlign w:val="center"/>
            <w:hideMark/>
          </w:tcPr>
          <w:p w:rsidR="002D7184" w:rsidRPr="002D7184" w:rsidRDefault="002D7184" w:rsidP="002D7184">
            <w:pPr>
              <w:spacing w:after="0" w:line="240" w:lineRule="auto"/>
              <w:jc w:val="center"/>
              <w:rPr>
                <w:rFonts w:ascii="Calibri" w:eastAsia="Times New Roman" w:hAnsi="Calibri" w:cs="Calibri"/>
                <w:b/>
                <w:bCs/>
                <w:color w:val="000000"/>
                <w:sz w:val="20"/>
                <w:szCs w:val="20"/>
              </w:rPr>
            </w:pPr>
            <w:r w:rsidRPr="002D7184">
              <w:rPr>
                <w:rFonts w:ascii="Calibri" w:eastAsia="Times New Roman" w:hAnsi="Calibri" w:cs="Calibri"/>
                <w:b/>
                <w:bCs/>
                <w:color w:val="000000"/>
                <w:sz w:val="20"/>
                <w:szCs w:val="20"/>
              </w:rPr>
              <w:t>Composite Assets</w:t>
            </w:r>
          </w:p>
        </w:tc>
        <w:tc>
          <w:tcPr>
            <w:tcW w:w="102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2D7184" w:rsidRPr="002D7184" w:rsidRDefault="002D7184" w:rsidP="002D7184">
            <w:pPr>
              <w:spacing w:after="0" w:line="240" w:lineRule="auto"/>
              <w:jc w:val="center"/>
              <w:rPr>
                <w:rFonts w:ascii="Calibri" w:eastAsia="Times New Roman" w:hAnsi="Calibri" w:cs="Calibri"/>
                <w:b/>
                <w:bCs/>
                <w:color w:val="000000"/>
                <w:sz w:val="20"/>
                <w:szCs w:val="20"/>
              </w:rPr>
            </w:pPr>
            <w:r w:rsidRPr="002D7184">
              <w:rPr>
                <w:rFonts w:ascii="Calibri" w:eastAsia="Times New Roman" w:hAnsi="Calibri" w:cs="Calibri"/>
                <w:b/>
                <w:bCs/>
                <w:color w:val="000000"/>
                <w:sz w:val="20"/>
                <w:szCs w:val="20"/>
              </w:rPr>
              <w:t>Firm Assets</w:t>
            </w:r>
          </w:p>
        </w:tc>
      </w:tr>
      <w:tr w:rsidR="002D7184" w:rsidRPr="002D7184" w:rsidTr="002D7184">
        <w:trPr>
          <w:trHeight w:val="255"/>
        </w:trPr>
        <w:tc>
          <w:tcPr>
            <w:tcW w:w="940" w:type="dxa"/>
            <w:vMerge/>
            <w:tcBorders>
              <w:top w:val="single" w:sz="4" w:space="0" w:color="auto"/>
              <w:left w:val="single" w:sz="4" w:space="0" w:color="auto"/>
              <w:bottom w:val="single" w:sz="4" w:space="0" w:color="000000"/>
              <w:right w:val="single" w:sz="4" w:space="0" w:color="auto"/>
            </w:tcBorders>
            <w:vAlign w:val="center"/>
            <w:hideMark/>
          </w:tcPr>
          <w:p w:rsidR="002D7184" w:rsidRPr="002D7184" w:rsidRDefault="002D7184" w:rsidP="002D7184">
            <w:pPr>
              <w:spacing w:after="0" w:line="240" w:lineRule="auto"/>
              <w:rPr>
                <w:rFonts w:ascii="Calibri" w:eastAsia="Times New Roman" w:hAnsi="Calibri" w:cs="Calibri"/>
                <w:b/>
                <w:bCs/>
                <w:color w:val="000000"/>
                <w:sz w:val="20"/>
                <w:szCs w:val="20"/>
              </w:rPr>
            </w:pPr>
          </w:p>
        </w:tc>
        <w:tc>
          <w:tcPr>
            <w:tcW w:w="1120" w:type="dxa"/>
            <w:vMerge/>
            <w:tcBorders>
              <w:top w:val="single" w:sz="4" w:space="0" w:color="auto"/>
              <w:left w:val="nil"/>
              <w:bottom w:val="single" w:sz="4" w:space="0" w:color="000000"/>
              <w:right w:val="nil"/>
            </w:tcBorders>
            <w:vAlign w:val="center"/>
            <w:hideMark/>
          </w:tcPr>
          <w:p w:rsidR="002D7184" w:rsidRPr="002D7184" w:rsidRDefault="002D7184" w:rsidP="002D7184">
            <w:pPr>
              <w:spacing w:after="0" w:line="240" w:lineRule="auto"/>
              <w:rPr>
                <w:rFonts w:ascii="Calibri" w:eastAsia="Times New Roman" w:hAnsi="Calibri" w:cs="Calibri"/>
                <w:b/>
                <w:bCs/>
                <w:color w:val="000000"/>
                <w:sz w:val="20"/>
                <w:szCs w:val="20"/>
              </w:rPr>
            </w:pPr>
          </w:p>
        </w:tc>
        <w:tc>
          <w:tcPr>
            <w:tcW w:w="1020" w:type="dxa"/>
            <w:vMerge/>
            <w:tcBorders>
              <w:top w:val="single" w:sz="4" w:space="0" w:color="auto"/>
              <w:left w:val="nil"/>
              <w:bottom w:val="single" w:sz="4" w:space="0" w:color="000000"/>
              <w:right w:val="nil"/>
            </w:tcBorders>
            <w:vAlign w:val="center"/>
            <w:hideMark/>
          </w:tcPr>
          <w:p w:rsidR="002D7184" w:rsidRPr="002D7184" w:rsidRDefault="002D7184" w:rsidP="002D7184">
            <w:pPr>
              <w:spacing w:after="0" w:line="240" w:lineRule="auto"/>
              <w:rPr>
                <w:rFonts w:ascii="Calibri" w:eastAsia="Times New Roman" w:hAnsi="Calibri" w:cs="Calibri"/>
                <w:b/>
                <w:bCs/>
                <w:color w:val="000000"/>
                <w:sz w:val="20"/>
                <w:szCs w:val="20"/>
              </w:rPr>
            </w:pPr>
          </w:p>
        </w:tc>
        <w:tc>
          <w:tcPr>
            <w:tcW w:w="1400" w:type="dxa"/>
            <w:vMerge/>
            <w:tcBorders>
              <w:top w:val="single" w:sz="4" w:space="0" w:color="auto"/>
              <w:left w:val="nil"/>
              <w:bottom w:val="single" w:sz="4" w:space="0" w:color="000000"/>
              <w:right w:val="nil"/>
            </w:tcBorders>
            <w:vAlign w:val="center"/>
            <w:hideMark/>
          </w:tcPr>
          <w:p w:rsidR="002D7184" w:rsidRPr="002D7184" w:rsidRDefault="002D7184" w:rsidP="002D7184">
            <w:pPr>
              <w:spacing w:after="0" w:line="240" w:lineRule="auto"/>
              <w:rPr>
                <w:rFonts w:ascii="Calibri" w:eastAsia="Times New Roman" w:hAnsi="Calibri" w:cs="Calibri"/>
                <w:b/>
                <w:bCs/>
                <w:color w:val="000000"/>
                <w:sz w:val="20"/>
                <w:szCs w:val="20"/>
              </w:rPr>
            </w:pPr>
          </w:p>
        </w:tc>
        <w:tc>
          <w:tcPr>
            <w:tcW w:w="1400" w:type="dxa"/>
            <w:vMerge/>
            <w:tcBorders>
              <w:top w:val="single" w:sz="4" w:space="0" w:color="auto"/>
              <w:left w:val="nil"/>
              <w:bottom w:val="single" w:sz="4" w:space="0" w:color="000000"/>
              <w:right w:val="nil"/>
            </w:tcBorders>
            <w:vAlign w:val="center"/>
            <w:hideMark/>
          </w:tcPr>
          <w:p w:rsidR="002D7184" w:rsidRPr="002D7184" w:rsidRDefault="002D7184" w:rsidP="002D7184">
            <w:pPr>
              <w:spacing w:after="0" w:line="240" w:lineRule="auto"/>
              <w:rPr>
                <w:rFonts w:ascii="Calibri" w:eastAsia="Times New Roman" w:hAnsi="Calibri" w:cs="Calibri"/>
                <w:b/>
                <w:bCs/>
                <w:color w:val="000000"/>
                <w:sz w:val="20"/>
                <w:szCs w:val="20"/>
              </w:rPr>
            </w:pPr>
          </w:p>
        </w:tc>
        <w:tc>
          <w:tcPr>
            <w:tcW w:w="1180" w:type="dxa"/>
            <w:vMerge/>
            <w:tcBorders>
              <w:top w:val="single" w:sz="4" w:space="0" w:color="auto"/>
              <w:left w:val="nil"/>
              <w:bottom w:val="single" w:sz="4" w:space="0" w:color="000000"/>
              <w:right w:val="nil"/>
            </w:tcBorders>
            <w:vAlign w:val="center"/>
            <w:hideMark/>
          </w:tcPr>
          <w:p w:rsidR="002D7184" w:rsidRPr="002D7184" w:rsidRDefault="002D7184" w:rsidP="002D7184">
            <w:pPr>
              <w:spacing w:after="0" w:line="240" w:lineRule="auto"/>
              <w:rPr>
                <w:rFonts w:ascii="Calibri" w:eastAsia="Times New Roman" w:hAnsi="Calibri" w:cs="Calibri"/>
                <w:b/>
                <w:bCs/>
                <w:color w:val="000000"/>
                <w:sz w:val="20"/>
                <w:szCs w:val="20"/>
              </w:rPr>
            </w:pPr>
          </w:p>
        </w:tc>
        <w:tc>
          <w:tcPr>
            <w:tcW w:w="1140" w:type="dxa"/>
            <w:vMerge/>
            <w:tcBorders>
              <w:top w:val="single" w:sz="4" w:space="0" w:color="auto"/>
              <w:left w:val="nil"/>
              <w:bottom w:val="single" w:sz="4" w:space="0" w:color="000000"/>
              <w:right w:val="nil"/>
            </w:tcBorders>
            <w:vAlign w:val="center"/>
            <w:hideMark/>
          </w:tcPr>
          <w:p w:rsidR="002D7184" w:rsidRPr="002D7184" w:rsidRDefault="002D7184" w:rsidP="002D7184">
            <w:pPr>
              <w:spacing w:after="0" w:line="240" w:lineRule="auto"/>
              <w:rPr>
                <w:rFonts w:ascii="Calibri" w:eastAsia="Times New Roman" w:hAnsi="Calibri" w:cs="Calibri"/>
                <w:b/>
                <w:bCs/>
                <w:color w:val="000000"/>
                <w:sz w:val="20"/>
                <w:szCs w:val="20"/>
              </w:rPr>
            </w:pPr>
          </w:p>
        </w:tc>
        <w:tc>
          <w:tcPr>
            <w:tcW w:w="1020" w:type="dxa"/>
            <w:vMerge/>
            <w:tcBorders>
              <w:top w:val="single" w:sz="4" w:space="0" w:color="auto"/>
              <w:left w:val="nil"/>
              <w:bottom w:val="single" w:sz="4" w:space="0" w:color="000000"/>
              <w:right w:val="single" w:sz="4" w:space="0" w:color="auto"/>
            </w:tcBorders>
            <w:vAlign w:val="center"/>
            <w:hideMark/>
          </w:tcPr>
          <w:p w:rsidR="002D7184" w:rsidRPr="002D7184" w:rsidRDefault="002D7184" w:rsidP="002D7184">
            <w:pPr>
              <w:spacing w:after="0" w:line="240" w:lineRule="auto"/>
              <w:rPr>
                <w:rFonts w:ascii="Calibri" w:eastAsia="Times New Roman" w:hAnsi="Calibri" w:cs="Calibri"/>
                <w:b/>
                <w:bCs/>
                <w:color w:val="000000"/>
                <w:sz w:val="20"/>
                <w:szCs w:val="20"/>
              </w:rPr>
            </w:pPr>
          </w:p>
        </w:tc>
      </w:tr>
      <w:tr w:rsidR="002D7184" w:rsidRPr="002D7184" w:rsidTr="002D7184">
        <w:trPr>
          <w:trHeight w:val="255"/>
        </w:trPr>
        <w:tc>
          <w:tcPr>
            <w:tcW w:w="940" w:type="dxa"/>
            <w:vMerge/>
            <w:tcBorders>
              <w:top w:val="single" w:sz="4" w:space="0" w:color="auto"/>
              <w:left w:val="single" w:sz="4" w:space="0" w:color="auto"/>
              <w:bottom w:val="single" w:sz="4" w:space="0" w:color="000000"/>
              <w:right w:val="single" w:sz="4" w:space="0" w:color="auto"/>
            </w:tcBorders>
            <w:vAlign w:val="center"/>
            <w:hideMark/>
          </w:tcPr>
          <w:p w:rsidR="002D7184" w:rsidRPr="002D7184" w:rsidRDefault="002D7184" w:rsidP="002D7184">
            <w:pPr>
              <w:spacing w:after="0" w:line="240" w:lineRule="auto"/>
              <w:rPr>
                <w:rFonts w:ascii="Calibri" w:eastAsia="Times New Roman" w:hAnsi="Calibri" w:cs="Calibri"/>
                <w:b/>
                <w:bCs/>
                <w:color w:val="000000"/>
                <w:sz w:val="20"/>
                <w:szCs w:val="20"/>
              </w:rPr>
            </w:pPr>
          </w:p>
        </w:tc>
        <w:tc>
          <w:tcPr>
            <w:tcW w:w="1120" w:type="dxa"/>
            <w:vMerge/>
            <w:tcBorders>
              <w:top w:val="single" w:sz="4" w:space="0" w:color="auto"/>
              <w:left w:val="nil"/>
              <w:bottom w:val="single" w:sz="4" w:space="0" w:color="000000"/>
              <w:right w:val="nil"/>
            </w:tcBorders>
            <w:vAlign w:val="center"/>
            <w:hideMark/>
          </w:tcPr>
          <w:p w:rsidR="002D7184" w:rsidRPr="002D7184" w:rsidRDefault="002D7184" w:rsidP="002D7184">
            <w:pPr>
              <w:spacing w:after="0" w:line="240" w:lineRule="auto"/>
              <w:rPr>
                <w:rFonts w:ascii="Calibri" w:eastAsia="Times New Roman" w:hAnsi="Calibri" w:cs="Calibri"/>
                <w:b/>
                <w:bCs/>
                <w:color w:val="000000"/>
                <w:sz w:val="20"/>
                <w:szCs w:val="20"/>
              </w:rPr>
            </w:pPr>
          </w:p>
        </w:tc>
        <w:tc>
          <w:tcPr>
            <w:tcW w:w="1020" w:type="dxa"/>
            <w:vMerge/>
            <w:tcBorders>
              <w:top w:val="single" w:sz="4" w:space="0" w:color="auto"/>
              <w:left w:val="nil"/>
              <w:bottom w:val="single" w:sz="4" w:space="0" w:color="000000"/>
              <w:right w:val="nil"/>
            </w:tcBorders>
            <w:vAlign w:val="center"/>
            <w:hideMark/>
          </w:tcPr>
          <w:p w:rsidR="002D7184" w:rsidRPr="002D7184" w:rsidRDefault="002D7184" w:rsidP="002D7184">
            <w:pPr>
              <w:spacing w:after="0" w:line="240" w:lineRule="auto"/>
              <w:rPr>
                <w:rFonts w:ascii="Calibri" w:eastAsia="Times New Roman" w:hAnsi="Calibri" w:cs="Calibri"/>
                <w:b/>
                <w:bCs/>
                <w:color w:val="000000"/>
                <w:sz w:val="20"/>
                <w:szCs w:val="20"/>
              </w:rPr>
            </w:pPr>
          </w:p>
        </w:tc>
        <w:tc>
          <w:tcPr>
            <w:tcW w:w="1400" w:type="dxa"/>
            <w:vMerge/>
            <w:tcBorders>
              <w:top w:val="single" w:sz="4" w:space="0" w:color="auto"/>
              <w:left w:val="nil"/>
              <w:bottom w:val="single" w:sz="4" w:space="0" w:color="000000"/>
              <w:right w:val="nil"/>
            </w:tcBorders>
            <w:vAlign w:val="center"/>
            <w:hideMark/>
          </w:tcPr>
          <w:p w:rsidR="002D7184" w:rsidRPr="002D7184" w:rsidRDefault="002D7184" w:rsidP="002D7184">
            <w:pPr>
              <w:spacing w:after="0" w:line="240" w:lineRule="auto"/>
              <w:rPr>
                <w:rFonts w:ascii="Calibri" w:eastAsia="Times New Roman" w:hAnsi="Calibri" w:cs="Calibri"/>
                <w:b/>
                <w:bCs/>
                <w:color w:val="000000"/>
                <w:sz w:val="20"/>
                <w:szCs w:val="20"/>
              </w:rPr>
            </w:pPr>
          </w:p>
        </w:tc>
        <w:tc>
          <w:tcPr>
            <w:tcW w:w="1400" w:type="dxa"/>
            <w:vMerge/>
            <w:tcBorders>
              <w:top w:val="single" w:sz="4" w:space="0" w:color="auto"/>
              <w:left w:val="nil"/>
              <w:bottom w:val="single" w:sz="4" w:space="0" w:color="000000"/>
              <w:right w:val="nil"/>
            </w:tcBorders>
            <w:vAlign w:val="center"/>
            <w:hideMark/>
          </w:tcPr>
          <w:p w:rsidR="002D7184" w:rsidRPr="002D7184" w:rsidRDefault="002D7184" w:rsidP="002D7184">
            <w:pPr>
              <w:spacing w:after="0" w:line="240" w:lineRule="auto"/>
              <w:rPr>
                <w:rFonts w:ascii="Calibri" w:eastAsia="Times New Roman" w:hAnsi="Calibri" w:cs="Calibri"/>
                <w:b/>
                <w:bCs/>
                <w:color w:val="000000"/>
                <w:sz w:val="20"/>
                <w:szCs w:val="20"/>
              </w:rPr>
            </w:pPr>
          </w:p>
        </w:tc>
        <w:tc>
          <w:tcPr>
            <w:tcW w:w="1180" w:type="dxa"/>
            <w:vMerge/>
            <w:tcBorders>
              <w:top w:val="single" w:sz="4" w:space="0" w:color="auto"/>
              <w:left w:val="nil"/>
              <w:bottom w:val="single" w:sz="4" w:space="0" w:color="000000"/>
              <w:right w:val="nil"/>
            </w:tcBorders>
            <w:vAlign w:val="center"/>
            <w:hideMark/>
          </w:tcPr>
          <w:p w:rsidR="002D7184" w:rsidRPr="002D7184" w:rsidRDefault="002D7184" w:rsidP="002D7184">
            <w:pPr>
              <w:spacing w:after="0" w:line="240" w:lineRule="auto"/>
              <w:rPr>
                <w:rFonts w:ascii="Calibri" w:eastAsia="Times New Roman" w:hAnsi="Calibri" w:cs="Calibri"/>
                <w:b/>
                <w:bCs/>
                <w:color w:val="000000"/>
                <w:sz w:val="20"/>
                <w:szCs w:val="20"/>
              </w:rPr>
            </w:pPr>
          </w:p>
        </w:tc>
        <w:tc>
          <w:tcPr>
            <w:tcW w:w="1140" w:type="dxa"/>
            <w:vMerge/>
            <w:tcBorders>
              <w:top w:val="single" w:sz="4" w:space="0" w:color="auto"/>
              <w:left w:val="nil"/>
              <w:bottom w:val="single" w:sz="4" w:space="0" w:color="000000"/>
              <w:right w:val="nil"/>
            </w:tcBorders>
            <w:vAlign w:val="center"/>
            <w:hideMark/>
          </w:tcPr>
          <w:p w:rsidR="002D7184" w:rsidRPr="002D7184" w:rsidRDefault="002D7184" w:rsidP="002D7184">
            <w:pPr>
              <w:spacing w:after="0" w:line="240" w:lineRule="auto"/>
              <w:rPr>
                <w:rFonts w:ascii="Calibri" w:eastAsia="Times New Roman" w:hAnsi="Calibri" w:cs="Calibri"/>
                <w:b/>
                <w:bCs/>
                <w:color w:val="000000"/>
                <w:sz w:val="20"/>
                <w:szCs w:val="20"/>
              </w:rPr>
            </w:pPr>
          </w:p>
        </w:tc>
        <w:tc>
          <w:tcPr>
            <w:tcW w:w="1020" w:type="dxa"/>
            <w:vMerge/>
            <w:tcBorders>
              <w:top w:val="single" w:sz="4" w:space="0" w:color="auto"/>
              <w:left w:val="nil"/>
              <w:bottom w:val="single" w:sz="4" w:space="0" w:color="000000"/>
              <w:right w:val="single" w:sz="4" w:space="0" w:color="auto"/>
            </w:tcBorders>
            <w:vAlign w:val="center"/>
            <w:hideMark/>
          </w:tcPr>
          <w:p w:rsidR="002D7184" w:rsidRPr="002D7184" w:rsidRDefault="002D7184" w:rsidP="002D7184">
            <w:pPr>
              <w:spacing w:after="0" w:line="240" w:lineRule="auto"/>
              <w:rPr>
                <w:rFonts w:ascii="Calibri" w:eastAsia="Times New Roman" w:hAnsi="Calibri" w:cs="Calibri"/>
                <w:b/>
                <w:bCs/>
                <w:color w:val="000000"/>
                <w:sz w:val="20"/>
                <w:szCs w:val="20"/>
              </w:rPr>
            </w:pPr>
          </w:p>
        </w:tc>
      </w:tr>
      <w:tr w:rsidR="002D7184" w:rsidRPr="002D7184" w:rsidTr="002D7184">
        <w:trPr>
          <w:trHeight w:val="255"/>
        </w:trPr>
        <w:tc>
          <w:tcPr>
            <w:tcW w:w="940" w:type="dxa"/>
            <w:tcBorders>
              <w:top w:val="nil"/>
              <w:left w:val="single" w:sz="4" w:space="0" w:color="auto"/>
              <w:bottom w:val="single" w:sz="4" w:space="0" w:color="auto"/>
              <w:right w:val="single" w:sz="4" w:space="0" w:color="auto"/>
            </w:tcBorders>
            <w:shd w:val="clear" w:color="000000" w:fill="FFFFFF"/>
            <w:noWrap/>
            <w:vAlign w:val="center"/>
            <w:hideMark/>
          </w:tcPr>
          <w:p w:rsidR="002D7184" w:rsidRPr="002D7184" w:rsidRDefault="002D7184" w:rsidP="002D7184">
            <w:pPr>
              <w:spacing w:after="0" w:line="240" w:lineRule="auto"/>
              <w:jc w:val="center"/>
              <w:rPr>
                <w:rFonts w:ascii="Calibri" w:eastAsia="Times New Roman" w:hAnsi="Calibri" w:cs="Calibri"/>
                <w:b/>
                <w:bCs/>
                <w:color w:val="000000"/>
                <w:sz w:val="20"/>
                <w:szCs w:val="20"/>
              </w:rPr>
            </w:pPr>
            <w:r w:rsidRPr="002D7184">
              <w:rPr>
                <w:rFonts w:ascii="Calibri" w:eastAsia="Times New Roman" w:hAnsi="Calibri" w:cs="Calibri"/>
                <w:b/>
                <w:bCs/>
                <w:color w:val="000000"/>
                <w:sz w:val="20"/>
                <w:szCs w:val="20"/>
              </w:rPr>
              <w:t>FY21</w:t>
            </w:r>
          </w:p>
        </w:tc>
        <w:tc>
          <w:tcPr>
            <w:tcW w:w="1120" w:type="dxa"/>
            <w:tcBorders>
              <w:top w:val="nil"/>
              <w:left w:val="nil"/>
              <w:bottom w:val="single" w:sz="4" w:space="0" w:color="auto"/>
              <w:right w:val="nil"/>
            </w:tcBorders>
            <w:shd w:val="clear" w:color="000000" w:fill="FFFFFF"/>
            <w:noWrap/>
            <w:vAlign w:val="center"/>
            <w:hideMark/>
          </w:tcPr>
          <w:p w:rsidR="002D7184" w:rsidRPr="002D7184" w:rsidRDefault="002D7184" w:rsidP="002D7184">
            <w:pPr>
              <w:spacing w:after="0" w:line="240" w:lineRule="auto"/>
              <w:jc w:val="center"/>
              <w:rPr>
                <w:rFonts w:ascii="Calibri" w:eastAsia="Times New Roman" w:hAnsi="Calibri" w:cs="Calibri"/>
                <w:color w:val="000000"/>
                <w:sz w:val="20"/>
                <w:szCs w:val="20"/>
              </w:rPr>
            </w:pPr>
            <w:r w:rsidRPr="002D7184">
              <w:rPr>
                <w:rFonts w:ascii="Calibri" w:eastAsia="Times New Roman" w:hAnsi="Calibri" w:cs="Calibri"/>
                <w:color w:val="000000"/>
                <w:sz w:val="20"/>
                <w:szCs w:val="20"/>
              </w:rPr>
              <w:t>5.3%</w:t>
            </w:r>
          </w:p>
        </w:tc>
        <w:tc>
          <w:tcPr>
            <w:tcW w:w="1020" w:type="dxa"/>
            <w:tcBorders>
              <w:top w:val="nil"/>
              <w:left w:val="nil"/>
              <w:bottom w:val="single" w:sz="4" w:space="0" w:color="auto"/>
              <w:right w:val="nil"/>
            </w:tcBorders>
            <w:shd w:val="clear" w:color="000000" w:fill="FFFFFF"/>
            <w:noWrap/>
            <w:vAlign w:val="center"/>
            <w:hideMark/>
          </w:tcPr>
          <w:p w:rsidR="002D7184" w:rsidRPr="002D7184" w:rsidRDefault="002D7184" w:rsidP="002D7184">
            <w:pPr>
              <w:spacing w:after="0" w:line="240" w:lineRule="auto"/>
              <w:jc w:val="center"/>
              <w:rPr>
                <w:rFonts w:ascii="Calibri" w:eastAsia="Times New Roman" w:hAnsi="Calibri" w:cs="Calibri"/>
                <w:color w:val="000000"/>
                <w:sz w:val="20"/>
                <w:szCs w:val="20"/>
              </w:rPr>
            </w:pPr>
            <w:r w:rsidRPr="002D7184">
              <w:rPr>
                <w:rFonts w:ascii="Calibri" w:eastAsia="Times New Roman" w:hAnsi="Calibri" w:cs="Calibri"/>
                <w:color w:val="000000"/>
                <w:sz w:val="20"/>
                <w:szCs w:val="20"/>
              </w:rPr>
              <w:t>2.8%</w:t>
            </w:r>
          </w:p>
        </w:tc>
        <w:tc>
          <w:tcPr>
            <w:tcW w:w="1400" w:type="dxa"/>
            <w:tcBorders>
              <w:top w:val="nil"/>
              <w:left w:val="nil"/>
              <w:bottom w:val="single" w:sz="4" w:space="0" w:color="auto"/>
              <w:right w:val="nil"/>
            </w:tcBorders>
            <w:shd w:val="clear" w:color="000000" w:fill="FFFFFF"/>
            <w:noWrap/>
            <w:vAlign w:val="center"/>
            <w:hideMark/>
          </w:tcPr>
          <w:p w:rsidR="002D7184" w:rsidRPr="002D7184" w:rsidRDefault="002D7184" w:rsidP="002D7184">
            <w:pPr>
              <w:spacing w:after="0" w:line="240" w:lineRule="auto"/>
              <w:jc w:val="center"/>
              <w:rPr>
                <w:rFonts w:ascii="Calibri" w:eastAsia="Times New Roman" w:hAnsi="Calibri" w:cs="Calibri"/>
                <w:color w:val="000000"/>
                <w:sz w:val="20"/>
                <w:szCs w:val="20"/>
              </w:rPr>
            </w:pPr>
            <w:r w:rsidRPr="002D7184">
              <w:rPr>
                <w:rFonts w:ascii="Calibri" w:eastAsia="Times New Roman" w:hAnsi="Calibri" w:cs="Calibri"/>
                <w:color w:val="000000"/>
                <w:sz w:val="20"/>
                <w:szCs w:val="20"/>
              </w:rPr>
              <w:t> </w:t>
            </w:r>
          </w:p>
        </w:tc>
        <w:tc>
          <w:tcPr>
            <w:tcW w:w="1400" w:type="dxa"/>
            <w:tcBorders>
              <w:top w:val="nil"/>
              <w:left w:val="nil"/>
              <w:bottom w:val="single" w:sz="4" w:space="0" w:color="auto"/>
              <w:right w:val="nil"/>
            </w:tcBorders>
            <w:shd w:val="clear" w:color="000000" w:fill="FFFFFF"/>
            <w:noWrap/>
            <w:vAlign w:val="center"/>
            <w:hideMark/>
          </w:tcPr>
          <w:p w:rsidR="002D7184" w:rsidRPr="002D7184" w:rsidRDefault="002D7184" w:rsidP="002D7184">
            <w:pPr>
              <w:spacing w:after="0" w:line="240" w:lineRule="auto"/>
              <w:jc w:val="center"/>
              <w:rPr>
                <w:rFonts w:ascii="Calibri" w:eastAsia="Times New Roman" w:hAnsi="Calibri" w:cs="Calibri"/>
                <w:color w:val="000000"/>
                <w:sz w:val="20"/>
                <w:szCs w:val="20"/>
              </w:rPr>
            </w:pPr>
            <w:r w:rsidRPr="002D7184">
              <w:rPr>
                <w:rFonts w:ascii="Calibri" w:eastAsia="Times New Roman" w:hAnsi="Calibri" w:cs="Calibri"/>
                <w:color w:val="000000"/>
                <w:sz w:val="20"/>
                <w:szCs w:val="20"/>
              </w:rPr>
              <w:t> </w:t>
            </w:r>
          </w:p>
        </w:tc>
        <w:tc>
          <w:tcPr>
            <w:tcW w:w="1180" w:type="dxa"/>
            <w:tcBorders>
              <w:top w:val="nil"/>
              <w:left w:val="nil"/>
              <w:bottom w:val="single" w:sz="4" w:space="0" w:color="auto"/>
              <w:right w:val="nil"/>
            </w:tcBorders>
            <w:shd w:val="clear" w:color="000000" w:fill="FFFFFF"/>
            <w:noWrap/>
            <w:vAlign w:val="center"/>
            <w:hideMark/>
          </w:tcPr>
          <w:p w:rsidR="002D7184" w:rsidRPr="002D7184" w:rsidRDefault="002D7184" w:rsidP="002D7184">
            <w:pPr>
              <w:spacing w:after="0" w:line="240" w:lineRule="auto"/>
              <w:jc w:val="center"/>
              <w:rPr>
                <w:rFonts w:ascii="Calibri" w:eastAsia="Times New Roman" w:hAnsi="Calibri" w:cs="Calibri"/>
                <w:color w:val="000000"/>
                <w:sz w:val="20"/>
                <w:szCs w:val="20"/>
              </w:rPr>
            </w:pPr>
            <w:r w:rsidRPr="002D7184">
              <w:rPr>
                <w:rFonts w:ascii="Calibri" w:eastAsia="Times New Roman" w:hAnsi="Calibri" w:cs="Calibri"/>
                <w:color w:val="000000"/>
                <w:sz w:val="20"/>
                <w:szCs w:val="20"/>
              </w:rPr>
              <w:t>&lt;5</w:t>
            </w:r>
          </w:p>
        </w:tc>
        <w:tc>
          <w:tcPr>
            <w:tcW w:w="1140" w:type="dxa"/>
            <w:tcBorders>
              <w:top w:val="nil"/>
              <w:left w:val="nil"/>
              <w:bottom w:val="single" w:sz="4" w:space="0" w:color="auto"/>
              <w:right w:val="nil"/>
            </w:tcBorders>
            <w:shd w:val="clear" w:color="000000" w:fill="FFFFFF"/>
            <w:noWrap/>
            <w:vAlign w:val="center"/>
            <w:hideMark/>
          </w:tcPr>
          <w:p w:rsidR="002D7184" w:rsidRPr="002D7184" w:rsidRDefault="002D7184" w:rsidP="002D7184">
            <w:pPr>
              <w:spacing w:after="0" w:line="240" w:lineRule="auto"/>
              <w:jc w:val="center"/>
              <w:rPr>
                <w:rFonts w:ascii="Calibri" w:eastAsia="Times New Roman" w:hAnsi="Calibri" w:cs="Calibri"/>
                <w:color w:val="000000"/>
                <w:sz w:val="20"/>
                <w:szCs w:val="20"/>
              </w:rPr>
            </w:pPr>
            <w:r w:rsidRPr="002D7184">
              <w:rPr>
                <w:rFonts w:ascii="Calibri" w:eastAsia="Times New Roman" w:hAnsi="Calibri" w:cs="Calibri"/>
                <w:color w:val="000000"/>
                <w:sz w:val="20"/>
                <w:szCs w:val="20"/>
              </w:rPr>
              <w:t xml:space="preserve">15,258 </w:t>
            </w:r>
          </w:p>
        </w:tc>
        <w:tc>
          <w:tcPr>
            <w:tcW w:w="1020" w:type="dxa"/>
            <w:tcBorders>
              <w:top w:val="nil"/>
              <w:left w:val="nil"/>
              <w:bottom w:val="single" w:sz="4" w:space="0" w:color="auto"/>
              <w:right w:val="single" w:sz="4" w:space="0" w:color="auto"/>
            </w:tcBorders>
            <w:shd w:val="clear" w:color="000000" w:fill="FFFFFF"/>
            <w:noWrap/>
            <w:vAlign w:val="center"/>
            <w:hideMark/>
          </w:tcPr>
          <w:p w:rsidR="002D7184" w:rsidRPr="002D7184" w:rsidRDefault="002D7184" w:rsidP="002D7184">
            <w:pPr>
              <w:spacing w:after="0" w:line="240" w:lineRule="auto"/>
              <w:jc w:val="center"/>
              <w:rPr>
                <w:rFonts w:ascii="Calibri" w:eastAsia="Times New Roman" w:hAnsi="Calibri" w:cs="Calibri"/>
                <w:color w:val="000000"/>
                <w:sz w:val="20"/>
                <w:szCs w:val="20"/>
              </w:rPr>
            </w:pPr>
            <w:r w:rsidRPr="002D7184">
              <w:rPr>
                <w:rFonts w:ascii="Calibri" w:eastAsia="Times New Roman" w:hAnsi="Calibri" w:cs="Calibri"/>
                <w:color w:val="000000"/>
                <w:sz w:val="20"/>
                <w:szCs w:val="20"/>
              </w:rPr>
              <w:t xml:space="preserve">163,938 </w:t>
            </w:r>
          </w:p>
        </w:tc>
      </w:tr>
    </w:tbl>
    <w:p w:rsidR="00CA3F8B" w:rsidRDefault="00CA3F8B" w:rsidP="00CA3F8B">
      <w:pPr>
        <w:autoSpaceDE w:val="0"/>
        <w:autoSpaceDN w:val="0"/>
        <w:adjustRightInd w:val="0"/>
        <w:spacing w:after="0" w:line="240" w:lineRule="auto"/>
        <w:jc w:val="both"/>
        <w:rPr>
          <w:b/>
          <w:color w:val="000000" w:themeColor="text1"/>
          <w:sz w:val="20"/>
          <w:szCs w:val="20"/>
        </w:rPr>
      </w:pPr>
    </w:p>
    <w:p w:rsidR="00CA3F8B" w:rsidRPr="00445375" w:rsidRDefault="00CA3F8B" w:rsidP="00CA3F8B">
      <w:pPr>
        <w:jc w:val="both"/>
        <w:rPr>
          <w:b/>
          <w:color w:val="000000" w:themeColor="text1"/>
          <w:sz w:val="20"/>
          <w:szCs w:val="20"/>
        </w:rPr>
      </w:pPr>
      <w:r w:rsidRPr="00445375">
        <w:rPr>
          <w:b/>
          <w:color w:val="000000" w:themeColor="text1"/>
          <w:sz w:val="20"/>
          <w:szCs w:val="20"/>
        </w:rPr>
        <w:t>Compliance Statement</w:t>
      </w:r>
    </w:p>
    <w:p w:rsidR="00CA3F8B" w:rsidRPr="00445375" w:rsidRDefault="00CA3F8B" w:rsidP="00CA3F8B">
      <w:pPr>
        <w:jc w:val="both"/>
        <w:rPr>
          <w:color w:val="000000" w:themeColor="text1"/>
          <w:sz w:val="20"/>
          <w:szCs w:val="20"/>
        </w:rPr>
      </w:pPr>
      <w:r w:rsidRPr="00445375">
        <w:rPr>
          <w:color w:val="000000" w:themeColor="text1"/>
          <w:sz w:val="20"/>
          <w:szCs w:val="20"/>
        </w:rPr>
        <w:t xml:space="preserve">MCB-Arif Habib Savings and Investments Limited (MCBAH) claims compliance with the Global Investment Performance Standards (GIPS®) and has prepared and presented this report in compliance with the GIPS standards. MCBAH has </w:t>
      </w:r>
      <w:r>
        <w:rPr>
          <w:color w:val="000000" w:themeColor="text1"/>
          <w:sz w:val="20"/>
          <w:szCs w:val="20"/>
        </w:rPr>
        <w:t xml:space="preserve">not </w:t>
      </w:r>
      <w:r w:rsidRPr="00445375">
        <w:rPr>
          <w:color w:val="000000" w:themeColor="text1"/>
          <w:sz w:val="20"/>
          <w:szCs w:val="20"/>
        </w:rPr>
        <w:t>been</w:t>
      </w:r>
      <w:r>
        <w:rPr>
          <w:color w:val="000000" w:themeColor="text1"/>
          <w:sz w:val="20"/>
          <w:szCs w:val="20"/>
        </w:rPr>
        <w:t xml:space="preserve"> independently</w:t>
      </w:r>
      <w:r w:rsidRPr="00445375">
        <w:rPr>
          <w:color w:val="000000" w:themeColor="text1"/>
          <w:sz w:val="20"/>
          <w:szCs w:val="20"/>
        </w:rPr>
        <w:t xml:space="preserve"> verified</w:t>
      </w:r>
      <w:r>
        <w:rPr>
          <w:color w:val="000000" w:themeColor="text1"/>
          <w:sz w:val="20"/>
          <w:szCs w:val="20"/>
        </w:rPr>
        <w:t>.</w:t>
      </w:r>
      <w:r w:rsidRPr="00445375">
        <w:rPr>
          <w:color w:val="000000" w:themeColor="text1"/>
          <w:sz w:val="20"/>
          <w:szCs w:val="20"/>
        </w:rPr>
        <w:t xml:space="preserve"> </w:t>
      </w:r>
    </w:p>
    <w:p w:rsidR="00CA3F8B" w:rsidRPr="00445375" w:rsidRDefault="00CA3F8B" w:rsidP="00CA3F8B">
      <w:pPr>
        <w:jc w:val="both"/>
        <w:rPr>
          <w:b/>
          <w:color w:val="000000" w:themeColor="text1"/>
          <w:sz w:val="20"/>
          <w:szCs w:val="20"/>
        </w:rPr>
      </w:pPr>
      <w:r w:rsidRPr="00445375">
        <w:rPr>
          <w:b/>
          <w:color w:val="000000" w:themeColor="text1"/>
          <w:sz w:val="20"/>
          <w:szCs w:val="20"/>
        </w:rPr>
        <w:t>Firm Definition</w:t>
      </w:r>
    </w:p>
    <w:p w:rsidR="00CA3F8B" w:rsidRPr="00445375" w:rsidRDefault="00CA3F8B" w:rsidP="00CA3F8B">
      <w:pPr>
        <w:jc w:val="both"/>
        <w:rPr>
          <w:color w:val="000000" w:themeColor="text1"/>
          <w:sz w:val="20"/>
          <w:szCs w:val="20"/>
        </w:rPr>
      </w:pPr>
      <w:r w:rsidRPr="00445375">
        <w:rPr>
          <w:color w:val="000000" w:themeColor="text1"/>
          <w:sz w:val="20"/>
          <w:szCs w:val="20"/>
        </w:rPr>
        <w:t xml:space="preserve">MCB-Arif Habib Savings and Investments Limited is a subsidiary of MCB Bank Limited and licensed by </w:t>
      </w:r>
      <w:r w:rsidRPr="00445375">
        <w:rPr>
          <w:color w:val="000000" w:themeColor="text1"/>
          <w:sz w:val="20"/>
          <w:szCs w:val="20"/>
          <w:shd w:val="clear" w:color="auto" w:fill="FFFFFF"/>
        </w:rPr>
        <w:t xml:space="preserve">Securities and Exchange Commission of Pakistan (SECP) </w:t>
      </w:r>
      <w:r w:rsidRPr="00445375">
        <w:rPr>
          <w:color w:val="000000" w:themeColor="text1"/>
          <w:sz w:val="20"/>
          <w:szCs w:val="20"/>
        </w:rPr>
        <w:t xml:space="preserve">to undertake asset management, investment advisory and pension fund management services. MCBAH is </w:t>
      </w:r>
      <w:r>
        <w:rPr>
          <w:color w:val="000000" w:themeColor="text1"/>
          <w:sz w:val="20"/>
          <w:szCs w:val="20"/>
        </w:rPr>
        <w:t>incorporated as Public Limited C</w:t>
      </w:r>
      <w:r w:rsidRPr="00445375">
        <w:rPr>
          <w:color w:val="000000" w:themeColor="text1"/>
          <w:sz w:val="20"/>
          <w:szCs w:val="20"/>
        </w:rPr>
        <w:t>ompany, registered as a Non-Banking Finance Company and listed on Pakistan Stock Exchange Limited. The definition of Firm at MCBAH encompasses the following:</w:t>
      </w:r>
    </w:p>
    <w:p w:rsidR="00CA3F8B" w:rsidRPr="00445375" w:rsidRDefault="00CA3F8B" w:rsidP="00CA3F8B">
      <w:pPr>
        <w:jc w:val="both"/>
        <w:rPr>
          <w:color w:val="000000" w:themeColor="text1"/>
          <w:sz w:val="20"/>
          <w:szCs w:val="20"/>
        </w:rPr>
      </w:pPr>
      <w:r w:rsidRPr="00445375">
        <w:rPr>
          <w:color w:val="000000" w:themeColor="text1"/>
          <w:sz w:val="20"/>
          <w:szCs w:val="20"/>
        </w:rPr>
        <w:t>(i) All Funds under Management (including investment plans)</w:t>
      </w:r>
    </w:p>
    <w:p w:rsidR="00CA3F8B" w:rsidRPr="00445375" w:rsidRDefault="00CA3F8B" w:rsidP="00CA3F8B">
      <w:pPr>
        <w:jc w:val="both"/>
        <w:rPr>
          <w:color w:val="000000" w:themeColor="text1"/>
          <w:sz w:val="20"/>
          <w:szCs w:val="20"/>
        </w:rPr>
      </w:pPr>
      <w:r w:rsidRPr="00445375">
        <w:rPr>
          <w:color w:val="000000" w:themeColor="text1"/>
          <w:sz w:val="20"/>
          <w:szCs w:val="20"/>
        </w:rPr>
        <w:t>(ii) All Non-Fee Paying and Fee Paying and Discretionary and Non-Discretionary Portfolios.</w:t>
      </w:r>
    </w:p>
    <w:p w:rsidR="00CA3F8B" w:rsidRPr="00445375" w:rsidRDefault="00CA3F8B" w:rsidP="00CA3F8B">
      <w:pPr>
        <w:jc w:val="both"/>
        <w:rPr>
          <w:b/>
          <w:color w:val="000000" w:themeColor="text1"/>
          <w:sz w:val="20"/>
          <w:szCs w:val="20"/>
        </w:rPr>
      </w:pPr>
      <w:r w:rsidRPr="00445375">
        <w:rPr>
          <w:b/>
          <w:color w:val="000000" w:themeColor="text1"/>
          <w:sz w:val="20"/>
          <w:szCs w:val="20"/>
        </w:rPr>
        <w:t>Policies</w:t>
      </w:r>
    </w:p>
    <w:p w:rsidR="00CA3F8B" w:rsidRPr="00445375" w:rsidRDefault="00CA3F8B" w:rsidP="00CA3F8B">
      <w:pPr>
        <w:jc w:val="both"/>
        <w:rPr>
          <w:color w:val="000000" w:themeColor="text1"/>
          <w:sz w:val="20"/>
          <w:szCs w:val="20"/>
        </w:rPr>
      </w:pPr>
      <w:r w:rsidRPr="00445375">
        <w:rPr>
          <w:color w:val="000000" w:themeColor="text1"/>
          <w:sz w:val="20"/>
          <w:szCs w:val="20"/>
        </w:rPr>
        <w:t>MCBAH policies for valuing Portfolios, calculating performance, and preparing compliant presentations are available upon request.</w:t>
      </w:r>
    </w:p>
    <w:p w:rsidR="00CA3F8B" w:rsidRPr="00445375" w:rsidRDefault="00CA3F8B" w:rsidP="00CA3F8B">
      <w:pPr>
        <w:jc w:val="both"/>
        <w:rPr>
          <w:b/>
          <w:color w:val="000000" w:themeColor="text1"/>
          <w:sz w:val="20"/>
          <w:szCs w:val="20"/>
        </w:rPr>
      </w:pPr>
      <w:r w:rsidRPr="00445375">
        <w:rPr>
          <w:b/>
          <w:color w:val="000000" w:themeColor="text1"/>
          <w:sz w:val="20"/>
          <w:szCs w:val="20"/>
        </w:rPr>
        <w:t>Composite Description</w:t>
      </w:r>
    </w:p>
    <w:p w:rsidR="00CA3F8B" w:rsidRDefault="00CA3F8B" w:rsidP="00CA3F8B">
      <w:pPr>
        <w:jc w:val="both"/>
        <w:rPr>
          <w:sz w:val="20"/>
          <w:szCs w:val="20"/>
        </w:rPr>
      </w:pPr>
      <w:r w:rsidRPr="00445375">
        <w:rPr>
          <w:sz w:val="20"/>
          <w:szCs w:val="20"/>
        </w:rPr>
        <w:t xml:space="preserve">Money Market Composite targets </w:t>
      </w:r>
      <w:r w:rsidR="0058182E">
        <w:rPr>
          <w:sz w:val="20"/>
          <w:szCs w:val="20"/>
        </w:rPr>
        <w:t>a reasonable rate of</w:t>
      </w:r>
      <w:r w:rsidRPr="00445375">
        <w:rPr>
          <w:sz w:val="20"/>
          <w:szCs w:val="20"/>
        </w:rPr>
        <w:t xml:space="preserve"> return </w:t>
      </w:r>
      <w:r w:rsidR="0058182E">
        <w:rPr>
          <w:sz w:val="20"/>
          <w:szCs w:val="20"/>
        </w:rPr>
        <w:t>with maximum possible capital preservation</w:t>
      </w:r>
      <w:r w:rsidRPr="00445375">
        <w:rPr>
          <w:sz w:val="20"/>
          <w:szCs w:val="20"/>
        </w:rPr>
        <w:t xml:space="preserve">. Investments authorized for the Money Market Composite </w:t>
      </w:r>
      <w:r w:rsidR="0058182E">
        <w:rPr>
          <w:sz w:val="20"/>
          <w:szCs w:val="20"/>
        </w:rPr>
        <w:t xml:space="preserve">primarily </w:t>
      </w:r>
      <w:r w:rsidRPr="00445375">
        <w:rPr>
          <w:sz w:val="20"/>
          <w:szCs w:val="20"/>
        </w:rPr>
        <w:t xml:space="preserve">include </w:t>
      </w:r>
      <w:r w:rsidR="0058182E">
        <w:rPr>
          <w:sz w:val="20"/>
          <w:szCs w:val="20"/>
        </w:rPr>
        <w:t>liquid Shariah Compliant money market securities</w:t>
      </w:r>
      <w:r w:rsidRPr="00445375">
        <w:rPr>
          <w:sz w:val="20"/>
          <w:szCs w:val="20"/>
        </w:rPr>
        <w:t xml:space="preserve">. The weighted average maturity of portfolios in this composite cannot exceed ninety days. The composite currently comprises of </w:t>
      </w:r>
      <w:r w:rsidR="0057139F">
        <w:rPr>
          <w:sz w:val="20"/>
          <w:szCs w:val="20"/>
        </w:rPr>
        <w:t>Alhamra</w:t>
      </w:r>
      <w:r w:rsidR="0058182E">
        <w:rPr>
          <w:sz w:val="20"/>
          <w:szCs w:val="20"/>
        </w:rPr>
        <w:t xml:space="preserve"> Islamic</w:t>
      </w:r>
      <w:r w:rsidR="0057139F">
        <w:rPr>
          <w:sz w:val="20"/>
          <w:szCs w:val="20"/>
        </w:rPr>
        <w:t xml:space="preserve"> Money Market Fund</w:t>
      </w:r>
      <w:r w:rsidRPr="00445375">
        <w:rPr>
          <w:sz w:val="20"/>
          <w:szCs w:val="20"/>
        </w:rPr>
        <w:t>.</w:t>
      </w:r>
      <w:r>
        <w:rPr>
          <w:sz w:val="20"/>
          <w:szCs w:val="20"/>
        </w:rPr>
        <w:t xml:space="preserve"> This composite was created on </w:t>
      </w:r>
      <w:r w:rsidR="0057139F">
        <w:rPr>
          <w:sz w:val="20"/>
          <w:szCs w:val="20"/>
        </w:rPr>
        <w:t>21</w:t>
      </w:r>
      <w:r w:rsidR="0057139F">
        <w:rPr>
          <w:sz w:val="20"/>
          <w:szCs w:val="20"/>
          <w:vertAlign w:val="superscript"/>
        </w:rPr>
        <w:t>st</w:t>
      </w:r>
      <w:r>
        <w:rPr>
          <w:sz w:val="20"/>
          <w:szCs w:val="20"/>
        </w:rPr>
        <w:t xml:space="preserve"> of </w:t>
      </w:r>
      <w:r w:rsidR="0057139F">
        <w:rPr>
          <w:sz w:val="20"/>
          <w:szCs w:val="20"/>
        </w:rPr>
        <w:t>August</w:t>
      </w:r>
      <w:r>
        <w:rPr>
          <w:sz w:val="20"/>
          <w:szCs w:val="20"/>
        </w:rPr>
        <w:t xml:space="preserve"> 20</w:t>
      </w:r>
      <w:r w:rsidR="0057139F">
        <w:rPr>
          <w:sz w:val="20"/>
          <w:szCs w:val="20"/>
        </w:rPr>
        <w:t>20</w:t>
      </w:r>
      <w:r>
        <w:rPr>
          <w:sz w:val="20"/>
          <w:szCs w:val="20"/>
        </w:rPr>
        <w:t>.</w:t>
      </w:r>
    </w:p>
    <w:p w:rsidR="00CA3F8B" w:rsidRPr="00445375" w:rsidRDefault="00CA3F8B" w:rsidP="00CA3F8B">
      <w:pPr>
        <w:jc w:val="both"/>
        <w:rPr>
          <w:b/>
          <w:color w:val="000000" w:themeColor="text1"/>
          <w:sz w:val="20"/>
          <w:szCs w:val="20"/>
        </w:rPr>
      </w:pPr>
      <w:r w:rsidRPr="00445375">
        <w:rPr>
          <w:b/>
          <w:color w:val="000000" w:themeColor="text1"/>
          <w:sz w:val="20"/>
          <w:szCs w:val="20"/>
        </w:rPr>
        <w:t>Benchmark</w:t>
      </w:r>
    </w:p>
    <w:p w:rsidR="00CA3F8B" w:rsidRPr="00445375" w:rsidRDefault="00CA3F8B" w:rsidP="00CA3F8B">
      <w:pPr>
        <w:jc w:val="both"/>
        <w:rPr>
          <w:rFonts w:eastAsia="Times New Roman" w:cs="Times New Roman"/>
          <w:color w:val="000000"/>
          <w:sz w:val="20"/>
          <w:szCs w:val="20"/>
        </w:rPr>
      </w:pPr>
      <w:r w:rsidRPr="00445375">
        <w:rPr>
          <w:color w:val="000000" w:themeColor="text1"/>
          <w:sz w:val="20"/>
          <w:szCs w:val="20"/>
        </w:rPr>
        <w:t>The Benchm</w:t>
      </w:r>
      <w:r w:rsidR="00D40427">
        <w:rPr>
          <w:color w:val="000000" w:themeColor="text1"/>
          <w:sz w:val="20"/>
          <w:szCs w:val="20"/>
        </w:rPr>
        <w:t xml:space="preserve">ark of the Composite is three </w:t>
      </w:r>
      <w:r w:rsidRPr="00445375">
        <w:rPr>
          <w:color w:val="000000" w:themeColor="text1"/>
          <w:sz w:val="20"/>
          <w:szCs w:val="20"/>
        </w:rPr>
        <w:t>(3) months average deposit rates of three (3) AA rated scheduled</w:t>
      </w:r>
      <w:r w:rsidR="00D40427">
        <w:rPr>
          <w:color w:val="000000" w:themeColor="text1"/>
          <w:sz w:val="20"/>
          <w:szCs w:val="20"/>
        </w:rPr>
        <w:t xml:space="preserve"> Islamic</w:t>
      </w:r>
      <w:r w:rsidRPr="00445375">
        <w:rPr>
          <w:color w:val="000000" w:themeColor="text1"/>
          <w:sz w:val="20"/>
          <w:szCs w:val="20"/>
        </w:rPr>
        <w:t xml:space="preserve"> Banks</w:t>
      </w:r>
      <w:r w:rsidR="00D40427">
        <w:rPr>
          <w:color w:val="000000" w:themeColor="text1"/>
          <w:sz w:val="20"/>
          <w:szCs w:val="20"/>
        </w:rPr>
        <w:t xml:space="preserve"> or Islamic windows of Conventional banks</w:t>
      </w:r>
      <w:r w:rsidRPr="00445375">
        <w:rPr>
          <w:color w:val="000000" w:themeColor="text1"/>
          <w:sz w:val="20"/>
          <w:szCs w:val="20"/>
        </w:rPr>
        <w:t xml:space="preserve"> as selected by MUFAP.</w:t>
      </w:r>
      <w:r w:rsidRPr="00445375">
        <w:rPr>
          <w:rFonts w:eastAsia="Times New Roman" w:cs="Times New Roman"/>
          <w:color w:val="000000"/>
          <w:sz w:val="20"/>
          <w:szCs w:val="20"/>
        </w:rPr>
        <w:t xml:space="preserve">  </w:t>
      </w:r>
      <w:r w:rsidRPr="00445375">
        <w:rPr>
          <w:color w:val="000000" w:themeColor="text1"/>
          <w:sz w:val="20"/>
          <w:szCs w:val="20"/>
        </w:rPr>
        <w:t>The Fund’s performance will be compared to its benchmark after deducting from the return all expenses which are charged to the Fund as per the Regulations.</w:t>
      </w:r>
      <w:r>
        <w:rPr>
          <w:color w:val="000000" w:themeColor="text1"/>
          <w:sz w:val="20"/>
          <w:szCs w:val="20"/>
        </w:rPr>
        <w:t xml:space="preserve"> </w:t>
      </w:r>
    </w:p>
    <w:p w:rsidR="00CA3F8B" w:rsidRPr="00445375" w:rsidRDefault="00CA3F8B" w:rsidP="00CA3F8B">
      <w:pPr>
        <w:jc w:val="both"/>
        <w:rPr>
          <w:b/>
          <w:color w:val="000000" w:themeColor="text1"/>
          <w:sz w:val="20"/>
          <w:szCs w:val="20"/>
        </w:rPr>
      </w:pPr>
      <w:r w:rsidRPr="00445375">
        <w:rPr>
          <w:b/>
          <w:color w:val="000000" w:themeColor="text1"/>
          <w:sz w:val="20"/>
          <w:szCs w:val="20"/>
        </w:rPr>
        <w:t>List of Composites</w:t>
      </w:r>
    </w:p>
    <w:p w:rsidR="00CA3F8B" w:rsidRPr="00445375" w:rsidRDefault="00CA3F8B" w:rsidP="00CA3F8B">
      <w:pPr>
        <w:jc w:val="both"/>
        <w:rPr>
          <w:color w:val="000000" w:themeColor="text1"/>
          <w:sz w:val="20"/>
          <w:szCs w:val="20"/>
        </w:rPr>
      </w:pPr>
      <w:r w:rsidRPr="00445375">
        <w:rPr>
          <w:color w:val="000000" w:themeColor="text1"/>
          <w:sz w:val="20"/>
          <w:szCs w:val="20"/>
        </w:rPr>
        <w:t>A list of all composite descriptions is available upon request.</w:t>
      </w:r>
    </w:p>
    <w:p w:rsidR="00D40427" w:rsidRDefault="00D40427" w:rsidP="00CA3F8B">
      <w:pPr>
        <w:jc w:val="both"/>
        <w:rPr>
          <w:b/>
          <w:color w:val="000000" w:themeColor="text1"/>
          <w:sz w:val="20"/>
          <w:szCs w:val="20"/>
        </w:rPr>
      </w:pPr>
    </w:p>
    <w:p w:rsidR="00CA3F8B" w:rsidRPr="00445375" w:rsidRDefault="00CA3F8B" w:rsidP="00CA3F8B">
      <w:pPr>
        <w:jc w:val="both"/>
        <w:rPr>
          <w:b/>
          <w:color w:val="000000" w:themeColor="text1"/>
          <w:sz w:val="20"/>
          <w:szCs w:val="20"/>
        </w:rPr>
      </w:pPr>
      <w:r w:rsidRPr="00445375">
        <w:rPr>
          <w:b/>
          <w:color w:val="000000" w:themeColor="text1"/>
          <w:sz w:val="20"/>
          <w:szCs w:val="20"/>
        </w:rPr>
        <w:lastRenderedPageBreak/>
        <w:t>Significant Event</w:t>
      </w:r>
    </w:p>
    <w:p w:rsidR="00CA3F8B" w:rsidRPr="00445375" w:rsidRDefault="00CA3F8B" w:rsidP="00CA3F8B">
      <w:pPr>
        <w:jc w:val="both"/>
        <w:rPr>
          <w:color w:val="000000" w:themeColor="text1"/>
          <w:sz w:val="20"/>
          <w:szCs w:val="20"/>
        </w:rPr>
      </w:pPr>
      <w:r w:rsidRPr="00445375">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A3F8B" w:rsidRPr="00445375" w:rsidRDefault="00CA3F8B" w:rsidP="00CA3F8B">
      <w:pPr>
        <w:jc w:val="both"/>
        <w:rPr>
          <w:b/>
          <w:color w:val="000000" w:themeColor="text1"/>
          <w:sz w:val="20"/>
          <w:szCs w:val="20"/>
        </w:rPr>
      </w:pPr>
      <w:r w:rsidRPr="00445375">
        <w:rPr>
          <w:b/>
          <w:color w:val="000000" w:themeColor="text1"/>
          <w:sz w:val="20"/>
          <w:szCs w:val="20"/>
        </w:rPr>
        <w:t>Fees</w:t>
      </w:r>
    </w:p>
    <w:p w:rsidR="00CA3F8B" w:rsidRPr="00445375" w:rsidRDefault="00CA3F8B" w:rsidP="00CA3F8B">
      <w:pPr>
        <w:jc w:val="both"/>
        <w:rPr>
          <w:color w:val="000000" w:themeColor="text1"/>
          <w:sz w:val="20"/>
          <w:szCs w:val="20"/>
        </w:rPr>
      </w:pPr>
      <w:r w:rsidRPr="00445375">
        <w:rPr>
          <w:color w:val="000000" w:themeColor="text1"/>
          <w:sz w:val="20"/>
          <w:szCs w:val="20"/>
        </w:rPr>
        <w:t>Returns are presented net of all expenses (including custodial expenses, SECP fee, Listing fee) in addition to the Management Fee and Trading Expenses. (Please refer to Schedule)</w:t>
      </w:r>
    </w:p>
    <w:p w:rsidR="00CA3F8B" w:rsidRPr="00445375" w:rsidRDefault="00CA3F8B" w:rsidP="00CA3F8B">
      <w:pPr>
        <w:jc w:val="both"/>
        <w:rPr>
          <w:b/>
          <w:color w:val="000000" w:themeColor="text1"/>
          <w:sz w:val="20"/>
          <w:szCs w:val="20"/>
        </w:rPr>
      </w:pPr>
      <w:r w:rsidRPr="00445375">
        <w:rPr>
          <w:b/>
          <w:color w:val="000000" w:themeColor="text1"/>
          <w:sz w:val="20"/>
          <w:szCs w:val="20"/>
        </w:rPr>
        <w:t>Fee Schedule</w:t>
      </w:r>
    </w:p>
    <w:p w:rsidR="00CA3F8B" w:rsidRPr="00445375" w:rsidRDefault="00CA3F8B" w:rsidP="00CA3F8B">
      <w:pPr>
        <w:jc w:val="both"/>
        <w:rPr>
          <w:color w:val="000000" w:themeColor="text1"/>
          <w:sz w:val="20"/>
          <w:szCs w:val="20"/>
        </w:rPr>
      </w:pPr>
      <w:r w:rsidRPr="00445375">
        <w:rPr>
          <w:color w:val="000000" w:themeColor="text1"/>
          <w:sz w:val="20"/>
          <w:szCs w:val="20"/>
        </w:rPr>
        <w:t>Management fee of individual portfolios within the Composite are given below:</w:t>
      </w:r>
    </w:p>
    <w:tbl>
      <w:tblPr>
        <w:tblStyle w:val="TableGrid"/>
        <w:tblW w:w="0" w:type="auto"/>
        <w:tblInd w:w="108" w:type="dxa"/>
        <w:tblLook w:val="04A0" w:firstRow="1" w:lastRow="0" w:firstColumn="1" w:lastColumn="0" w:noHBand="0" w:noVBand="1"/>
      </w:tblPr>
      <w:tblGrid>
        <w:gridCol w:w="3960"/>
        <w:gridCol w:w="5400"/>
      </w:tblGrid>
      <w:tr w:rsidR="00CA3F8B" w:rsidRPr="00445375" w:rsidTr="00CA50D7">
        <w:tc>
          <w:tcPr>
            <w:tcW w:w="3960" w:type="dxa"/>
          </w:tcPr>
          <w:p w:rsidR="007360B7" w:rsidRDefault="007360B7" w:rsidP="00CA3F8B">
            <w:pPr>
              <w:jc w:val="center"/>
              <w:rPr>
                <w:sz w:val="20"/>
                <w:szCs w:val="20"/>
              </w:rPr>
            </w:pPr>
          </w:p>
          <w:p w:rsidR="00CA3F8B" w:rsidRPr="00445375" w:rsidRDefault="007360B7" w:rsidP="00CA3F8B">
            <w:pPr>
              <w:jc w:val="center"/>
              <w:rPr>
                <w:color w:val="000000" w:themeColor="text1"/>
                <w:sz w:val="20"/>
                <w:szCs w:val="20"/>
              </w:rPr>
            </w:pPr>
            <w:r>
              <w:rPr>
                <w:sz w:val="20"/>
                <w:szCs w:val="20"/>
              </w:rPr>
              <w:t>Alhamra Islamic Money Market Fund</w:t>
            </w:r>
          </w:p>
        </w:tc>
        <w:tc>
          <w:tcPr>
            <w:tcW w:w="5400" w:type="dxa"/>
          </w:tcPr>
          <w:p w:rsidR="007360B7" w:rsidRDefault="007360B7" w:rsidP="00CA3F8B">
            <w:pPr>
              <w:jc w:val="center"/>
              <w:rPr>
                <w:color w:val="000000" w:themeColor="text1"/>
                <w:sz w:val="20"/>
                <w:szCs w:val="20"/>
              </w:rPr>
            </w:pPr>
            <w:r>
              <w:rPr>
                <w:color w:val="000000" w:themeColor="text1"/>
                <w:sz w:val="20"/>
                <w:szCs w:val="20"/>
              </w:rPr>
              <w:t>Upto 15% of the gross of the scheme, calculated on a daily basis.</w:t>
            </w:r>
          </w:p>
          <w:p w:rsidR="00CA3F8B" w:rsidRPr="00445375" w:rsidRDefault="007360B7" w:rsidP="00CA3F8B">
            <w:pPr>
              <w:jc w:val="center"/>
              <w:rPr>
                <w:color w:val="000000" w:themeColor="text1"/>
                <w:sz w:val="20"/>
                <w:szCs w:val="20"/>
              </w:rPr>
            </w:pPr>
            <w:r>
              <w:rPr>
                <w:color w:val="000000" w:themeColor="text1"/>
                <w:sz w:val="20"/>
                <w:szCs w:val="20"/>
              </w:rPr>
              <w:t xml:space="preserve"> [Actual rate of Management Fee: 0.03%]</w:t>
            </w:r>
          </w:p>
        </w:tc>
      </w:tr>
    </w:tbl>
    <w:p w:rsidR="00CA3F8B" w:rsidRPr="00445375" w:rsidRDefault="00CA3F8B" w:rsidP="00CA3F8B">
      <w:pPr>
        <w:jc w:val="both"/>
        <w:rPr>
          <w:color w:val="000000" w:themeColor="text1"/>
          <w:sz w:val="20"/>
          <w:szCs w:val="20"/>
        </w:rPr>
      </w:pPr>
    </w:p>
    <w:p w:rsidR="00CA3F8B" w:rsidRPr="00445375" w:rsidRDefault="00CA3F8B" w:rsidP="00CA3F8B">
      <w:pPr>
        <w:jc w:val="both"/>
        <w:rPr>
          <w:b/>
          <w:color w:val="000000" w:themeColor="text1"/>
          <w:sz w:val="20"/>
          <w:szCs w:val="20"/>
        </w:rPr>
      </w:pPr>
      <w:r w:rsidRPr="00445375">
        <w:rPr>
          <w:b/>
          <w:color w:val="000000" w:themeColor="text1"/>
          <w:sz w:val="20"/>
          <w:szCs w:val="20"/>
        </w:rPr>
        <w:t>Minimum Portfolio Size</w:t>
      </w:r>
    </w:p>
    <w:p w:rsidR="00CA3F8B" w:rsidRDefault="00CA3F8B" w:rsidP="00CA3F8B">
      <w:pPr>
        <w:jc w:val="both"/>
        <w:rPr>
          <w:color w:val="000000" w:themeColor="text1"/>
          <w:sz w:val="20"/>
          <w:szCs w:val="20"/>
        </w:rPr>
      </w:pPr>
      <w:r w:rsidRPr="00445375">
        <w:rPr>
          <w:color w:val="000000" w:themeColor="text1"/>
          <w:sz w:val="20"/>
          <w:szCs w:val="20"/>
        </w:rPr>
        <w:t>The minimum portfolio size</w:t>
      </w:r>
      <w:r>
        <w:rPr>
          <w:color w:val="000000" w:themeColor="text1"/>
          <w:sz w:val="20"/>
          <w:szCs w:val="20"/>
        </w:rPr>
        <w:t xml:space="preserve"> of Collective Investment Schemes (CIS)</w:t>
      </w:r>
      <w:r w:rsidRPr="00445375">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A3F8B" w:rsidRPr="00445375" w:rsidRDefault="00CA3F8B" w:rsidP="00CA3F8B">
      <w:pPr>
        <w:jc w:val="both"/>
        <w:rPr>
          <w:color w:val="000000" w:themeColor="text1"/>
          <w:sz w:val="20"/>
          <w:szCs w:val="20"/>
        </w:rPr>
      </w:pPr>
      <w:r w:rsidRPr="00445375">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A3F8B" w:rsidRDefault="00CA3F8B" w:rsidP="00CA3F8B">
      <w:pPr>
        <w:jc w:val="both"/>
        <w:rPr>
          <w:b/>
          <w:color w:val="000000" w:themeColor="text1"/>
          <w:sz w:val="20"/>
          <w:szCs w:val="20"/>
        </w:rPr>
      </w:pPr>
      <w:r>
        <w:rPr>
          <w:b/>
          <w:color w:val="000000" w:themeColor="text1"/>
          <w:sz w:val="20"/>
          <w:szCs w:val="20"/>
        </w:rPr>
        <w:t>Currency</w:t>
      </w:r>
    </w:p>
    <w:p w:rsidR="00CA3F8B" w:rsidRDefault="00CA3F8B" w:rsidP="00CA3F8B">
      <w:pPr>
        <w:jc w:val="both"/>
        <w:rPr>
          <w:color w:val="000000" w:themeColor="text1"/>
          <w:sz w:val="20"/>
          <w:szCs w:val="20"/>
        </w:rPr>
      </w:pPr>
      <w:r>
        <w:rPr>
          <w:color w:val="000000" w:themeColor="text1"/>
          <w:sz w:val="20"/>
          <w:szCs w:val="20"/>
        </w:rPr>
        <w:t>The currency used to calculate all the returns is Pakistani Rupee (PKR).</w:t>
      </w:r>
    </w:p>
    <w:p w:rsidR="00CA3F8B" w:rsidRPr="00445375" w:rsidRDefault="00CA3F8B" w:rsidP="00CA3F8B">
      <w:pPr>
        <w:jc w:val="both"/>
        <w:rPr>
          <w:b/>
          <w:color w:val="000000" w:themeColor="text1"/>
          <w:sz w:val="20"/>
          <w:szCs w:val="20"/>
        </w:rPr>
      </w:pPr>
      <w:r w:rsidRPr="00445375">
        <w:rPr>
          <w:b/>
          <w:color w:val="000000" w:themeColor="text1"/>
          <w:sz w:val="20"/>
          <w:szCs w:val="20"/>
        </w:rPr>
        <w:t>Ex Post Standard Deviation</w:t>
      </w:r>
    </w:p>
    <w:p w:rsidR="00CA3F8B" w:rsidRDefault="00CA3F8B" w:rsidP="00CA3F8B">
      <w:pPr>
        <w:jc w:val="both"/>
        <w:rPr>
          <w:color w:val="000000" w:themeColor="text1"/>
          <w:sz w:val="20"/>
          <w:szCs w:val="20"/>
        </w:rPr>
      </w:pPr>
      <w:r w:rsidRPr="00445375">
        <w:rPr>
          <w:color w:val="000000" w:themeColor="text1"/>
          <w:sz w:val="20"/>
          <w:szCs w:val="20"/>
        </w:rPr>
        <w:t>The three-year annualized standard deviation measures the variability of the composite and the benchmark returns over the preceding 36 months.</w:t>
      </w:r>
    </w:p>
    <w:p w:rsidR="00CA3F8B" w:rsidRPr="00445375" w:rsidRDefault="00CA3F8B" w:rsidP="00CA3F8B">
      <w:pPr>
        <w:jc w:val="both"/>
        <w:rPr>
          <w:b/>
          <w:color w:val="000000" w:themeColor="text1"/>
          <w:sz w:val="20"/>
          <w:szCs w:val="20"/>
        </w:rPr>
      </w:pPr>
      <w:r w:rsidRPr="00445375">
        <w:rPr>
          <w:b/>
          <w:color w:val="000000" w:themeColor="text1"/>
          <w:sz w:val="20"/>
          <w:szCs w:val="20"/>
        </w:rPr>
        <w:t>Internal Dispersion</w:t>
      </w:r>
    </w:p>
    <w:p w:rsidR="00CA3F8B" w:rsidRDefault="00CA3F8B" w:rsidP="00CA3F8B">
      <w:pPr>
        <w:jc w:val="both"/>
        <w:rPr>
          <w:color w:val="000000" w:themeColor="text1"/>
          <w:sz w:val="20"/>
          <w:szCs w:val="20"/>
        </w:rPr>
      </w:pPr>
      <w:r w:rsidRPr="00445375">
        <w:rPr>
          <w:color w:val="000000" w:themeColor="text1"/>
          <w:sz w:val="20"/>
          <w:szCs w:val="20"/>
        </w:rPr>
        <w:t>Internal dispersion is calculated using the equal-weighted standard deviation of annual net returns of those portfolios that were included in the composite for the entire year.</w:t>
      </w:r>
    </w:p>
    <w:p w:rsidR="00CA3F8B" w:rsidRPr="00445375" w:rsidRDefault="00CA3F8B" w:rsidP="00CA3F8B">
      <w:pPr>
        <w:jc w:val="both"/>
        <w:rPr>
          <w:b/>
          <w:color w:val="000000" w:themeColor="text1"/>
          <w:sz w:val="20"/>
          <w:szCs w:val="20"/>
        </w:rPr>
      </w:pPr>
      <w:r w:rsidRPr="00445375">
        <w:rPr>
          <w:b/>
          <w:color w:val="000000" w:themeColor="text1"/>
          <w:sz w:val="20"/>
          <w:szCs w:val="20"/>
        </w:rPr>
        <w:t>Returns</w:t>
      </w:r>
    </w:p>
    <w:p w:rsidR="00CA3F8B" w:rsidRPr="00445375" w:rsidRDefault="00CA3F8B" w:rsidP="00CA3F8B">
      <w:pPr>
        <w:jc w:val="both"/>
        <w:rPr>
          <w:color w:val="000000" w:themeColor="text1"/>
          <w:sz w:val="20"/>
          <w:szCs w:val="20"/>
        </w:rPr>
      </w:pPr>
      <w:r w:rsidRPr="00445375">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A3F8B" w:rsidRPr="00445375" w:rsidRDefault="00CA3F8B" w:rsidP="00CA3F8B">
      <w:pPr>
        <w:jc w:val="both"/>
        <w:rPr>
          <w:b/>
          <w:color w:val="000000" w:themeColor="text1"/>
          <w:sz w:val="20"/>
          <w:szCs w:val="20"/>
        </w:rPr>
      </w:pPr>
      <w:r w:rsidRPr="00445375">
        <w:rPr>
          <w:b/>
          <w:color w:val="000000" w:themeColor="text1"/>
          <w:sz w:val="20"/>
          <w:szCs w:val="20"/>
        </w:rPr>
        <w:lastRenderedPageBreak/>
        <w:t>Key Assumption for Portfolio valuation</w:t>
      </w:r>
    </w:p>
    <w:p w:rsidR="00CA3F8B" w:rsidRPr="00445375" w:rsidRDefault="00CA3F8B" w:rsidP="00CA3F8B">
      <w:pPr>
        <w:jc w:val="both"/>
        <w:rPr>
          <w:color w:val="000000" w:themeColor="text1"/>
          <w:sz w:val="20"/>
          <w:szCs w:val="20"/>
        </w:rPr>
      </w:pPr>
      <w:r w:rsidRPr="00445375">
        <w:rPr>
          <w:color w:val="000000" w:themeColor="text1"/>
          <w:sz w:val="20"/>
          <w:szCs w:val="20"/>
        </w:rPr>
        <w:t>Following are key assumption used in Portfolio valuation:</w:t>
      </w:r>
    </w:p>
    <w:p w:rsidR="00CA3F8B" w:rsidRPr="00445375" w:rsidRDefault="00CA3F8B" w:rsidP="00CA3F8B">
      <w:pPr>
        <w:jc w:val="both"/>
        <w:rPr>
          <w:b/>
          <w:color w:val="000000" w:themeColor="text1"/>
          <w:sz w:val="20"/>
          <w:szCs w:val="20"/>
        </w:rPr>
      </w:pPr>
      <w:r w:rsidRPr="00445375">
        <w:rPr>
          <w:b/>
          <w:color w:val="000000" w:themeColor="text1"/>
          <w:sz w:val="20"/>
          <w:szCs w:val="20"/>
        </w:rPr>
        <w:t>Financial instruments</w:t>
      </w:r>
    </w:p>
    <w:p w:rsidR="00CA3F8B" w:rsidRPr="00445375" w:rsidRDefault="00CA3F8B" w:rsidP="00CA3F8B">
      <w:pPr>
        <w:jc w:val="both"/>
        <w:rPr>
          <w:color w:val="000000" w:themeColor="text1"/>
          <w:sz w:val="20"/>
          <w:szCs w:val="20"/>
        </w:rPr>
      </w:pPr>
      <w:r w:rsidRPr="00445375">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A3F8B" w:rsidRPr="00445375" w:rsidRDefault="00CA3F8B" w:rsidP="00CA3F8B">
      <w:pPr>
        <w:jc w:val="both"/>
        <w:rPr>
          <w:b/>
          <w:color w:val="000000" w:themeColor="text1"/>
          <w:sz w:val="20"/>
          <w:szCs w:val="20"/>
        </w:rPr>
      </w:pPr>
      <w:r w:rsidRPr="00445375">
        <w:rPr>
          <w:b/>
          <w:color w:val="000000" w:themeColor="text1"/>
          <w:sz w:val="20"/>
          <w:szCs w:val="20"/>
        </w:rPr>
        <w:t>Revenue recognition</w:t>
      </w:r>
    </w:p>
    <w:p w:rsidR="00CA3F8B" w:rsidRPr="00445375" w:rsidRDefault="00CA3F8B" w:rsidP="00CA3F8B">
      <w:pPr>
        <w:jc w:val="both"/>
        <w:rPr>
          <w:color w:val="000000" w:themeColor="text1"/>
          <w:sz w:val="20"/>
          <w:szCs w:val="20"/>
        </w:rPr>
      </w:pPr>
      <w:r w:rsidRPr="00445375">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A3F8B" w:rsidRPr="00445375" w:rsidRDefault="00CA3F8B" w:rsidP="00CA3F8B">
      <w:pPr>
        <w:jc w:val="both"/>
        <w:rPr>
          <w:color w:val="000000" w:themeColor="text1"/>
          <w:sz w:val="20"/>
          <w:szCs w:val="20"/>
        </w:rPr>
      </w:pPr>
      <w:r w:rsidRPr="00445375">
        <w:rPr>
          <w:color w:val="000000" w:themeColor="text1"/>
          <w:sz w:val="20"/>
          <w:szCs w:val="20"/>
        </w:rPr>
        <w:t>Profit on bank deposits is recorded on accrual basis.</w:t>
      </w:r>
    </w:p>
    <w:p w:rsidR="00CA3F8B" w:rsidRPr="00445375" w:rsidRDefault="00CA3F8B" w:rsidP="00CA3F8B">
      <w:pPr>
        <w:jc w:val="both"/>
        <w:rPr>
          <w:b/>
          <w:color w:val="000000" w:themeColor="text1"/>
          <w:sz w:val="20"/>
          <w:szCs w:val="20"/>
        </w:rPr>
      </w:pPr>
      <w:r w:rsidRPr="00445375">
        <w:rPr>
          <w:b/>
          <w:color w:val="000000" w:themeColor="text1"/>
          <w:sz w:val="20"/>
          <w:szCs w:val="20"/>
        </w:rPr>
        <w:t>Subjective Unobservable Inputs</w:t>
      </w:r>
    </w:p>
    <w:p w:rsidR="00CA3F8B" w:rsidRPr="00445375" w:rsidRDefault="00CA3F8B" w:rsidP="00CA3F8B">
      <w:pPr>
        <w:jc w:val="both"/>
        <w:rPr>
          <w:color w:val="000000" w:themeColor="text1"/>
          <w:sz w:val="20"/>
          <w:szCs w:val="20"/>
        </w:rPr>
      </w:pPr>
      <w:r w:rsidRPr="00445375">
        <w:rPr>
          <w:color w:val="000000" w:themeColor="text1"/>
          <w:sz w:val="20"/>
          <w:szCs w:val="20"/>
        </w:rPr>
        <w:t>MCBAH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A3F8B" w:rsidRPr="00445375" w:rsidRDefault="00CA3F8B" w:rsidP="00CA3F8B">
      <w:pPr>
        <w:jc w:val="both"/>
        <w:rPr>
          <w:b/>
          <w:color w:val="000000" w:themeColor="text1"/>
          <w:sz w:val="20"/>
          <w:szCs w:val="20"/>
        </w:rPr>
      </w:pPr>
      <w:r w:rsidRPr="00445375">
        <w:rPr>
          <w:b/>
          <w:color w:val="000000" w:themeColor="text1"/>
          <w:sz w:val="20"/>
          <w:szCs w:val="20"/>
        </w:rPr>
        <w:t>Proprietary Assets in the Composite</w:t>
      </w:r>
    </w:p>
    <w:p w:rsidR="00CA3F8B" w:rsidRPr="00445375" w:rsidRDefault="00CA3F8B" w:rsidP="00CA3F8B">
      <w:pPr>
        <w:jc w:val="both"/>
        <w:rPr>
          <w:color w:val="000000" w:themeColor="text1"/>
          <w:sz w:val="20"/>
          <w:szCs w:val="20"/>
        </w:rPr>
      </w:pPr>
      <w:r w:rsidRPr="00445375">
        <w:rPr>
          <w:color w:val="000000" w:themeColor="text1"/>
          <w:sz w:val="20"/>
          <w:szCs w:val="20"/>
        </w:rPr>
        <w:t xml:space="preserve">The Composite also contain investments of MCBAH and its management. </w:t>
      </w:r>
    </w:p>
    <w:p w:rsidR="00CA3F8B" w:rsidRPr="00445375" w:rsidRDefault="00CA3F8B" w:rsidP="00CA3F8B">
      <w:pPr>
        <w:jc w:val="both"/>
        <w:rPr>
          <w:b/>
          <w:color w:val="000000" w:themeColor="text1"/>
          <w:sz w:val="20"/>
          <w:szCs w:val="20"/>
        </w:rPr>
      </w:pPr>
      <w:r w:rsidRPr="00445375">
        <w:rPr>
          <w:b/>
          <w:color w:val="000000" w:themeColor="text1"/>
          <w:sz w:val="20"/>
          <w:szCs w:val="20"/>
        </w:rPr>
        <w:t>Liability for Income Tax</w:t>
      </w:r>
    </w:p>
    <w:p w:rsidR="00CA3F8B" w:rsidRPr="00445375" w:rsidRDefault="00CA3F8B" w:rsidP="00CA3F8B">
      <w:pPr>
        <w:jc w:val="both"/>
        <w:rPr>
          <w:color w:val="000000" w:themeColor="text1"/>
          <w:sz w:val="20"/>
          <w:szCs w:val="20"/>
        </w:rPr>
      </w:pPr>
      <w:r w:rsidRPr="00445375">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A3F8B" w:rsidRPr="00445375" w:rsidRDefault="00CA3F8B" w:rsidP="00CA3F8B">
      <w:pPr>
        <w:jc w:val="both"/>
        <w:rPr>
          <w:color w:val="000000" w:themeColor="text1"/>
          <w:sz w:val="20"/>
          <w:szCs w:val="20"/>
        </w:rPr>
      </w:pPr>
      <w:r w:rsidRPr="00445375">
        <w:rPr>
          <w:color w:val="000000" w:themeColor="text1"/>
          <w:sz w:val="20"/>
          <w:szCs w:val="20"/>
        </w:rPr>
        <w:t>(a) Dividend income is taxable at the applicable tax rate as provided in Income Tax Ordinance, 2001 for public companies on gross income basis.</w:t>
      </w:r>
    </w:p>
    <w:p w:rsidR="00CA3F8B" w:rsidRPr="00445375" w:rsidRDefault="00CA3F8B" w:rsidP="00CA3F8B">
      <w:pPr>
        <w:jc w:val="both"/>
        <w:rPr>
          <w:color w:val="000000" w:themeColor="text1"/>
          <w:sz w:val="20"/>
          <w:szCs w:val="20"/>
        </w:rPr>
      </w:pPr>
      <w:r w:rsidRPr="00445375">
        <w:rPr>
          <w:color w:val="000000" w:themeColor="text1"/>
          <w:sz w:val="20"/>
          <w:szCs w:val="20"/>
        </w:rPr>
        <w:t>(b) Capital gains arising on sale of securities, listed on any stock exchange in Pakistan at applicable tax rates in accordance with the Income Tax Ordinance, 2001;</w:t>
      </w:r>
    </w:p>
    <w:p w:rsidR="00CA3F8B" w:rsidRPr="00445375" w:rsidRDefault="00CA3F8B" w:rsidP="00CA3F8B">
      <w:pPr>
        <w:jc w:val="both"/>
        <w:rPr>
          <w:color w:val="000000" w:themeColor="text1"/>
          <w:sz w:val="20"/>
          <w:szCs w:val="20"/>
        </w:rPr>
      </w:pPr>
      <w:r w:rsidRPr="00445375">
        <w:rPr>
          <w:color w:val="000000" w:themeColor="text1"/>
          <w:sz w:val="20"/>
          <w:szCs w:val="20"/>
        </w:rPr>
        <w:t>Return from all other sources/instruments are taxable at the rate applicable to a public company.</w:t>
      </w:r>
    </w:p>
    <w:p w:rsidR="00CA3F8B" w:rsidRPr="00445375" w:rsidRDefault="00CA3F8B" w:rsidP="00CA3F8B">
      <w:pPr>
        <w:jc w:val="both"/>
        <w:rPr>
          <w:b/>
          <w:color w:val="000000" w:themeColor="text1"/>
          <w:sz w:val="20"/>
          <w:szCs w:val="20"/>
        </w:rPr>
      </w:pPr>
      <w:r w:rsidRPr="00445375">
        <w:rPr>
          <w:b/>
          <w:color w:val="000000" w:themeColor="text1"/>
          <w:sz w:val="20"/>
          <w:szCs w:val="20"/>
        </w:rPr>
        <w:t>Liability for Income Tax, if ninety per cent (90%) of the Fund’s income is paid as dividend</w:t>
      </w:r>
    </w:p>
    <w:p w:rsidR="00CA3F8B" w:rsidRPr="00445375" w:rsidRDefault="00CA3F8B" w:rsidP="00CA3F8B">
      <w:pPr>
        <w:jc w:val="both"/>
        <w:rPr>
          <w:color w:val="000000" w:themeColor="text1"/>
          <w:sz w:val="20"/>
          <w:szCs w:val="20"/>
        </w:rPr>
      </w:pPr>
      <w:r w:rsidRPr="00445375">
        <w:rPr>
          <w:color w:val="000000" w:themeColor="text1"/>
          <w:sz w:val="20"/>
          <w:szCs w:val="20"/>
        </w:rPr>
        <w:t xml:space="preserve">Notwithstanding the tax rates and withholding tax the income of the Fund will be exempt from tax, if not less than ninety per cent (90%) of the income for the year is distributed amongst the Unit Holders as dividend. This includes </w:t>
      </w:r>
      <w:r w:rsidRPr="00445375">
        <w:rPr>
          <w:color w:val="000000" w:themeColor="text1"/>
          <w:sz w:val="20"/>
          <w:szCs w:val="20"/>
        </w:rPr>
        <w:lastRenderedPageBreak/>
        <w:t>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A3F8B" w:rsidRPr="00445375" w:rsidRDefault="00CA3F8B" w:rsidP="00CA3F8B">
      <w:pPr>
        <w:jc w:val="both"/>
        <w:rPr>
          <w:b/>
          <w:color w:val="000000" w:themeColor="text1"/>
          <w:sz w:val="20"/>
          <w:szCs w:val="20"/>
        </w:rPr>
      </w:pPr>
      <w:r w:rsidRPr="00445375">
        <w:rPr>
          <w:b/>
          <w:color w:val="000000" w:themeColor="text1"/>
          <w:sz w:val="20"/>
          <w:szCs w:val="20"/>
        </w:rPr>
        <w:t>Withholding Tax</w:t>
      </w:r>
    </w:p>
    <w:p w:rsidR="00CA3F8B" w:rsidRPr="00445375" w:rsidRDefault="00CA3F8B" w:rsidP="00CA3F8B">
      <w:pPr>
        <w:jc w:val="both"/>
        <w:rPr>
          <w:color w:val="000000" w:themeColor="text1"/>
          <w:sz w:val="20"/>
          <w:szCs w:val="20"/>
        </w:rPr>
      </w:pPr>
      <w:r w:rsidRPr="00445375">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A3F8B" w:rsidRPr="00445375" w:rsidRDefault="00CA3F8B" w:rsidP="00CA3F8B">
      <w:pPr>
        <w:jc w:val="both"/>
        <w:rPr>
          <w:color w:val="000000" w:themeColor="text1"/>
          <w:sz w:val="20"/>
          <w:szCs w:val="20"/>
        </w:rPr>
      </w:pPr>
      <w:r w:rsidRPr="00445375">
        <w:rPr>
          <w:color w:val="000000" w:themeColor="text1"/>
          <w:sz w:val="20"/>
          <w:szCs w:val="20"/>
        </w:rPr>
        <w:t>Taxation of Unit Holders and Liability to Zakat</w:t>
      </w:r>
    </w:p>
    <w:p w:rsidR="00CA3F8B" w:rsidRPr="00445375" w:rsidRDefault="00CA3F8B" w:rsidP="00CA3F8B">
      <w:pPr>
        <w:jc w:val="both"/>
        <w:rPr>
          <w:b/>
          <w:color w:val="000000" w:themeColor="text1"/>
          <w:sz w:val="20"/>
          <w:szCs w:val="20"/>
        </w:rPr>
      </w:pPr>
      <w:r w:rsidRPr="00445375">
        <w:rPr>
          <w:b/>
          <w:color w:val="000000" w:themeColor="text1"/>
          <w:sz w:val="20"/>
          <w:szCs w:val="20"/>
        </w:rPr>
        <w:t>(a) Withholding Tax:</w:t>
      </w:r>
    </w:p>
    <w:p w:rsidR="00CA3F8B" w:rsidRPr="00445375" w:rsidRDefault="00CA3F8B" w:rsidP="00CA3F8B">
      <w:pPr>
        <w:jc w:val="both"/>
        <w:rPr>
          <w:color w:val="000000" w:themeColor="text1"/>
          <w:sz w:val="20"/>
          <w:szCs w:val="20"/>
        </w:rPr>
      </w:pPr>
      <w:r w:rsidRPr="00445375">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A3F8B" w:rsidRPr="00445375" w:rsidRDefault="00CA3F8B" w:rsidP="00CA3F8B">
      <w:pPr>
        <w:jc w:val="both"/>
        <w:rPr>
          <w:color w:val="000000" w:themeColor="text1"/>
          <w:sz w:val="20"/>
          <w:szCs w:val="20"/>
        </w:rPr>
      </w:pPr>
      <w:r w:rsidRPr="00445375">
        <w:rPr>
          <w:color w:val="000000" w:themeColor="text1"/>
          <w:sz w:val="20"/>
          <w:szCs w:val="20"/>
        </w:rPr>
        <w:t>In terms of the provisions of the Income Tax Ordinance, 2001, the withholding tax shall be deemed to be full and final liability in respect of such distribution.</w:t>
      </w:r>
    </w:p>
    <w:p w:rsidR="00CA3F8B" w:rsidRPr="00445375" w:rsidRDefault="00CA3F8B" w:rsidP="00CA3F8B">
      <w:pPr>
        <w:jc w:val="both"/>
        <w:rPr>
          <w:b/>
          <w:color w:val="000000" w:themeColor="text1"/>
          <w:sz w:val="20"/>
          <w:szCs w:val="20"/>
        </w:rPr>
      </w:pPr>
      <w:r w:rsidRPr="00445375">
        <w:rPr>
          <w:b/>
          <w:color w:val="000000" w:themeColor="text1"/>
          <w:sz w:val="20"/>
          <w:szCs w:val="20"/>
        </w:rPr>
        <w:t>(b) Capital Gains:</w:t>
      </w:r>
    </w:p>
    <w:p w:rsidR="00CA3F8B" w:rsidRPr="00EF399C" w:rsidRDefault="00CA3F8B" w:rsidP="00CA3F8B">
      <w:pPr>
        <w:jc w:val="both"/>
        <w:rPr>
          <w:color w:val="000000" w:themeColor="text1"/>
          <w:sz w:val="20"/>
          <w:szCs w:val="20"/>
        </w:rPr>
      </w:pPr>
      <w:r w:rsidRPr="00445375">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A3F8B" w:rsidRDefault="00CA3F8B" w:rsidP="00CA3F8B">
      <w:pPr>
        <w:jc w:val="center"/>
        <w:rPr>
          <w:b/>
        </w:rPr>
      </w:pPr>
    </w:p>
    <w:p w:rsidR="00997D97" w:rsidRDefault="00997D97" w:rsidP="00C46318">
      <w:pPr>
        <w:jc w:val="center"/>
        <w:rPr>
          <w:b/>
        </w:rPr>
      </w:pPr>
    </w:p>
    <w:p w:rsidR="00997D97" w:rsidRDefault="00997D97" w:rsidP="00C46318">
      <w:pPr>
        <w:jc w:val="center"/>
        <w:rPr>
          <w:b/>
        </w:rPr>
      </w:pPr>
    </w:p>
    <w:p w:rsidR="00CA50D7" w:rsidRDefault="00CA50D7" w:rsidP="00C46318">
      <w:pPr>
        <w:jc w:val="center"/>
        <w:rPr>
          <w:b/>
        </w:rPr>
      </w:pPr>
    </w:p>
    <w:p w:rsidR="00CA50D7" w:rsidRDefault="00CA50D7" w:rsidP="00C46318">
      <w:pPr>
        <w:jc w:val="center"/>
        <w:rPr>
          <w:b/>
        </w:rPr>
      </w:pPr>
    </w:p>
    <w:p w:rsidR="00CA50D7" w:rsidRDefault="00CA50D7" w:rsidP="00C46318">
      <w:pPr>
        <w:jc w:val="center"/>
        <w:rPr>
          <w:b/>
        </w:rPr>
      </w:pPr>
    </w:p>
    <w:p w:rsidR="00CA50D7" w:rsidRDefault="00CA50D7" w:rsidP="00C46318">
      <w:pPr>
        <w:jc w:val="center"/>
        <w:rPr>
          <w:b/>
        </w:rPr>
      </w:pPr>
    </w:p>
    <w:p w:rsidR="00CA50D7" w:rsidRDefault="00CA50D7" w:rsidP="00C46318">
      <w:pPr>
        <w:jc w:val="center"/>
        <w:rPr>
          <w:b/>
        </w:rPr>
      </w:pPr>
    </w:p>
    <w:p w:rsidR="00C46318" w:rsidRPr="00C31AC8" w:rsidRDefault="00C31AC8" w:rsidP="00C46318">
      <w:pPr>
        <w:jc w:val="center"/>
        <w:rPr>
          <w:b/>
        </w:rPr>
      </w:pPr>
      <w:r w:rsidRPr="00C31AC8">
        <w:rPr>
          <w:b/>
        </w:rPr>
        <w:lastRenderedPageBreak/>
        <w:t xml:space="preserve">MCB Pakistan </w:t>
      </w:r>
      <w:r w:rsidR="00C46318" w:rsidRPr="00C31AC8">
        <w:rPr>
          <w:b/>
        </w:rPr>
        <w:t>Fixed Income</w:t>
      </w:r>
      <w:r w:rsidRPr="00C31AC8">
        <w:rPr>
          <w:b/>
        </w:rPr>
        <w:t xml:space="preserve"> Composite</w:t>
      </w:r>
    </w:p>
    <w:tbl>
      <w:tblPr>
        <w:tblW w:w="9399" w:type="dxa"/>
        <w:tblInd w:w="113" w:type="dxa"/>
        <w:tblLook w:val="04A0" w:firstRow="1" w:lastRow="0" w:firstColumn="1" w:lastColumn="0" w:noHBand="0" w:noVBand="1"/>
      </w:tblPr>
      <w:tblGrid>
        <w:gridCol w:w="920"/>
        <w:gridCol w:w="840"/>
        <w:gridCol w:w="1062"/>
        <w:gridCol w:w="1160"/>
        <w:gridCol w:w="1323"/>
        <w:gridCol w:w="990"/>
        <w:gridCol w:w="1007"/>
        <w:gridCol w:w="1017"/>
        <w:gridCol w:w="1080"/>
      </w:tblGrid>
      <w:tr w:rsidR="002B2506" w:rsidRPr="002B2506" w:rsidTr="002B2506">
        <w:trPr>
          <w:trHeight w:val="255"/>
        </w:trPr>
        <w:tc>
          <w:tcPr>
            <w:tcW w:w="92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2B2506" w:rsidRPr="002B2506" w:rsidRDefault="002B2506" w:rsidP="002B2506">
            <w:pPr>
              <w:spacing w:after="0" w:line="240" w:lineRule="auto"/>
              <w:jc w:val="center"/>
              <w:rPr>
                <w:rFonts w:ascii="Calibri" w:eastAsia="Times New Roman" w:hAnsi="Calibri" w:cs="Calibri"/>
                <w:b/>
                <w:bCs/>
                <w:color w:val="000000"/>
                <w:sz w:val="18"/>
                <w:szCs w:val="18"/>
              </w:rPr>
            </w:pPr>
            <w:r w:rsidRPr="002B2506">
              <w:rPr>
                <w:rFonts w:ascii="Calibri" w:eastAsia="Times New Roman" w:hAnsi="Calibri" w:cs="Calibri"/>
                <w:b/>
                <w:bCs/>
                <w:color w:val="000000"/>
                <w:sz w:val="18"/>
                <w:szCs w:val="18"/>
              </w:rPr>
              <w:t>Year</w:t>
            </w:r>
          </w:p>
        </w:tc>
        <w:tc>
          <w:tcPr>
            <w:tcW w:w="840" w:type="dxa"/>
            <w:vMerge w:val="restart"/>
            <w:tcBorders>
              <w:top w:val="single" w:sz="4" w:space="0" w:color="auto"/>
              <w:left w:val="nil"/>
              <w:bottom w:val="single" w:sz="4" w:space="0" w:color="000000"/>
              <w:right w:val="nil"/>
            </w:tcBorders>
            <w:shd w:val="clear" w:color="000000" w:fill="538DD5"/>
            <w:vAlign w:val="center"/>
            <w:hideMark/>
          </w:tcPr>
          <w:p w:rsidR="002B2506" w:rsidRPr="002B2506" w:rsidRDefault="002B2506" w:rsidP="002B2506">
            <w:pPr>
              <w:spacing w:after="0" w:line="240" w:lineRule="auto"/>
              <w:jc w:val="center"/>
              <w:rPr>
                <w:rFonts w:ascii="Calibri" w:eastAsia="Times New Roman" w:hAnsi="Calibri" w:cs="Calibri"/>
                <w:b/>
                <w:bCs/>
                <w:color w:val="000000"/>
                <w:sz w:val="18"/>
                <w:szCs w:val="18"/>
              </w:rPr>
            </w:pPr>
            <w:r w:rsidRPr="002B2506">
              <w:rPr>
                <w:rFonts w:ascii="Calibri" w:eastAsia="Times New Roman" w:hAnsi="Calibri" w:cs="Calibri"/>
                <w:b/>
                <w:bCs/>
                <w:color w:val="000000"/>
                <w:sz w:val="18"/>
                <w:szCs w:val="18"/>
              </w:rPr>
              <w:t>Net Returns</w:t>
            </w:r>
          </w:p>
        </w:tc>
        <w:tc>
          <w:tcPr>
            <w:tcW w:w="1062" w:type="dxa"/>
            <w:vMerge w:val="restart"/>
            <w:tcBorders>
              <w:top w:val="single" w:sz="4" w:space="0" w:color="auto"/>
              <w:left w:val="nil"/>
              <w:bottom w:val="single" w:sz="4" w:space="0" w:color="000000"/>
              <w:right w:val="nil"/>
            </w:tcBorders>
            <w:shd w:val="clear" w:color="000000" w:fill="538DD5"/>
            <w:vAlign w:val="center"/>
            <w:hideMark/>
          </w:tcPr>
          <w:p w:rsidR="002B2506" w:rsidRPr="002B2506" w:rsidRDefault="002B2506" w:rsidP="002B2506">
            <w:pPr>
              <w:spacing w:after="0" w:line="240" w:lineRule="auto"/>
              <w:jc w:val="center"/>
              <w:rPr>
                <w:rFonts w:ascii="Calibri" w:eastAsia="Times New Roman" w:hAnsi="Calibri" w:cs="Calibri"/>
                <w:b/>
                <w:bCs/>
                <w:color w:val="000000"/>
                <w:sz w:val="18"/>
                <w:szCs w:val="18"/>
              </w:rPr>
            </w:pPr>
            <w:r w:rsidRPr="002B2506">
              <w:rPr>
                <w:rFonts w:ascii="Calibri" w:eastAsia="Times New Roman" w:hAnsi="Calibri" w:cs="Calibri"/>
                <w:b/>
                <w:bCs/>
                <w:color w:val="000000"/>
                <w:sz w:val="18"/>
                <w:szCs w:val="18"/>
              </w:rPr>
              <w:t>Benchmark</w:t>
            </w:r>
          </w:p>
        </w:tc>
        <w:tc>
          <w:tcPr>
            <w:tcW w:w="1160" w:type="dxa"/>
            <w:vMerge w:val="restart"/>
            <w:tcBorders>
              <w:top w:val="single" w:sz="4" w:space="0" w:color="auto"/>
              <w:left w:val="nil"/>
              <w:bottom w:val="single" w:sz="4" w:space="0" w:color="000000"/>
              <w:right w:val="nil"/>
            </w:tcBorders>
            <w:shd w:val="clear" w:color="000000" w:fill="538DD5"/>
            <w:vAlign w:val="center"/>
            <w:hideMark/>
          </w:tcPr>
          <w:p w:rsidR="002B2506" w:rsidRPr="002B2506" w:rsidRDefault="002B2506" w:rsidP="002B2506">
            <w:pPr>
              <w:spacing w:after="0" w:line="240" w:lineRule="auto"/>
              <w:jc w:val="center"/>
              <w:rPr>
                <w:rFonts w:ascii="Calibri" w:eastAsia="Times New Roman" w:hAnsi="Calibri" w:cs="Calibri"/>
                <w:b/>
                <w:bCs/>
                <w:color w:val="000000"/>
                <w:sz w:val="18"/>
                <w:szCs w:val="18"/>
              </w:rPr>
            </w:pPr>
            <w:r w:rsidRPr="002B2506">
              <w:rPr>
                <w:rFonts w:ascii="Calibri" w:eastAsia="Times New Roman" w:hAnsi="Calibri" w:cs="Calibri"/>
                <w:b/>
                <w:bCs/>
                <w:color w:val="000000"/>
                <w:sz w:val="18"/>
                <w:szCs w:val="18"/>
              </w:rPr>
              <w:t>Composite 3 Yr Standard Deviation</w:t>
            </w:r>
          </w:p>
        </w:tc>
        <w:tc>
          <w:tcPr>
            <w:tcW w:w="1323" w:type="dxa"/>
            <w:vMerge w:val="restart"/>
            <w:tcBorders>
              <w:top w:val="single" w:sz="4" w:space="0" w:color="auto"/>
              <w:left w:val="nil"/>
              <w:bottom w:val="single" w:sz="4" w:space="0" w:color="000000"/>
              <w:right w:val="nil"/>
            </w:tcBorders>
            <w:shd w:val="clear" w:color="000000" w:fill="538DD5"/>
            <w:vAlign w:val="center"/>
            <w:hideMark/>
          </w:tcPr>
          <w:p w:rsidR="002B2506" w:rsidRPr="002B2506" w:rsidRDefault="002B2506" w:rsidP="002B2506">
            <w:pPr>
              <w:spacing w:after="0" w:line="240" w:lineRule="auto"/>
              <w:jc w:val="center"/>
              <w:rPr>
                <w:rFonts w:ascii="Calibri" w:eastAsia="Times New Roman" w:hAnsi="Calibri" w:cs="Calibri"/>
                <w:b/>
                <w:bCs/>
                <w:color w:val="000000"/>
                <w:sz w:val="18"/>
                <w:szCs w:val="18"/>
              </w:rPr>
            </w:pPr>
            <w:r w:rsidRPr="002B2506">
              <w:rPr>
                <w:rFonts w:ascii="Calibri" w:eastAsia="Times New Roman" w:hAnsi="Calibri" w:cs="Calibri"/>
                <w:b/>
                <w:bCs/>
                <w:color w:val="000000"/>
                <w:sz w:val="18"/>
                <w:szCs w:val="18"/>
              </w:rPr>
              <w:t>Benchmark 3 Yr Standard Deviation</w:t>
            </w:r>
          </w:p>
        </w:tc>
        <w:tc>
          <w:tcPr>
            <w:tcW w:w="990" w:type="dxa"/>
            <w:vMerge w:val="restart"/>
            <w:tcBorders>
              <w:top w:val="single" w:sz="4" w:space="0" w:color="auto"/>
              <w:left w:val="nil"/>
              <w:bottom w:val="single" w:sz="4" w:space="0" w:color="000000"/>
              <w:right w:val="nil"/>
            </w:tcBorders>
            <w:shd w:val="clear" w:color="000000" w:fill="538DD5"/>
            <w:vAlign w:val="center"/>
            <w:hideMark/>
          </w:tcPr>
          <w:p w:rsidR="002B2506" w:rsidRPr="002B2506" w:rsidRDefault="002B2506" w:rsidP="002B2506">
            <w:pPr>
              <w:spacing w:after="0" w:line="240" w:lineRule="auto"/>
              <w:jc w:val="center"/>
              <w:rPr>
                <w:rFonts w:ascii="Calibri" w:eastAsia="Times New Roman" w:hAnsi="Calibri" w:cs="Calibri"/>
                <w:b/>
                <w:bCs/>
                <w:color w:val="000000"/>
                <w:sz w:val="18"/>
                <w:szCs w:val="18"/>
              </w:rPr>
            </w:pPr>
            <w:r w:rsidRPr="002B2506">
              <w:rPr>
                <w:rFonts w:ascii="Calibri" w:eastAsia="Times New Roman" w:hAnsi="Calibri" w:cs="Calibri"/>
                <w:b/>
                <w:bCs/>
                <w:color w:val="000000"/>
                <w:sz w:val="18"/>
                <w:szCs w:val="18"/>
              </w:rPr>
              <w:t>Number of Portfolios</w:t>
            </w:r>
          </w:p>
        </w:tc>
        <w:tc>
          <w:tcPr>
            <w:tcW w:w="1007" w:type="dxa"/>
            <w:vMerge w:val="restart"/>
            <w:tcBorders>
              <w:top w:val="single" w:sz="4" w:space="0" w:color="auto"/>
              <w:left w:val="nil"/>
              <w:bottom w:val="single" w:sz="4" w:space="0" w:color="000000"/>
              <w:right w:val="nil"/>
            </w:tcBorders>
            <w:shd w:val="clear" w:color="000000" w:fill="538DD5"/>
            <w:vAlign w:val="center"/>
            <w:hideMark/>
          </w:tcPr>
          <w:p w:rsidR="002B2506" w:rsidRPr="002B2506" w:rsidRDefault="002B2506" w:rsidP="002B2506">
            <w:pPr>
              <w:spacing w:after="0" w:line="240" w:lineRule="auto"/>
              <w:jc w:val="center"/>
              <w:rPr>
                <w:rFonts w:ascii="Calibri" w:eastAsia="Times New Roman" w:hAnsi="Calibri" w:cs="Calibri"/>
                <w:b/>
                <w:bCs/>
                <w:color w:val="000000"/>
                <w:sz w:val="18"/>
                <w:szCs w:val="18"/>
              </w:rPr>
            </w:pPr>
            <w:r w:rsidRPr="002B2506">
              <w:rPr>
                <w:rFonts w:ascii="Calibri" w:eastAsia="Times New Roman" w:hAnsi="Calibri" w:cs="Calibri"/>
                <w:b/>
                <w:bCs/>
                <w:color w:val="000000"/>
                <w:sz w:val="18"/>
                <w:szCs w:val="18"/>
              </w:rPr>
              <w:t>Internal Dispersion</w:t>
            </w:r>
          </w:p>
        </w:tc>
        <w:tc>
          <w:tcPr>
            <w:tcW w:w="1017" w:type="dxa"/>
            <w:vMerge w:val="restart"/>
            <w:tcBorders>
              <w:top w:val="single" w:sz="4" w:space="0" w:color="auto"/>
              <w:left w:val="nil"/>
              <w:bottom w:val="single" w:sz="4" w:space="0" w:color="000000"/>
              <w:right w:val="nil"/>
            </w:tcBorders>
            <w:shd w:val="clear" w:color="000000" w:fill="538DD5"/>
            <w:vAlign w:val="center"/>
            <w:hideMark/>
          </w:tcPr>
          <w:p w:rsidR="002B2506" w:rsidRPr="002B2506" w:rsidRDefault="002B2506" w:rsidP="002B2506">
            <w:pPr>
              <w:spacing w:after="0" w:line="240" w:lineRule="auto"/>
              <w:jc w:val="center"/>
              <w:rPr>
                <w:rFonts w:ascii="Calibri" w:eastAsia="Times New Roman" w:hAnsi="Calibri" w:cs="Calibri"/>
                <w:b/>
                <w:bCs/>
                <w:color w:val="000000"/>
                <w:sz w:val="18"/>
                <w:szCs w:val="18"/>
              </w:rPr>
            </w:pPr>
            <w:r w:rsidRPr="002B2506">
              <w:rPr>
                <w:rFonts w:ascii="Calibri" w:eastAsia="Times New Roman" w:hAnsi="Calibri" w:cs="Calibri"/>
                <w:b/>
                <w:bCs/>
                <w:color w:val="000000"/>
                <w:sz w:val="18"/>
                <w:szCs w:val="18"/>
              </w:rPr>
              <w:t>Composite Assets</w:t>
            </w:r>
          </w:p>
        </w:tc>
        <w:tc>
          <w:tcPr>
            <w:tcW w:w="108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2B2506" w:rsidRPr="002B2506" w:rsidRDefault="002B2506" w:rsidP="002B2506">
            <w:pPr>
              <w:spacing w:after="0" w:line="240" w:lineRule="auto"/>
              <w:jc w:val="center"/>
              <w:rPr>
                <w:rFonts w:ascii="Calibri" w:eastAsia="Times New Roman" w:hAnsi="Calibri" w:cs="Calibri"/>
                <w:b/>
                <w:bCs/>
                <w:color w:val="000000"/>
                <w:sz w:val="18"/>
                <w:szCs w:val="18"/>
              </w:rPr>
            </w:pPr>
            <w:r w:rsidRPr="002B2506">
              <w:rPr>
                <w:rFonts w:ascii="Calibri" w:eastAsia="Times New Roman" w:hAnsi="Calibri" w:cs="Calibri"/>
                <w:b/>
                <w:bCs/>
                <w:color w:val="000000"/>
                <w:sz w:val="18"/>
                <w:szCs w:val="18"/>
              </w:rPr>
              <w:t>Firm Assets</w:t>
            </w:r>
          </w:p>
        </w:tc>
      </w:tr>
      <w:tr w:rsidR="002B2506" w:rsidRPr="002B2506" w:rsidTr="002B2506">
        <w:trPr>
          <w:trHeight w:val="255"/>
        </w:trPr>
        <w:tc>
          <w:tcPr>
            <w:tcW w:w="920" w:type="dxa"/>
            <w:vMerge/>
            <w:tcBorders>
              <w:top w:val="single" w:sz="4" w:space="0" w:color="auto"/>
              <w:left w:val="single" w:sz="4" w:space="0" w:color="auto"/>
              <w:bottom w:val="single" w:sz="4" w:space="0" w:color="000000"/>
              <w:right w:val="single" w:sz="4" w:space="0" w:color="auto"/>
            </w:tcBorders>
            <w:vAlign w:val="center"/>
            <w:hideMark/>
          </w:tcPr>
          <w:p w:rsidR="002B2506" w:rsidRPr="002B2506" w:rsidRDefault="002B2506" w:rsidP="002B2506">
            <w:pPr>
              <w:spacing w:after="0" w:line="240" w:lineRule="auto"/>
              <w:rPr>
                <w:rFonts w:ascii="Calibri" w:eastAsia="Times New Roman" w:hAnsi="Calibri" w:cs="Calibri"/>
                <w:b/>
                <w:bCs/>
                <w:color w:val="000000"/>
                <w:sz w:val="18"/>
                <w:szCs w:val="18"/>
              </w:rPr>
            </w:pPr>
          </w:p>
        </w:tc>
        <w:tc>
          <w:tcPr>
            <w:tcW w:w="840" w:type="dxa"/>
            <w:vMerge/>
            <w:tcBorders>
              <w:top w:val="single" w:sz="4" w:space="0" w:color="auto"/>
              <w:left w:val="nil"/>
              <w:bottom w:val="single" w:sz="4" w:space="0" w:color="000000"/>
              <w:right w:val="nil"/>
            </w:tcBorders>
            <w:vAlign w:val="center"/>
            <w:hideMark/>
          </w:tcPr>
          <w:p w:rsidR="002B2506" w:rsidRPr="002B2506" w:rsidRDefault="002B2506" w:rsidP="002B2506">
            <w:pPr>
              <w:spacing w:after="0" w:line="240" w:lineRule="auto"/>
              <w:rPr>
                <w:rFonts w:ascii="Calibri" w:eastAsia="Times New Roman" w:hAnsi="Calibri" w:cs="Calibri"/>
                <w:b/>
                <w:bCs/>
                <w:color w:val="000000"/>
                <w:sz w:val="18"/>
                <w:szCs w:val="18"/>
              </w:rPr>
            </w:pPr>
          </w:p>
        </w:tc>
        <w:tc>
          <w:tcPr>
            <w:tcW w:w="1062" w:type="dxa"/>
            <w:vMerge/>
            <w:tcBorders>
              <w:top w:val="single" w:sz="4" w:space="0" w:color="auto"/>
              <w:left w:val="nil"/>
              <w:bottom w:val="single" w:sz="4" w:space="0" w:color="000000"/>
              <w:right w:val="nil"/>
            </w:tcBorders>
            <w:vAlign w:val="center"/>
            <w:hideMark/>
          </w:tcPr>
          <w:p w:rsidR="002B2506" w:rsidRPr="002B2506" w:rsidRDefault="002B2506" w:rsidP="002B2506">
            <w:pPr>
              <w:spacing w:after="0" w:line="240" w:lineRule="auto"/>
              <w:rPr>
                <w:rFonts w:ascii="Calibri" w:eastAsia="Times New Roman" w:hAnsi="Calibri" w:cs="Calibri"/>
                <w:b/>
                <w:bCs/>
                <w:color w:val="000000"/>
                <w:sz w:val="18"/>
                <w:szCs w:val="18"/>
              </w:rPr>
            </w:pPr>
          </w:p>
        </w:tc>
        <w:tc>
          <w:tcPr>
            <w:tcW w:w="1160" w:type="dxa"/>
            <w:vMerge/>
            <w:tcBorders>
              <w:top w:val="single" w:sz="4" w:space="0" w:color="auto"/>
              <w:left w:val="nil"/>
              <w:bottom w:val="single" w:sz="4" w:space="0" w:color="000000"/>
              <w:right w:val="nil"/>
            </w:tcBorders>
            <w:vAlign w:val="center"/>
            <w:hideMark/>
          </w:tcPr>
          <w:p w:rsidR="002B2506" w:rsidRPr="002B2506" w:rsidRDefault="002B2506" w:rsidP="002B2506">
            <w:pPr>
              <w:spacing w:after="0" w:line="240" w:lineRule="auto"/>
              <w:rPr>
                <w:rFonts w:ascii="Calibri" w:eastAsia="Times New Roman" w:hAnsi="Calibri" w:cs="Calibri"/>
                <w:b/>
                <w:bCs/>
                <w:color w:val="000000"/>
                <w:sz w:val="18"/>
                <w:szCs w:val="18"/>
              </w:rPr>
            </w:pPr>
          </w:p>
        </w:tc>
        <w:tc>
          <w:tcPr>
            <w:tcW w:w="1323" w:type="dxa"/>
            <w:vMerge/>
            <w:tcBorders>
              <w:top w:val="single" w:sz="4" w:space="0" w:color="auto"/>
              <w:left w:val="nil"/>
              <w:bottom w:val="single" w:sz="4" w:space="0" w:color="000000"/>
              <w:right w:val="nil"/>
            </w:tcBorders>
            <w:vAlign w:val="center"/>
            <w:hideMark/>
          </w:tcPr>
          <w:p w:rsidR="002B2506" w:rsidRPr="002B2506" w:rsidRDefault="002B2506" w:rsidP="002B2506">
            <w:pPr>
              <w:spacing w:after="0" w:line="240" w:lineRule="auto"/>
              <w:rPr>
                <w:rFonts w:ascii="Calibri" w:eastAsia="Times New Roman" w:hAnsi="Calibri" w:cs="Calibri"/>
                <w:b/>
                <w:bCs/>
                <w:color w:val="000000"/>
                <w:sz w:val="18"/>
                <w:szCs w:val="18"/>
              </w:rPr>
            </w:pPr>
          </w:p>
        </w:tc>
        <w:tc>
          <w:tcPr>
            <w:tcW w:w="990" w:type="dxa"/>
            <w:vMerge/>
            <w:tcBorders>
              <w:top w:val="single" w:sz="4" w:space="0" w:color="auto"/>
              <w:left w:val="nil"/>
              <w:bottom w:val="single" w:sz="4" w:space="0" w:color="000000"/>
              <w:right w:val="nil"/>
            </w:tcBorders>
            <w:vAlign w:val="center"/>
            <w:hideMark/>
          </w:tcPr>
          <w:p w:rsidR="002B2506" w:rsidRPr="002B2506" w:rsidRDefault="002B2506" w:rsidP="002B2506">
            <w:pPr>
              <w:spacing w:after="0" w:line="240" w:lineRule="auto"/>
              <w:rPr>
                <w:rFonts w:ascii="Calibri" w:eastAsia="Times New Roman" w:hAnsi="Calibri" w:cs="Calibri"/>
                <w:b/>
                <w:bCs/>
                <w:color w:val="000000"/>
                <w:sz w:val="18"/>
                <w:szCs w:val="18"/>
              </w:rPr>
            </w:pPr>
          </w:p>
        </w:tc>
        <w:tc>
          <w:tcPr>
            <w:tcW w:w="1007" w:type="dxa"/>
            <w:vMerge/>
            <w:tcBorders>
              <w:top w:val="single" w:sz="4" w:space="0" w:color="auto"/>
              <w:left w:val="nil"/>
              <w:bottom w:val="single" w:sz="4" w:space="0" w:color="000000"/>
              <w:right w:val="nil"/>
            </w:tcBorders>
            <w:vAlign w:val="center"/>
            <w:hideMark/>
          </w:tcPr>
          <w:p w:rsidR="002B2506" w:rsidRPr="002B2506" w:rsidRDefault="002B2506" w:rsidP="002B2506">
            <w:pPr>
              <w:spacing w:after="0" w:line="240" w:lineRule="auto"/>
              <w:rPr>
                <w:rFonts w:ascii="Calibri" w:eastAsia="Times New Roman" w:hAnsi="Calibri" w:cs="Calibri"/>
                <w:b/>
                <w:bCs/>
                <w:color w:val="000000"/>
                <w:sz w:val="18"/>
                <w:szCs w:val="18"/>
              </w:rPr>
            </w:pPr>
          </w:p>
        </w:tc>
        <w:tc>
          <w:tcPr>
            <w:tcW w:w="1017" w:type="dxa"/>
            <w:vMerge/>
            <w:tcBorders>
              <w:top w:val="single" w:sz="4" w:space="0" w:color="auto"/>
              <w:left w:val="nil"/>
              <w:bottom w:val="single" w:sz="4" w:space="0" w:color="000000"/>
              <w:right w:val="nil"/>
            </w:tcBorders>
            <w:vAlign w:val="center"/>
            <w:hideMark/>
          </w:tcPr>
          <w:p w:rsidR="002B2506" w:rsidRPr="002B2506" w:rsidRDefault="002B2506" w:rsidP="002B2506">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single" w:sz="4" w:space="0" w:color="auto"/>
            </w:tcBorders>
            <w:vAlign w:val="center"/>
            <w:hideMark/>
          </w:tcPr>
          <w:p w:rsidR="002B2506" w:rsidRPr="002B2506" w:rsidRDefault="002B2506" w:rsidP="002B2506">
            <w:pPr>
              <w:spacing w:after="0" w:line="240" w:lineRule="auto"/>
              <w:rPr>
                <w:rFonts w:ascii="Calibri" w:eastAsia="Times New Roman" w:hAnsi="Calibri" w:cs="Calibri"/>
                <w:b/>
                <w:bCs/>
                <w:color w:val="000000"/>
                <w:sz w:val="18"/>
                <w:szCs w:val="18"/>
              </w:rPr>
            </w:pPr>
          </w:p>
        </w:tc>
      </w:tr>
      <w:tr w:rsidR="002B2506" w:rsidRPr="002B2506" w:rsidTr="002B2506">
        <w:trPr>
          <w:trHeight w:val="255"/>
        </w:trPr>
        <w:tc>
          <w:tcPr>
            <w:tcW w:w="920" w:type="dxa"/>
            <w:vMerge/>
            <w:tcBorders>
              <w:top w:val="single" w:sz="4" w:space="0" w:color="auto"/>
              <w:left w:val="single" w:sz="4" w:space="0" w:color="auto"/>
              <w:bottom w:val="single" w:sz="4" w:space="0" w:color="000000"/>
              <w:right w:val="single" w:sz="4" w:space="0" w:color="auto"/>
            </w:tcBorders>
            <w:vAlign w:val="center"/>
            <w:hideMark/>
          </w:tcPr>
          <w:p w:rsidR="002B2506" w:rsidRPr="002B2506" w:rsidRDefault="002B2506" w:rsidP="002B2506">
            <w:pPr>
              <w:spacing w:after="0" w:line="240" w:lineRule="auto"/>
              <w:rPr>
                <w:rFonts w:ascii="Calibri" w:eastAsia="Times New Roman" w:hAnsi="Calibri" w:cs="Calibri"/>
                <w:b/>
                <w:bCs/>
                <w:color w:val="000000"/>
                <w:sz w:val="18"/>
                <w:szCs w:val="18"/>
              </w:rPr>
            </w:pPr>
          </w:p>
        </w:tc>
        <w:tc>
          <w:tcPr>
            <w:tcW w:w="840" w:type="dxa"/>
            <w:vMerge/>
            <w:tcBorders>
              <w:top w:val="single" w:sz="4" w:space="0" w:color="auto"/>
              <w:left w:val="nil"/>
              <w:bottom w:val="single" w:sz="4" w:space="0" w:color="000000"/>
              <w:right w:val="nil"/>
            </w:tcBorders>
            <w:vAlign w:val="center"/>
            <w:hideMark/>
          </w:tcPr>
          <w:p w:rsidR="002B2506" w:rsidRPr="002B2506" w:rsidRDefault="002B2506" w:rsidP="002B2506">
            <w:pPr>
              <w:spacing w:after="0" w:line="240" w:lineRule="auto"/>
              <w:rPr>
                <w:rFonts w:ascii="Calibri" w:eastAsia="Times New Roman" w:hAnsi="Calibri" w:cs="Calibri"/>
                <w:b/>
                <w:bCs/>
                <w:color w:val="000000"/>
                <w:sz w:val="18"/>
                <w:szCs w:val="18"/>
              </w:rPr>
            </w:pPr>
          </w:p>
        </w:tc>
        <w:tc>
          <w:tcPr>
            <w:tcW w:w="1062" w:type="dxa"/>
            <w:vMerge/>
            <w:tcBorders>
              <w:top w:val="single" w:sz="4" w:space="0" w:color="auto"/>
              <w:left w:val="nil"/>
              <w:bottom w:val="single" w:sz="4" w:space="0" w:color="000000"/>
              <w:right w:val="nil"/>
            </w:tcBorders>
            <w:vAlign w:val="center"/>
            <w:hideMark/>
          </w:tcPr>
          <w:p w:rsidR="002B2506" w:rsidRPr="002B2506" w:rsidRDefault="002B2506" w:rsidP="002B2506">
            <w:pPr>
              <w:spacing w:after="0" w:line="240" w:lineRule="auto"/>
              <w:rPr>
                <w:rFonts w:ascii="Calibri" w:eastAsia="Times New Roman" w:hAnsi="Calibri" w:cs="Calibri"/>
                <w:b/>
                <w:bCs/>
                <w:color w:val="000000"/>
                <w:sz w:val="18"/>
                <w:szCs w:val="18"/>
              </w:rPr>
            </w:pPr>
          </w:p>
        </w:tc>
        <w:tc>
          <w:tcPr>
            <w:tcW w:w="1160" w:type="dxa"/>
            <w:vMerge/>
            <w:tcBorders>
              <w:top w:val="single" w:sz="4" w:space="0" w:color="auto"/>
              <w:left w:val="nil"/>
              <w:bottom w:val="single" w:sz="4" w:space="0" w:color="000000"/>
              <w:right w:val="nil"/>
            </w:tcBorders>
            <w:vAlign w:val="center"/>
            <w:hideMark/>
          </w:tcPr>
          <w:p w:rsidR="002B2506" w:rsidRPr="002B2506" w:rsidRDefault="002B2506" w:rsidP="002B2506">
            <w:pPr>
              <w:spacing w:after="0" w:line="240" w:lineRule="auto"/>
              <w:rPr>
                <w:rFonts w:ascii="Calibri" w:eastAsia="Times New Roman" w:hAnsi="Calibri" w:cs="Calibri"/>
                <w:b/>
                <w:bCs/>
                <w:color w:val="000000"/>
                <w:sz w:val="18"/>
                <w:szCs w:val="18"/>
              </w:rPr>
            </w:pPr>
          </w:p>
        </w:tc>
        <w:tc>
          <w:tcPr>
            <w:tcW w:w="1323" w:type="dxa"/>
            <w:vMerge/>
            <w:tcBorders>
              <w:top w:val="single" w:sz="4" w:space="0" w:color="auto"/>
              <w:left w:val="nil"/>
              <w:bottom w:val="single" w:sz="4" w:space="0" w:color="000000"/>
              <w:right w:val="nil"/>
            </w:tcBorders>
            <w:vAlign w:val="center"/>
            <w:hideMark/>
          </w:tcPr>
          <w:p w:rsidR="002B2506" w:rsidRPr="002B2506" w:rsidRDefault="002B2506" w:rsidP="002B2506">
            <w:pPr>
              <w:spacing w:after="0" w:line="240" w:lineRule="auto"/>
              <w:rPr>
                <w:rFonts w:ascii="Calibri" w:eastAsia="Times New Roman" w:hAnsi="Calibri" w:cs="Calibri"/>
                <w:b/>
                <w:bCs/>
                <w:color w:val="000000"/>
                <w:sz w:val="18"/>
                <w:szCs w:val="18"/>
              </w:rPr>
            </w:pPr>
          </w:p>
        </w:tc>
        <w:tc>
          <w:tcPr>
            <w:tcW w:w="990" w:type="dxa"/>
            <w:vMerge/>
            <w:tcBorders>
              <w:top w:val="single" w:sz="4" w:space="0" w:color="auto"/>
              <w:left w:val="nil"/>
              <w:bottom w:val="single" w:sz="4" w:space="0" w:color="000000"/>
              <w:right w:val="nil"/>
            </w:tcBorders>
            <w:vAlign w:val="center"/>
            <w:hideMark/>
          </w:tcPr>
          <w:p w:rsidR="002B2506" w:rsidRPr="002B2506" w:rsidRDefault="002B2506" w:rsidP="002B2506">
            <w:pPr>
              <w:spacing w:after="0" w:line="240" w:lineRule="auto"/>
              <w:rPr>
                <w:rFonts w:ascii="Calibri" w:eastAsia="Times New Roman" w:hAnsi="Calibri" w:cs="Calibri"/>
                <w:b/>
                <w:bCs/>
                <w:color w:val="000000"/>
                <w:sz w:val="18"/>
                <w:szCs w:val="18"/>
              </w:rPr>
            </w:pPr>
          </w:p>
        </w:tc>
        <w:tc>
          <w:tcPr>
            <w:tcW w:w="1007" w:type="dxa"/>
            <w:vMerge/>
            <w:tcBorders>
              <w:top w:val="single" w:sz="4" w:space="0" w:color="auto"/>
              <w:left w:val="nil"/>
              <w:bottom w:val="single" w:sz="4" w:space="0" w:color="000000"/>
              <w:right w:val="nil"/>
            </w:tcBorders>
            <w:vAlign w:val="center"/>
            <w:hideMark/>
          </w:tcPr>
          <w:p w:rsidR="002B2506" w:rsidRPr="002B2506" w:rsidRDefault="002B2506" w:rsidP="002B2506">
            <w:pPr>
              <w:spacing w:after="0" w:line="240" w:lineRule="auto"/>
              <w:rPr>
                <w:rFonts w:ascii="Calibri" w:eastAsia="Times New Roman" w:hAnsi="Calibri" w:cs="Calibri"/>
                <w:b/>
                <w:bCs/>
                <w:color w:val="000000"/>
                <w:sz w:val="18"/>
                <w:szCs w:val="18"/>
              </w:rPr>
            </w:pPr>
          </w:p>
        </w:tc>
        <w:tc>
          <w:tcPr>
            <w:tcW w:w="1017" w:type="dxa"/>
            <w:vMerge/>
            <w:tcBorders>
              <w:top w:val="single" w:sz="4" w:space="0" w:color="auto"/>
              <w:left w:val="nil"/>
              <w:bottom w:val="single" w:sz="4" w:space="0" w:color="000000"/>
              <w:right w:val="nil"/>
            </w:tcBorders>
            <w:vAlign w:val="center"/>
            <w:hideMark/>
          </w:tcPr>
          <w:p w:rsidR="002B2506" w:rsidRPr="002B2506" w:rsidRDefault="002B2506" w:rsidP="002B2506">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single" w:sz="4" w:space="0" w:color="auto"/>
            </w:tcBorders>
            <w:vAlign w:val="center"/>
            <w:hideMark/>
          </w:tcPr>
          <w:p w:rsidR="002B2506" w:rsidRPr="002B2506" w:rsidRDefault="002B2506" w:rsidP="002B2506">
            <w:pPr>
              <w:spacing w:after="0" w:line="240" w:lineRule="auto"/>
              <w:rPr>
                <w:rFonts w:ascii="Calibri" w:eastAsia="Times New Roman" w:hAnsi="Calibri" w:cs="Calibri"/>
                <w:b/>
                <w:bCs/>
                <w:color w:val="000000"/>
                <w:sz w:val="18"/>
                <w:szCs w:val="18"/>
              </w:rPr>
            </w:pPr>
          </w:p>
        </w:tc>
      </w:tr>
      <w:tr w:rsidR="002B2506" w:rsidRPr="002B2506" w:rsidTr="002B2506">
        <w:trPr>
          <w:trHeight w:val="255"/>
        </w:trPr>
        <w:tc>
          <w:tcPr>
            <w:tcW w:w="920" w:type="dxa"/>
            <w:tcBorders>
              <w:top w:val="nil"/>
              <w:left w:val="single" w:sz="4" w:space="0" w:color="auto"/>
              <w:bottom w:val="nil"/>
              <w:right w:val="single" w:sz="4" w:space="0" w:color="auto"/>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b/>
                <w:bCs/>
                <w:color w:val="000000"/>
                <w:sz w:val="18"/>
                <w:szCs w:val="18"/>
              </w:rPr>
            </w:pPr>
            <w:r w:rsidRPr="002B2506">
              <w:rPr>
                <w:rFonts w:ascii="Calibri" w:eastAsia="Times New Roman" w:hAnsi="Calibri" w:cs="Calibri"/>
                <w:b/>
                <w:bCs/>
                <w:color w:val="000000"/>
                <w:sz w:val="18"/>
                <w:szCs w:val="18"/>
              </w:rPr>
              <w:t>FY13</w:t>
            </w:r>
          </w:p>
        </w:tc>
        <w:tc>
          <w:tcPr>
            <w:tcW w:w="840" w:type="dxa"/>
            <w:tcBorders>
              <w:top w:val="nil"/>
              <w:left w:val="nil"/>
              <w:bottom w:val="nil"/>
              <w:right w:val="nil"/>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18"/>
                <w:szCs w:val="18"/>
              </w:rPr>
            </w:pPr>
            <w:r w:rsidRPr="002B2506">
              <w:rPr>
                <w:rFonts w:ascii="Calibri" w:eastAsia="Times New Roman" w:hAnsi="Calibri" w:cs="Calibri"/>
                <w:color w:val="000000"/>
                <w:sz w:val="18"/>
                <w:szCs w:val="18"/>
              </w:rPr>
              <w:t>8.5%</w:t>
            </w:r>
          </w:p>
        </w:tc>
        <w:tc>
          <w:tcPr>
            <w:tcW w:w="1062" w:type="dxa"/>
            <w:tcBorders>
              <w:top w:val="nil"/>
              <w:left w:val="nil"/>
              <w:bottom w:val="nil"/>
              <w:right w:val="nil"/>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18"/>
                <w:szCs w:val="18"/>
              </w:rPr>
            </w:pPr>
            <w:r w:rsidRPr="002B2506">
              <w:rPr>
                <w:rFonts w:ascii="Calibri" w:eastAsia="Times New Roman" w:hAnsi="Calibri" w:cs="Calibri"/>
                <w:color w:val="000000"/>
                <w:sz w:val="18"/>
                <w:szCs w:val="18"/>
              </w:rPr>
              <w:t>10.3%</w:t>
            </w:r>
          </w:p>
        </w:tc>
        <w:tc>
          <w:tcPr>
            <w:tcW w:w="1160" w:type="dxa"/>
            <w:tcBorders>
              <w:top w:val="nil"/>
              <w:left w:val="nil"/>
              <w:bottom w:val="nil"/>
              <w:right w:val="nil"/>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18"/>
                <w:szCs w:val="18"/>
              </w:rPr>
            </w:pPr>
            <w:r w:rsidRPr="002B2506">
              <w:rPr>
                <w:rFonts w:ascii="Calibri" w:eastAsia="Times New Roman" w:hAnsi="Calibri" w:cs="Calibri"/>
                <w:color w:val="000000"/>
                <w:sz w:val="18"/>
                <w:szCs w:val="18"/>
              </w:rPr>
              <w:t>1.3%</w:t>
            </w:r>
          </w:p>
        </w:tc>
        <w:tc>
          <w:tcPr>
            <w:tcW w:w="1323" w:type="dxa"/>
            <w:tcBorders>
              <w:top w:val="nil"/>
              <w:left w:val="nil"/>
              <w:bottom w:val="nil"/>
              <w:right w:val="nil"/>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18"/>
                <w:szCs w:val="18"/>
              </w:rPr>
            </w:pPr>
            <w:r w:rsidRPr="002B2506">
              <w:rPr>
                <w:rFonts w:ascii="Calibri" w:eastAsia="Times New Roman" w:hAnsi="Calibri" w:cs="Calibri"/>
                <w:color w:val="000000"/>
                <w:sz w:val="18"/>
                <w:szCs w:val="18"/>
              </w:rPr>
              <w:t>0.7%</w:t>
            </w:r>
          </w:p>
        </w:tc>
        <w:tc>
          <w:tcPr>
            <w:tcW w:w="990" w:type="dxa"/>
            <w:tcBorders>
              <w:top w:val="nil"/>
              <w:left w:val="nil"/>
              <w:bottom w:val="nil"/>
              <w:right w:val="nil"/>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18"/>
                <w:szCs w:val="18"/>
              </w:rPr>
            </w:pPr>
            <w:r w:rsidRPr="002B2506">
              <w:rPr>
                <w:rFonts w:ascii="Calibri" w:eastAsia="Times New Roman" w:hAnsi="Calibri" w:cs="Calibri"/>
                <w:color w:val="000000"/>
                <w:sz w:val="18"/>
                <w:szCs w:val="18"/>
              </w:rPr>
              <w:t xml:space="preserve">7 </w:t>
            </w:r>
          </w:p>
        </w:tc>
        <w:tc>
          <w:tcPr>
            <w:tcW w:w="1007" w:type="dxa"/>
            <w:tcBorders>
              <w:top w:val="nil"/>
              <w:left w:val="nil"/>
              <w:bottom w:val="nil"/>
              <w:right w:val="nil"/>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18"/>
                <w:szCs w:val="18"/>
              </w:rPr>
            </w:pPr>
            <w:r w:rsidRPr="002B2506">
              <w:rPr>
                <w:rFonts w:ascii="Calibri" w:eastAsia="Times New Roman" w:hAnsi="Calibri" w:cs="Calibri"/>
                <w:color w:val="000000"/>
                <w:sz w:val="18"/>
                <w:szCs w:val="18"/>
              </w:rPr>
              <w:t> </w:t>
            </w:r>
          </w:p>
        </w:tc>
        <w:tc>
          <w:tcPr>
            <w:tcW w:w="1017" w:type="dxa"/>
            <w:tcBorders>
              <w:top w:val="nil"/>
              <w:left w:val="nil"/>
              <w:bottom w:val="nil"/>
              <w:right w:val="nil"/>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18"/>
                <w:szCs w:val="18"/>
              </w:rPr>
            </w:pPr>
            <w:r w:rsidRPr="002B2506">
              <w:rPr>
                <w:rFonts w:ascii="Calibri" w:eastAsia="Times New Roman" w:hAnsi="Calibri" w:cs="Calibri"/>
                <w:color w:val="000000"/>
                <w:sz w:val="18"/>
                <w:szCs w:val="18"/>
              </w:rPr>
              <w:t xml:space="preserve">14,439 </w:t>
            </w:r>
          </w:p>
        </w:tc>
        <w:tc>
          <w:tcPr>
            <w:tcW w:w="1080" w:type="dxa"/>
            <w:tcBorders>
              <w:top w:val="nil"/>
              <w:left w:val="nil"/>
              <w:bottom w:val="nil"/>
              <w:right w:val="single" w:sz="4" w:space="0" w:color="auto"/>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18"/>
                <w:szCs w:val="18"/>
              </w:rPr>
            </w:pPr>
            <w:r w:rsidRPr="002B2506">
              <w:rPr>
                <w:rFonts w:ascii="Calibri" w:eastAsia="Times New Roman" w:hAnsi="Calibri" w:cs="Calibri"/>
                <w:color w:val="000000"/>
                <w:sz w:val="18"/>
                <w:szCs w:val="18"/>
              </w:rPr>
              <w:t xml:space="preserve">38,313 </w:t>
            </w:r>
          </w:p>
        </w:tc>
      </w:tr>
      <w:tr w:rsidR="002B2506" w:rsidRPr="002B2506" w:rsidTr="002B2506">
        <w:trPr>
          <w:trHeight w:val="255"/>
        </w:trPr>
        <w:tc>
          <w:tcPr>
            <w:tcW w:w="920" w:type="dxa"/>
            <w:tcBorders>
              <w:top w:val="nil"/>
              <w:left w:val="single" w:sz="4" w:space="0" w:color="auto"/>
              <w:bottom w:val="nil"/>
              <w:right w:val="single" w:sz="4" w:space="0" w:color="auto"/>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b/>
                <w:bCs/>
                <w:color w:val="000000"/>
                <w:sz w:val="18"/>
                <w:szCs w:val="18"/>
              </w:rPr>
            </w:pPr>
            <w:r w:rsidRPr="002B2506">
              <w:rPr>
                <w:rFonts w:ascii="Calibri" w:eastAsia="Times New Roman" w:hAnsi="Calibri" w:cs="Calibri"/>
                <w:b/>
                <w:bCs/>
                <w:color w:val="000000"/>
                <w:sz w:val="18"/>
                <w:szCs w:val="18"/>
              </w:rPr>
              <w:t>FY14</w:t>
            </w:r>
          </w:p>
        </w:tc>
        <w:tc>
          <w:tcPr>
            <w:tcW w:w="840" w:type="dxa"/>
            <w:tcBorders>
              <w:top w:val="nil"/>
              <w:left w:val="nil"/>
              <w:bottom w:val="nil"/>
              <w:right w:val="nil"/>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18"/>
                <w:szCs w:val="18"/>
              </w:rPr>
            </w:pPr>
            <w:r w:rsidRPr="002B2506">
              <w:rPr>
                <w:rFonts w:ascii="Calibri" w:eastAsia="Times New Roman" w:hAnsi="Calibri" w:cs="Calibri"/>
                <w:color w:val="000000"/>
                <w:sz w:val="18"/>
                <w:szCs w:val="18"/>
              </w:rPr>
              <w:t>10.3%</w:t>
            </w:r>
          </w:p>
        </w:tc>
        <w:tc>
          <w:tcPr>
            <w:tcW w:w="1062" w:type="dxa"/>
            <w:tcBorders>
              <w:top w:val="nil"/>
              <w:left w:val="nil"/>
              <w:bottom w:val="nil"/>
              <w:right w:val="nil"/>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18"/>
                <w:szCs w:val="18"/>
              </w:rPr>
            </w:pPr>
            <w:r w:rsidRPr="002B2506">
              <w:rPr>
                <w:rFonts w:ascii="Calibri" w:eastAsia="Times New Roman" w:hAnsi="Calibri" w:cs="Calibri"/>
                <w:color w:val="000000"/>
                <w:sz w:val="18"/>
                <w:szCs w:val="18"/>
              </w:rPr>
              <w:t>10.3%</w:t>
            </w:r>
          </w:p>
        </w:tc>
        <w:tc>
          <w:tcPr>
            <w:tcW w:w="1160" w:type="dxa"/>
            <w:tcBorders>
              <w:top w:val="nil"/>
              <w:left w:val="nil"/>
              <w:bottom w:val="nil"/>
              <w:right w:val="nil"/>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18"/>
                <w:szCs w:val="18"/>
              </w:rPr>
            </w:pPr>
            <w:r w:rsidRPr="002B2506">
              <w:rPr>
                <w:rFonts w:ascii="Calibri" w:eastAsia="Times New Roman" w:hAnsi="Calibri" w:cs="Calibri"/>
                <w:color w:val="000000"/>
                <w:sz w:val="18"/>
                <w:szCs w:val="18"/>
              </w:rPr>
              <w:t>1.5%</w:t>
            </w:r>
          </w:p>
        </w:tc>
        <w:tc>
          <w:tcPr>
            <w:tcW w:w="1323" w:type="dxa"/>
            <w:tcBorders>
              <w:top w:val="nil"/>
              <w:left w:val="nil"/>
              <w:bottom w:val="nil"/>
              <w:right w:val="nil"/>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18"/>
                <w:szCs w:val="18"/>
              </w:rPr>
            </w:pPr>
            <w:r w:rsidRPr="002B2506">
              <w:rPr>
                <w:rFonts w:ascii="Calibri" w:eastAsia="Times New Roman" w:hAnsi="Calibri" w:cs="Calibri"/>
                <w:color w:val="000000"/>
                <w:sz w:val="18"/>
                <w:szCs w:val="18"/>
              </w:rPr>
              <w:t>0.4%</w:t>
            </w:r>
          </w:p>
        </w:tc>
        <w:tc>
          <w:tcPr>
            <w:tcW w:w="990" w:type="dxa"/>
            <w:tcBorders>
              <w:top w:val="nil"/>
              <w:left w:val="nil"/>
              <w:bottom w:val="nil"/>
              <w:right w:val="nil"/>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18"/>
                <w:szCs w:val="18"/>
              </w:rPr>
            </w:pPr>
            <w:r w:rsidRPr="002B2506">
              <w:rPr>
                <w:rFonts w:ascii="Calibri" w:eastAsia="Times New Roman" w:hAnsi="Calibri" w:cs="Calibri"/>
                <w:color w:val="000000"/>
                <w:sz w:val="18"/>
                <w:szCs w:val="18"/>
              </w:rPr>
              <w:t xml:space="preserve">8 </w:t>
            </w:r>
          </w:p>
        </w:tc>
        <w:tc>
          <w:tcPr>
            <w:tcW w:w="1007" w:type="dxa"/>
            <w:tcBorders>
              <w:top w:val="nil"/>
              <w:left w:val="nil"/>
              <w:bottom w:val="nil"/>
              <w:right w:val="nil"/>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18"/>
                <w:szCs w:val="18"/>
              </w:rPr>
            </w:pPr>
            <w:r w:rsidRPr="002B2506">
              <w:rPr>
                <w:rFonts w:ascii="Calibri" w:eastAsia="Times New Roman" w:hAnsi="Calibri" w:cs="Calibri"/>
                <w:color w:val="000000"/>
                <w:sz w:val="18"/>
                <w:szCs w:val="18"/>
              </w:rPr>
              <w:t>5.9%</w:t>
            </w:r>
          </w:p>
        </w:tc>
        <w:tc>
          <w:tcPr>
            <w:tcW w:w="1017" w:type="dxa"/>
            <w:tcBorders>
              <w:top w:val="nil"/>
              <w:left w:val="nil"/>
              <w:bottom w:val="nil"/>
              <w:right w:val="nil"/>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18"/>
                <w:szCs w:val="18"/>
              </w:rPr>
            </w:pPr>
            <w:r w:rsidRPr="002B2506">
              <w:rPr>
                <w:rFonts w:ascii="Calibri" w:eastAsia="Times New Roman" w:hAnsi="Calibri" w:cs="Calibri"/>
                <w:color w:val="000000"/>
                <w:sz w:val="18"/>
                <w:szCs w:val="18"/>
              </w:rPr>
              <w:t xml:space="preserve">15,410 </w:t>
            </w:r>
          </w:p>
        </w:tc>
        <w:tc>
          <w:tcPr>
            <w:tcW w:w="1080" w:type="dxa"/>
            <w:tcBorders>
              <w:top w:val="nil"/>
              <w:left w:val="nil"/>
              <w:bottom w:val="nil"/>
              <w:right w:val="single" w:sz="4" w:space="0" w:color="auto"/>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18"/>
                <w:szCs w:val="18"/>
              </w:rPr>
            </w:pPr>
            <w:r w:rsidRPr="002B2506">
              <w:rPr>
                <w:rFonts w:ascii="Calibri" w:eastAsia="Times New Roman" w:hAnsi="Calibri" w:cs="Calibri"/>
                <w:color w:val="000000"/>
                <w:sz w:val="18"/>
                <w:szCs w:val="18"/>
              </w:rPr>
              <w:t xml:space="preserve">44,983 </w:t>
            </w:r>
          </w:p>
        </w:tc>
      </w:tr>
      <w:tr w:rsidR="002B2506" w:rsidRPr="002B2506" w:rsidTr="002B2506">
        <w:trPr>
          <w:trHeight w:val="255"/>
        </w:trPr>
        <w:tc>
          <w:tcPr>
            <w:tcW w:w="920" w:type="dxa"/>
            <w:tcBorders>
              <w:top w:val="nil"/>
              <w:left w:val="single" w:sz="4" w:space="0" w:color="auto"/>
              <w:bottom w:val="nil"/>
              <w:right w:val="single" w:sz="4" w:space="0" w:color="auto"/>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b/>
                <w:bCs/>
                <w:color w:val="000000"/>
                <w:sz w:val="18"/>
                <w:szCs w:val="18"/>
              </w:rPr>
            </w:pPr>
            <w:r w:rsidRPr="002B2506">
              <w:rPr>
                <w:rFonts w:ascii="Calibri" w:eastAsia="Times New Roman" w:hAnsi="Calibri" w:cs="Calibri"/>
                <w:b/>
                <w:bCs/>
                <w:color w:val="000000"/>
                <w:sz w:val="18"/>
                <w:szCs w:val="18"/>
              </w:rPr>
              <w:t>FY15</w:t>
            </w:r>
          </w:p>
        </w:tc>
        <w:tc>
          <w:tcPr>
            <w:tcW w:w="840" w:type="dxa"/>
            <w:tcBorders>
              <w:top w:val="nil"/>
              <w:left w:val="nil"/>
              <w:bottom w:val="nil"/>
              <w:right w:val="nil"/>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18"/>
                <w:szCs w:val="18"/>
              </w:rPr>
            </w:pPr>
            <w:r w:rsidRPr="002B2506">
              <w:rPr>
                <w:rFonts w:ascii="Calibri" w:eastAsia="Times New Roman" w:hAnsi="Calibri" w:cs="Calibri"/>
                <w:color w:val="000000"/>
                <w:sz w:val="18"/>
                <w:szCs w:val="18"/>
              </w:rPr>
              <w:t>14.1%</w:t>
            </w:r>
          </w:p>
        </w:tc>
        <w:tc>
          <w:tcPr>
            <w:tcW w:w="1062" w:type="dxa"/>
            <w:tcBorders>
              <w:top w:val="nil"/>
              <w:left w:val="nil"/>
              <w:bottom w:val="nil"/>
              <w:right w:val="nil"/>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18"/>
                <w:szCs w:val="18"/>
              </w:rPr>
            </w:pPr>
            <w:r w:rsidRPr="002B2506">
              <w:rPr>
                <w:rFonts w:ascii="Calibri" w:eastAsia="Times New Roman" w:hAnsi="Calibri" w:cs="Calibri"/>
                <w:color w:val="000000"/>
                <w:sz w:val="18"/>
                <w:szCs w:val="18"/>
              </w:rPr>
              <w:t>9.2%</w:t>
            </w:r>
          </w:p>
        </w:tc>
        <w:tc>
          <w:tcPr>
            <w:tcW w:w="1160" w:type="dxa"/>
            <w:tcBorders>
              <w:top w:val="nil"/>
              <w:left w:val="nil"/>
              <w:bottom w:val="nil"/>
              <w:right w:val="nil"/>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18"/>
                <w:szCs w:val="18"/>
              </w:rPr>
            </w:pPr>
            <w:r w:rsidRPr="002B2506">
              <w:rPr>
                <w:rFonts w:ascii="Calibri" w:eastAsia="Times New Roman" w:hAnsi="Calibri" w:cs="Calibri"/>
                <w:color w:val="000000"/>
                <w:sz w:val="18"/>
                <w:szCs w:val="18"/>
              </w:rPr>
              <w:t>2.1%</w:t>
            </w:r>
          </w:p>
        </w:tc>
        <w:tc>
          <w:tcPr>
            <w:tcW w:w="1323" w:type="dxa"/>
            <w:tcBorders>
              <w:top w:val="nil"/>
              <w:left w:val="nil"/>
              <w:bottom w:val="nil"/>
              <w:right w:val="nil"/>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18"/>
                <w:szCs w:val="18"/>
              </w:rPr>
            </w:pPr>
            <w:r w:rsidRPr="002B2506">
              <w:rPr>
                <w:rFonts w:ascii="Calibri" w:eastAsia="Times New Roman" w:hAnsi="Calibri" w:cs="Calibri"/>
                <w:color w:val="000000"/>
                <w:sz w:val="18"/>
                <w:szCs w:val="18"/>
              </w:rPr>
              <w:t>0.4%</w:t>
            </w:r>
          </w:p>
        </w:tc>
        <w:tc>
          <w:tcPr>
            <w:tcW w:w="990" w:type="dxa"/>
            <w:tcBorders>
              <w:top w:val="nil"/>
              <w:left w:val="nil"/>
              <w:bottom w:val="nil"/>
              <w:right w:val="nil"/>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18"/>
                <w:szCs w:val="18"/>
              </w:rPr>
            </w:pPr>
            <w:r w:rsidRPr="002B2506">
              <w:rPr>
                <w:rFonts w:ascii="Calibri" w:eastAsia="Times New Roman" w:hAnsi="Calibri" w:cs="Calibri"/>
                <w:color w:val="000000"/>
                <w:sz w:val="18"/>
                <w:szCs w:val="18"/>
              </w:rPr>
              <w:t xml:space="preserve">8 </w:t>
            </w:r>
          </w:p>
        </w:tc>
        <w:tc>
          <w:tcPr>
            <w:tcW w:w="1007" w:type="dxa"/>
            <w:tcBorders>
              <w:top w:val="nil"/>
              <w:left w:val="nil"/>
              <w:bottom w:val="nil"/>
              <w:right w:val="nil"/>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18"/>
                <w:szCs w:val="18"/>
              </w:rPr>
            </w:pPr>
            <w:r w:rsidRPr="002B2506">
              <w:rPr>
                <w:rFonts w:ascii="Calibri" w:eastAsia="Times New Roman" w:hAnsi="Calibri" w:cs="Calibri"/>
                <w:color w:val="000000"/>
                <w:sz w:val="18"/>
                <w:szCs w:val="18"/>
              </w:rPr>
              <w:t>3.6%</w:t>
            </w:r>
          </w:p>
        </w:tc>
        <w:tc>
          <w:tcPr>
            <w:tcW w:w="1017" w:type="dxa"/>
            <w:tcBorders>
              <w:top w:val="nil"/>
              <w:left w:val="nil"/>
              <w:bottom w:val="nil"/>
              <w:right w:val="nil"/>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18"/>
                <w:szCs w:val="18"/>
              </w:rPr>
            </w:pPr>
            <w:r w:rsidRPr="002B2506">
              <w:rPr>
                <w:rFonts w:ascii="Calibri" w:eastAsia="Times New Roman" w:hAnsi="Calibri" w:cs="Calibri"/>
                <w:color w:val="000000"/>
                <w:sz w:val="18"/>
                <w:szCs w:val="18"/>
              </w:rPr>
              <w:t xml:space="preserve">18,723 </w:t>
            </w:r>
          </w:p>
        </w:tc>
        <w:tc>
          <w:tcPr>
            <w:tcW w:w="1080" w:type="dxa"/>
            <w:tcBorders>
              <w:top w:val="nil"/>
              <w:left w:val="nil"/>
              <w:bottom w:val="nil"/>
              <w:right w:val="single" w:sz="4" w:space="0" w:color="auto"/>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18"/>
                <w:szCs w:val="18"/>
              </w:rPr>
            </w:pPr>
            <w:r w:rsidRPr="002B2506">
              <w:rPr>
                <w:rFonts w:ascii="Calibri" w:eastAsia="Times New Roman" w:hAnsi="Calibri" w:cs="Calibri"/>
                <w:color w:val="000000"/>
                <w:sz w:val="18"/>
                <w:szCs w:val="18"/>
              </w:rPr>
              <w:t xml:space="preserve">57,855 </w:t>
            </w:r>
          </w:p>
        </w:tc>
      </w:tr>
      <w:tr w:rsidR="002B2506" w:rsidRPr="002B2506" w:rsidTr="002B2506">
        <w:trPr>
          <w:trHeight w:val="255"/>
        </w:trPr>
        <w:tc>
          <w:tcPr>
            <w:tcW w:w="920" w:type="dxa"/>
            <w:tcBorders>
              <w:top w:val="nil"/>
              <w:left w:val="single" w:sz="4" w:space="0" w:color="auto"/>
              <w:bottom w:val="nil"/>
              <w:right w:val="single" w:sz="4" w:space="0" w:color="auto"/>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b/>
                <w:bCs/>
                <w:color w:val="000000"/>
                <w:sz w:val="18"/>
                <w:szCs w:val="18"/>
              </w:rPr>
            </w:pPr>
            <w:r w:rsidRPr="002B2506">
              <w:rPr>
                <w:rFonts w:ascii="Calibri" w:eastAsia="Times New Roman" w:hAnsi="Calibri" w:cs="Calibri"/>
                <w:b/>
                <w:bCs/>
                <w:color w:val="000000"/>
                <w:sz w:val="18"/>
                <w:szCs w:val="18"/>
              </w:rPr>
              <w:t>FY16</w:t>
            </w:r>
          </w:p>
        </w:tc>
        <w:tc>
          <w:tcPr>
            <w:tcW w:w="840" w:type="dxa"/>
            <w:tcBorders>
              <w:top w:val="nil"/>
              <w:left w:val="nil"/>
              <w:bottom w:val="nil"/>
              <w:right w:val="nil"/>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18"/>
                <w:szCs w:val="18"/>
              </w:rPr>
            </w:pPr>
            <w:r w:rsidRPr="002B2506">
              <w:rPr>
                <w:rFonts w:ascii="Calibri" w:eastAsia="Times New Roman" w:hAnsi="Calibri" w:cs="Calibri"/>
                <w:color w:val="000000"/>
                <w:sz w:val="18"/>
                <w:szCs w:val="18"/>
              </w:rPr>
              <w:t>6.9%</w:t>
            </w:r>
          </w:p>
        </w:tc>
        <w:tc>
          <w:tcPr>
            <w:tcW w:w="1062" w:type="dxa"/>
            <w:tcBorders>
              <w:top w:val="nil"/>
              <w:left w:val="nil"/>
              <w:bottom w:val="nil"/>
              <w:right w:val="nil"/>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18"/>
                <w:szCs w:val="18"/>
              </w:rPr>
            </w:pPr>
            <w:r w:rsidRPr="002B2506">
              <w:rPr>
                <w:rFonts w:ascii="Calibri" w:eastAsia="Times New Roman" w:hAnsi="Calibri" w:cs="Calibri"/>
                <w:color w:val="000000"/>
                <w:sz w:val="18"/>
                <w:szCs w:val="18"/>
              </w:rPr>
              <w:t>6.6%</w:t>
            </w:r>
          </w:p>
        </w:tc>
        <w:tc>
          <w:tcPr>
            <w:tcW w:w="1160" w:type="dxa"/>
            <w:tcBorders>
              <w:top w:val="nil"/>
              <w:left w:val="nil"/>
              <w:bottom w:val="nil"/>
              <w:right w:val="nil"/>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18"/>
                <w:szCs w:val="18"/>
              </w:rPr>
            </w:pPr>
            <w:r w:rsidRPr="002B2506">
              <w:rPr>
                <w:rFonts w:ascii="Calibri" w:eastAsia="Times New Roman" w:hAnsi="Calibri" w:cs="Calibri"/>
                <w:color w:val="000000"/>
                <w:sz w:val="18"/>
                <w:szCs w:val="18"/>
              </w:rPr>
              <w:t>1.2%</w:t>
            </w:r>
          </w:p>
        </w:tc>
        <w:tc>
          <w:tcPr>
            <w:tcW w:w="1323" w:type="dxa"/>
            <w:tcBorders>
              <w:top w:val="nil"/>
              <w:left w:val="nil"/>
              <w:bottom w:val="nil"/>
              <w:right w:val="nil"/>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18"/>
                <w:szCs w:val="18"/>
              </w:rPr>
            </w:pPr>
            <w:r w:rsidRPr="002B2506">
              <w:rPr>
                <w:rFonts w:ascii="Calibri" w:eastAsia="Times New Roman" w:hAnsi="Calibri" w:cs="Calibri"/>
                <w:color w:val="000000"/>
                <w:sz w:val="18"/>
                <w:szCs w:val="18"/>
              </w:rPr>
              <w:t>0.7%</w:t>
            </w:r>
          </w:p>
        </w:tc>
        <w:tc>
          <w:tcPr>
            <w:tcW w:w="990" w:type="dxa"/>
            <w:tcBorders>
              <w:top w:val="nil"/>
              <w:left w:val="nil"/>
              <w:bottom w:val="nil"/>
              <w:right w:val="nil"/>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18"/>
                <w:szCs w:val="18"/>
              </w:rPr>
            </w:pPr>
            <w:r w:rsidRPr="002B2506">
              <w:rPr>
                <w:rFonts w:ascii="Calibri" w:eastAsia="Times New Roman" w:hAnsi="Calibri" w:cs="Calibri"/>
                <w:color w:val="000000"/>
                <w:sz w:val="18"/>
                <w:szCs w:val="18"/>
              </w:rPr>
              <w:t xml:space="preserve">8 </w:t>
            </w:r>
          </w:p>
        </w:tc>
        <w:tc>
          <w:tcPr>
            <w:tcW w:w="1007" w:type="dxa"/>
            <w:tcBorders>
              <w:top w:val="nil"/>
              <w:left w:val="nil"/>
              <w:bottom w:val="nil"/>
              <w:right w:val="nil"/>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18"/>
                <w:szCs w:val="18"/>
              </w:rPr>
            </w:pPr>
            <w:r w:rsidRPr="002B2506">
              <w:rPr>
                <w:rFonts w:ascii="Calibri" w:eastAsia="Times New Roman" w:hAnsi="Calibri" w:cs="Calibri"/>
                <w:color w:val="000000"/>
                <w:sz w:val="18"/>
                <w:szCs w:val="18"/>
              </w:rPr>
              <w:t>1.0%</w:t>
            </w:r>
          </w:p>
        </w:tc>
        <w:tc>
          <w:tcPr>
            <w:tcW w:w="1017" w:type="dxa"/>
            <w:tcBorders>
              <w:top w:val="nil"/>
              <w:left w:val="nil"/>
              <w:bottom w:val="nil"/>
              <w:right w:val="nil"/>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18"/>
                <w:szCs w:val="18"/>
              </w:rPr>
            </w:pPr>
            <w:r w:rsidRPr="002B2506">
              <w:rPr>
                <w:rFonts w:ascii="Calibri" w:eastAsia="Times New Roman" w:hAnsi="Calibri" w:cs="Calibri"/>
                <w:color w:val="000000"/>
                <w:sz w:val="18"/>
                <w:szCs w:val="18"/>
              </w:rPr>
              <w:t xml:space="preserve">16,805 </w:t>
            </w:r>
          </w:p>
        </w:tc>
        <w:tc>
          <w:tcPr>
            <w:tcW w:w="1080" w:type="dxa"/>
            <w:tcBorders>
              <w:top w:val="nil"/>
              <w:left w:val="nil"/>
              <w:bottom w:val="nil"/>
              <w:right w:val="single" w:sz="4" w:space="0" w:color="auto"/>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18"/>
                <w:szCs w:val="18"/>
              </w:rPr>
            </w:pPr>
            <w:r w:rsidRPr="002B2506">
              <w:rPr>
                <w:rFonts w:ascii="Calibri" w:eastAsia="Times New Roman" w:hAnsi="Calibri" w:cs="Calibri"/>
                <w:color w:val="000000"/>
                <w:sz w:val="18"/>
                <w:szCs w:val="18"/>
              </w:rPr>
              <w:t xml:space="preserve">62,295 </w:t>
            </w:r>
          </w:p>
        </w:tc>
      </w:tr>
      <w:tr w:rsidR="002B2506" w:rsidRPr="002B2506" w:rsidTr="002B2506">
        <w:trPr>
          <w:trHeight w:val="255"/>
        </w:trPr>
        <w:tc>
          <w:tcPr>
            <w:tcW w:w="920" w:type="dxa"/>
            <w:tcBorders>
              <w:top w:val="nil"/>
              <w:left w:val="single" w:sz="4" w:space="0" w:color="auto"/>
              <w:bottom w:val="nil"/>
              <w:right w:val="single" w:sz="4" w:space="0" w:color="auto"/>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b/>
                <w:bCs/>
                <w:color w:val="000000"/>
                <w:sz w:val="18"/>
                <w:szCs w:val="18"/>
              </w:rPr>
            </w:pPr>
            <w:r w:rsidRPr="002B2506">
              <w:rPr>
                <w:rFonts w:ascii="Calibri" w:eastAsia="Times New Roman" w:hAnsi="Calibri" w:cs="Calibri"/>
                <w:b/>
                <w:bCs/>
                <w:color w:val="000000"/>
                <w:sz w:val="18"/>
                <w:szCs w:val="18"/>
              </w:rPr>
              <w:t>FY17</w:t>
            </w:r>
          </w:p>
        </w:tc>
        <w:tc>
          <w:tcPr>
            <w:tcW w:w="840" w:type="dxa"/>
            <w:tcBorders>
              <w:top w:val="nil"/>
              <w:left w:val="nil"/>
              <w:bottom w:val="nil"/>
              <w:right w:val="nil"/>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18"/>
                <w:szCs w:val="18"/>
              </w:rPr>
            </w:pPr>
            <w:r w:rsidRPr="002B2506">
              <w:rPr>
                <w:rFonts w:ascii="Calibri" w:eastAsia="Times New Roman" w:hAnsi="Calibri" w:cs="Calibri"/>
                <w:color w:val="000000"/>
                <w:sz w:val="18"/>
                <w:szCs w:val="18"/>
              </w:rPr>
              <w:t>6.1%</w:t>
            </w:r>
          </w:p>
        </w:tc>
        <w:tc>
          <w:tcPr>
            <w:tcW w:w="1062" w:type="dxa"/>
            <w:tcBorders>
              <w:top w:val="nil"/>
              <w:left w:val="nil"/>
              <w:bottom w:val="nil"/>
              <w:right w:val="nil"/>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18"/>
                <w:szCs w:val="18"/>
              </w:rPr>
            </w:pPr>
            <w:r w:rsidRPr="002B2506">
              <w:rPr>
                <w:rFonts w:ascii="Calibri" w:eastAsia="Times New Roman" w:hAnsi="Calibri" w:cs="Calibri"/>
                <w:color w:val="000000"/>
                <w:sz w:val="18"/>
                <w:szCs w:val="18"/>
              </w:rPr>
              <w:t>6.1%</w:t>
            </w:r>
          </w:p>
        </w:tc>
        <w:tc>
          <w:tcPr>
            <w:tcW w:w="1160" w:type="dxa"/>
            <w:tcBorders>
              <w:top w:val="nil"/>
              <w:left w:val="nil"/>
              <w:bottom w:val="nil"/>
              <w:right w:val="nil"/>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18"/>
                <w:szCs w:val="18"/>
              </w:rPr>
            </w:pPr>
            <w:r w:rsidRPr="002B2506">
              <w:rPr>
                <w:rFonts w:ascii="Calibri" w:eastAsia="Times New Roman" w:hAnsi="Calibri" w:cs="Calibri"/>
                <w:color w:val="000000"/>
                <w:sz w:val="18"/>
                <w:szCs w:val="18"/>
              </w:rPr>
              <w:t>1.3%</w:t>
            </w:r>
          </w:p>
        </w:tc>
        <w:tc>
          <w:tcPr>
            <w:tcW w:w="1323" w:type="dxa"/>
            <w:tcBorders>
              <w:top w:val="nil"/>
              <w:left w:val="nil"/>
              <w:bottom w:val="nil"/>
              <w:right w:val="nil"/>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18"/>
                <w:szCs w:val="18"/>
              </w:rPr>
            </w:pPr>
            <w:r w:rsidRPr="002B2506">
              <w:rPr>
                <w:rFonts w:ascii="Calibri" w:eastAsia="Times New Roman" w:hAnsi="Calibri" w:cs="Calibri"/>
                <w:color w:val="000000"/>
                <w:sz w:val="18"/>
                <w:szCs w:val="18"/>
              </w:rPr>
              <w:t>0.5%</w:t>
            </w:r>
          </w:p>
        </w:tc>
        <w:tc>
          <w:tcPr>
            <w:tcW w:w="990" w:type="dxa"/>
            <w:tcBorders>
              <w:top w:val="nil"/>
              <w:left w:val="nil"/>
              <w:bottom w:val="nil"/>
              <w:right w:val="nil"/>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18"/>
                <w:szCs w:val="18"/>
              </w:rPr>
            </w:pPr>
            <w:r w:rsidRPr="002B2506">
              <w:rPr>
                <w:rFonts w:ascii="Calibri" w:eastAsia="Times New Roman" w:hAnsi="Calibri" w:cs="Calibri"/>
                <w:color w:val="000000"/>
                <w:sz w:val="18"/>
                <w:szCs w:val="18"/>
              </w:rPr>
              <w:t xml:space="preserve">8 </w:t>
            </w:r>
          </w:p>
        </w:tc>
        <w:tc>
          <w:tcPr>
            <w:tcW w:w="1007" w:type="dxa"/>
            <w:tcBorders>
              <w:top w:val="nil"/>
              <w:left w:val="nil"/>
              <w:bottom w:val="nil"/>
              <w:right w:val="nil"/>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18"/>
                <w:szCs w:val="18"/>
              </w:rPr>
            </w:pPr>
            <w:r w:rsidRPr="002B2506">
              <w:rPr>
                <w:rFonts w:ascii="Calibri" w:eastAsia="Times New Roman" w:hAnsi="Calibri" w:cs="Calibri"/>
                <w:color w:val="000000"/>
                <w:sz w:val="18"/>
                <w:szCs w:val="18"/>
              </w:rPr>
              <w:t>0.7%</w:t>
            </w:r>
          </w:p>
        </w:tc>
        <w:tc>
          <w:tcPr>
            <w:tcW w:w="1017" w:type="dxa"/>
            <w:tcBorders>
              <w:top w:val="nil"/>
              <w:left w:val="nil"/>
              <w:bottom w:val="nil"/>
              <w:right w:val="nil"/>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18"/>
                <w:szCs w:val="18"/>
              </w:rPr>
            </w:pPr>
            <w:r w:rsidRPr="002B2506">
              <w:rPr>
                <w:rFonts w:ascii="Calibri" w:eastAsia="Times New Roman" w:hAnsi="Calibri" w:cs="Calibri"/>
                <w:color w:val="000000"/>
                <w:sz w:val="18"/>
                <w:szCs w:val="18"/>
              </w:rPr>
              <w:t xml:space="preserve">17,571 </w:t>
            </w:r>
          </w:p>
        </w:tc>
        <w:tc>
          <w:tcPr>
            <w:tcW w:w="1080" w:type="dxa"/>
            <w:tcBorders>
              <w:top w:val="nil"/>
              <w:left w:val="nil"/>
              <w:bottom w:val="nil"/>
              <w:right w:val="single" w:sz="4" w:space="0" w:color="auto"/>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18"/>
                <w:szCs w:val="18"/>
              </w:rPr>
            </w:pPr>
            <w:r w:rsidRPr="002B2506">
              <w:rPr>
                <w:rFonts w:ascii="Calibri" w:eastAsia="Times New Roman" w:hAnsi="Calibri" w:cs="Calibri"/>
                <w:color w:val="000000"/>
                <w:sz w:val="18"/>
                <w:szCs w:val="18"/>
              </w:rPr>
              <w:t xml:space="preserve">76,298 </w:t>
            </w:r>
          </w:p>
        </w:tc>
      </w:tr>
      <w:tr w:rsidR="002B2506" w:rsidRPr="002B2506" w:rsidTr="002B2506">
        <w:trPr>
          <w:trHeight w:val="255"/>
        </w:trPr>
        <w:tc>
          <w:tcPr>
            <w:tcW w:w="920" w:type="dxa"/>
            <w:tcBorders>
              <w:top w:val="nil"/>
              <w:left w:val="single" w:sz="4" w:space="0" w:color="auto"/>
              <w:bottom w:val="nil"/>
              <w:right w:val="single" w:sz="4" w:space="0" w:color="auto"/>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b/>
                <w:bCs/>
                <w:color w:val="000000"/>
                <w:sz w:val="18"/>
                <w:szCs w:val="18"/>
              </w:rPr>
            </w:pPr>
            <w:r w:rsidRPr="002B2506">
              <w:rPr>
                <w:rFonts w:ascii="Calibri" w:eastAsia="Times New Roman" w:hAnsi="Calibri" w:cs="Calibri"/>
                <w:b/>
                <w:bCs/>
                <w:color w:val="000000"/>
                <w:sz w:val="18"/>
                <w:szCs w:val="18"/>
              </w:rPr>
              <w:t>FY18</w:t>
            </w:r>
          </w:p>
        </w:tc>
        <w:tc>
          <w:tcPr>
            <w:tcW w:w="840" w:type="dxa"/>
            <w:tcBorders>
              <w:top w:val="nil"/>
              <w:left w:val="nil"/>
              <w:bottom w:val="nil"/>
              <w:right w:val="nil"/>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18"/>
                <w:szCs w:val="18"/>
              </w:rPr>
            </w:pPr>
            <w:r w:rsidRPr="002B2506">
              <w:rPr>
                <w:rFonts w:ascii="Calibri" w:eastAsia="Times New Roman" w:hAnsi="Calibri" w:cs="Calibri"/>
                <w:color w:val="000000"/>
                <w:sz w:val="18"/>
                <w:szCs w:val="18"/>
              </w:rPr>
              <w:t>3.8%</w:t>
            </w:r>
          </w:p>
        </w:tc>
        <w:tc>
          <w:tcPr>
            <w:tcW w:w="1062" w:type="dxa"/>
            <w:tcBorders>
              <w:top w:val="nil"/>
              <w:left w:val="nil"/>
              <w:bottom w:val="nil"/>
              <w:right w:val="nil"/>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18"/>
                <w:szCs w:val="18"/>
              </w:rPr>
            </w:pPr>
            <w:r w:rsidRPr="002B2506">
              <w:rPr>
                <w:rFonts w:ascii="Calibri" w:eastAsia="Times New Roman" w:hAnsi="Calibri" w:cs="Calibri"/>
                <w:color w:val="000000"/>
                <w:sz w:val="18"/>
                <w:szCs w:val="18"/>
              </w:rPr>
              <w:t>6.5%</w:t>
            </w:r>
          </w:p>
        </w:tc>
        <w:tc>
          <w:tcPr>
            <w:tcW w:w="1160" w:type="dxa"/>
            <w:tcBorders>
              <w:top w:val="nil"/>
              <w:left w:val="nil"/>
              <w:bottom w:val="nil"/>
              <w:right w:val="nil"/>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18"/>
                <w:szCs w:val="18"/>
              </w:rPr>
            </w:pPr>
            <w:r w:rsidRPr="002B2506">
              <w:rPr>
                <w:rFonts w:ascii="Calibri" w:eastAsia="Times New Roman" w:hAnsi="Calibri" w:cs="Calibri"/>
                <w:color w:val="000000"/>
                <w:sz w:val="18"/>
                <w:szCs w:val="18"/>
              </w:rPr>
              <w:t>1.7%</w:t>
            </w:r>
          </w:p>
        </w:tc>
        <w:tc>
          <w:tcPr>
            <w:tcW w:w="1323" w:type="dxa"/>
            <w:tcBorders>
              <w:top w:val="nil"/>
              <w:left w:val="nil"/>
              <w:bottom w:val="nil"/>
              <w:right w:val="nil"/>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18"/>
                <w:szCs w:val="18"/>
              </w:rPr>
            </w:pPr>
            <w:r w:rsidRPr="002B2506">
              <w:rPr>
                <w:rFonts w:ascii="Calibri" w:eastAsia="Times New Roman" w:hAnsi="Calibri" w:cs="Calibri"/>
                <w:color w:val="000000"/>
                <w:sz w:val="18"/>
                <w:szCs w:val="18"/>
              </w:rPr>
              <w:t>0.2%</w:t>
            </w:r>
          </w:p>
        </w:tc>
        <w:tc>
          <w:tcPr>
            <w:tcW w:w="990" w:type="dxa"/>
            <w:tcBorders>
              <w:top w:val="nil"/>
              <w:left w:val="nil"/>
              <w:bottom w:val="nil"/>
              <w:right w:val="nil"/>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18"/>
                <w:szCs w:val="18"/>
              </w:rPr>
            </w:pPr>
            <w:r w:rsidRPr="002B2506">
              <w:rPr>
                <w:rFonts w:ascii="Calibri" w:eastAsia="Times New Roman" w:hAnsi="Calibri" w:cs="Calibri"/>
                <w:color w:val="000000"/>
                <w:sz w:val="18"/>
                <w:szCs w:val="18"/>
              </w:rPr>
              <w:t xml:space="preserve">8 </w:t>
            </w:r>
          </w:p>
        </w:tc>
        <w:tc>
          <w:tcPr>
            <w:tcW w:w="1007" w:type="dxa"/>
            <w:tcBorders>
              <w:top w:val="nil"/>
              <w:left w:val="nil"/>
              <w:bottom w:val="nil"/>
              <w:right w:val="nil"/>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18"/>
                <w:szCs w:val="18"/>
              </w:rPr>
            </w:pPr>
            <w:r w:rsidRPr="002B2506">
              <w:rPr>
                <w:rFonts w:ascii="Calibri" w:eastAsia="Times New Roman" w:hAnsi="Calibri" w:cs="Calibri"/>
                <w:color w:val="000000"/>
                <w:sz w:val="18"/>
                <w:szCs w:val="18"/>
              </w:rPr>
              <w:t>0.1%</w:t>
            </w:r>
          </w:p>
        </w:tc>
        <w:tc>
          <w:tcPr>
            <w:tcW w:w="1017" w:type="dxa"/>
            <w:tcBorders>
              <w:top w:val="nil"/>
              <w:left w:val="nil"/>
              <w:bottom w:val="nil"/>
              <w:right w:val="nil"/>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18"/>
                <w:szCs w:val="18"/>
              </w:rPr>
            </w:pPr>
            <w:r w:rsidRPr="002B2506">
              <w:rPr>
                <w:rFonts w:ascii="Calibri" w:eastAsia="Times New Roman" w:hAnsi="Calibri" w:cs="Calibri"/>
                <w:color w:val="000000"/>
                <w:sz w:val="18"/>
                <w:szCs w:val="18"/>
              </w:rPr>
              <w:t xml:space="preserve">16,674 </w:t>
            </w:r>
          </w:p>
        </w:tc>
        <w:tc>
          <w:tcPr>
            <w:tcW w:w="1080" w:type="dxa"/>
            <w:tcBorders>
              <w:top w:val="nil"/>
              <w:left w:val="nil"/>
              <w:bottom w:val="nil"/>
              <w:right w:val="single" w:sz="4" w:space="0" w:color="auto"/>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18"/>
                <w:szCs w:val="18"/>
              </w:rPr>
            </w:pPr>
            <w:r w:rsidRPr="002B2506">
              <w:rPr>
                <w:rFonts w:ascii="Calibri" w:eastAsia="Times New Roman" w:hAnsi="Calibri" w:cs="Calibri"/>
                <w:color w:val="000000"/>
                <w:sz w:val="18"/>
                <w:szCs w:val="18"/>
              </w:rPr>
              <w:t xml:space="preserve">82,197 </w:t>
            </w:r>
          </w:p>
        </w:tc>
      </w:tr>
      <w:tr w:rsidR="002B2506" w:rsidRPr="002B2506" w:rsidTr="002B2506">
        <w:trPr>
          <w:trHeight w:val="255"/>
        </w:trPr>
        <w:tc>
          <w:tcPr>
            <w:tcW w:w="920" w:type="dxa"/>
            <w:tcBorders>
              <w:top w:val="nil"/>
              <w:left w:val="single" w:sz="4" w:space="0" w:color="auto"/>
              <w:bottom w:val="nil"/>
              <w:right w:val="single" w:sz="4" w:space="0" w:color="auto"/>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b/>
                <w:bCs/>
                <w:color w:val="000000"/>
                <w:sz w:val="18"/>
                <w:szCs w:val="18"/>
              </w:rPr>
            </w:pPr>
            <w:r w:rsidRPr="002B2506">
              <w:rPr>
                <w:rFonts w:ascii="Calibri" w:eastAsia="Times New Roman" w:hAnsi="Calibri" w:cs="Calibri"/>
                <w:b/>
                <w:bCs/>
                <w:color w:val="000000"/>
                <w:sz w:val="18"/>
                <w:szCs w:val="18"/>
              </w:rPr>
              <w:t>FY19</w:t>
            </w:r>
          </w:p>
        </w:tc>
        <w:tc>
          <w:tcPr>
            <w:tcW w:w="840" w:type="dxa"/>
            <w:tcBorders>
              <w:top w:val="nil"/>
              <w:left w:val="nil"/>
              <w:bottom w:val="nil"/>
              <w:right w:val="nil"/>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18"/>
                <w:szCs w:val="18"/>
              </w:rPr>
            </w:pPr>
            <w:r w:rsidRPr="002B2506">
              <w:rPr>
                <w:rFonts w:ascii="Calibri" w:eastAsia="Times New Roman" w:hAnsi="Calibri" w:cs="Calibri"/>
                <w:color w:val="000000"/>
                <w:sz w:val="18"/>
                <w:szCs w:val="18"/>
              </w:rPr>
              <w:t>6.3%</w:t>
            </w:r>
          </w:p>
        </w:tc>
        <w:tc>
          <w:tcPr>
            <w:tcW w:w="1062" w:type="dxa"/>
            <w:tcBorders>
              <w:top w:val="nil"/>
              <w:left w:val="nil"/>
              <w:bottom w:val="nil"/>
              <w:right w:val="nil"/>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18"/>
                <w:szCs w:val="18"/>
              </w:rPr>
            </w:pPr>
            <w:r w:rsidRPr="002B2506">
              <w:rPr>
                <w:rFonts w:ascii="Calibri" w:eastAsia="Times New Roman" w:hAnsi="Calibri" w:cs="Calibri"/>
                <w:color w:val="000000"/>
                <w:sz w:val="18"/>
                <w:szCs w:val="18"/>
              </w:rPr>
              <w:t>10.9%</w:t>
            </w:r>
          </w:p>
        </w:tc>
        <w:tc>
          <w:tcPr>
            <w:tcW w:w="1160" w:type="dxa"/>
            <w:tcBorders>
              <w:top w:val="nil"/>
              <w:left w:val="nil"/>
              <w:bottom w:val="nil"/>
              <w:right w:val="nil"/>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18"/>
                <w:szCs w:val="18"/>
              </w:rPr>
            </w:pPr>
            <w:r w:rsidRPr="002B2506">
              <w:rPr>
                <w:rFonts w:ascii="Calibri" w:eastAsia="Times New Roman" w:hAnsi="Calibri" w:cs="Calibri"/>
                <w:color w:val="000000"/>
                <w:sz w:val="18"/>
                <w:szCs w:val="18"/>
              </w:rPr>
              <w:t>1.7%</w:t>
            </w:r>
          </w:p>
        </w:tc>
        <w:tc>
          <w:tcPr>
            <w:tcW w:w="1323" w:type="dxa"/>
            <w:tcBorders>
              <w:top w:val="nil"/>
              <w:left w:val="nil"/>
              <w:bottom w:val="nil"/>
              <w:right w:val="nil"/>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18"/>
                <w:szCs w:val="18"/>
              </w:rPr>
            </w:pPr>
            <w:r w:rsidRPr="002B2506">
              <w:rPr>
                <w:rFonts w:ascii="Calibri" w:eastAsia="Times New Roman" w:hAnsi="Calibri" w:cs="Calibri"/>
                <w:color w:val="000000"/>
                <w:sz w:val="18"/>
                <w:szCs w:val="18"/>
              </w:rPr>
              <w:t>1.1%</w:t>
            </w:r>
          </w:p>
        </w:tc>
        <w:tc>
          <w:tcPr>
            <w:tcW w:w="990" w:type="dxa"/>
            <w:tcBorders>
              <w:top w:val="nil"/>
              <w:left w:val="nil"/>
              <w:bottom w:val="nil"/>
              <w:right w:val="nil"/>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18"/>
                <w:szCs w:val="18"/>
              </w:rPr>
            </w:pPr>
            <w:r w:rsidRPr="002B2506">
              <w:rPr>
                <w:rFonts w:ascii="Calibri" w:eastAsia="Times New Roman" w:hAnsi="Calibri" w:cs="Calibri"/>
                <w:color w:val="000000"/>
                <w:sz w:val="18"/>
                <w:szCs w:val="18"/>
              </w:rPr>
              <w:t xml:space="preserve">7 </w:t>
            </w:r>
          </w:p>
        </w:tc>
        <w:tc>
          <w:tcPr>
            <w:tcW w:w="1007" w:type="dxa"/>
            <w:tcBorders>
              <w:top w:val="nil"/>
              <w:left w:val="nil"/>
              <w:bottom w:val="nil"/>
              <w:right w:val="nil"/>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18"/>
                <w:szCs w:val="18"/>
              </w:rPr>
            </w:pPr>
            <w:r w:rsidRPr="002B2506">
              <w:rPr>
                <w:rFonts w:ascii="Calibri" w:eastAsia="Times New Roman" w:hAnsi="Calibri" w:cs="Calibri"/>
                <w:color w:val="000000"/>
                <w:sz w:val="18"/>
                <w:szCs w:val="18"/>
              </w:rPr>
              <w:t>0.3%</w:t>
            </w:r>
          </w:p>
        </w:tc>
        <w:tc>
          <w:tcPr>
            <w:tcW w:w="1017" w:type="dxa"/>
            <w:tcBorders>
              <w:top w:val="nil"/>
              <w:left w:val="nil"/>
              <w:bottom w:val="nil"/>
              <w:right w:val="nil"/>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18"/>
                <w:szCs w:val="18"/>
              </w:rPr>
            </w:pPr>
            <w:r w:rsidRPr="002B2506">
              <w:rPr>
                <w:rFonts w:ascii="Calibri" w:eastAsia="Times New Roman" w:hAnsi="Calibri" w:cs="Calibri"/>
                <w:color w:val="000000"/>
                <w:sz w:val="18"/>
                <w:szCs w:val="18"/>
              </w:rPr>
              <w:t xml:space="preserve">16,688 </w:t>
            </w:r>
          </w:p>
        </w:tc>
        <w:tc>
          <w:tcPr>
            <w:tcW w:w="1080" w:type="dxa"/>
            <w:tcBorders>
              <w:top w:val="nil"/>
              <w:left w:val="nil"/>
              <w:bottom w:val="nil"/>
              <w:right w:val="single" w:sz="4" w:space="0" w:color="auto"/>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18"/>
                <w:szCs w:val="18"/>
              </w:rPr>
            </w:pPr>
            <w:r w:rsidRPr="002B2506">
              <w:rPr>
                <w:rFonts w:ascii="Calibri" w:eastAsia="Times New Roman" w:hAnsi="Calibri" w:cs="Calibri"/>
                <w:color w:val="000000"/>
                <w:sz w:val="18"/>
                <w:szCs w:val="18"/>
              </w:rPr>
              <w:t xml:space="preserve">84,050 </w:t>
            </w:r>
          </w:p>
        </w:tc>
      </w:tr>
      <w:tr w:rsidR="002B2506" w:rsidRPr="002B2506" w:rsidTr="002B2506">
        <w:trPr>
          <w:trHeight w:val="255"/>
        </w:trPr>
        <w:tc>
          <w:tcPr>
            <w:tcW w:w="920" w:type="dxa"/>
            <w:tcBorders>
              <w:top w:val="nil"/>
              <w:left w:val="single" w:sz="4" w:space="0" w:color="auto"/>
              <w:bottom w:val="nil"/>
              <w:right w:val="single" w:sz="4" w:space="0" w:color="auto"/>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b/>
                <w:bCs/>
                <w:color w:val="000000"/>
                <w:sz w:val="18"/>
                <w:szCs w:val="18"/>
              </w:rPr>
            </w:pPr>
            <w:r w:rsidRPr="002B2506">
              <w:rPr>
                <w:rFonts w:ascii="Calibri" w:eastAsia="Times New Roman" w:hAnsi="Calibri" w:cs="Calibri"/>
                <w:b/>
                <w:bCs/>
                <w:color w:val="000000"/>
                <w:sz w:val="18"/>
                <w:szCs w:val="18"/>
              </w:rPr>
              <w:t>FY20</w:t>
            </w:r>
          </w:p>
        </w:tc>
        <w:tc>
          <w:tcPr>
            <w:tcW w:w="840" w:type="dxa"/>
            <w:tcBorders>
              <w:top w:val="nil"/>
              <w:left w:val="nil"/>
              <w:bottom w:val="nil"/>
              <w:right w:val="nil"/>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18"/>
                <w:szCs w:val="18"/>
              </w:rPr>
            </w:pPr>
            <w:r w:rsidRPr="002B2506">
              <w:rPr>
                <w:rFonts w:ascii="Calibri" w:eastAsia="Times New Roman" w:hAnsi="Calibri" w:cs="Calibri"/>
                <w:color w:val="000000"/>
                <w:sz w:val="18"/>
                <w:szCs w:val="18"/>
              </w:rPr>
              <w:t>14.6%</w:t>
            </w:r>
          </w:p>
        </w:tc>
        <w:tc>
          <w:tcPr>
            <w:tcW w:w="1062" w:type="dxa"/>
            <w:tcBorders>
              <w:top w:val="nil"/>
              <w:left w:val="nil"/>
              <w:bottom w:val="nil"/>
              <w:right w:val="nil"/>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18"/>
                <w:szCs w:val="18"/>
              </w:rPr>
            </w:pPr>
            <w:r w:rsidRPr="002B2506">
              <w:rPr>
                <w:rFonts w:ascii="Calibri" w:eastAsia="Times New Roman" w:hAnsi="Calibri" w:cs="Calibri"/>
                <w:color w:val="000000"/>
                <w:sz w:val="18"/>
                <w:szCs w:val="18"/>
              </w:rPr>
              <w:t>12.6%</w:t>
            </w:r>
          </w:p>
        </w:tc>
        <w:tc>
          <w:tcPr>
            <w:tcW w:w="1160" w:type="dxa"/>
            <w:tcBorders>
              <w:top w:val="nil"/>
              <w:left w:val="nil"/>
              <w:bottom w:val="nil"/>
              <w:right w:val="nil"/>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18"/>
                <w:szCs w:val="18"/>
              </w:rPr>
            </w:pPr>
            <w:r w:rsidRPr="002B2506">
              <w:rPr>
                <w:rFonts w:ascii="Calibri" w:eastAsia="Times New Roman" w:hAnsi="Calibri" w:cs="Calibri"/>
                <w:color w:val="000000"/>
                <w:sz w:val="18"/>
                <w:szCs w:val="18"/>
              </w:rPr>
              <w:t>2.7%</w:t>
            </w:r>
          </w:p>
        </w:tc>
        <w:tc>
          <w:tcPr>
            <w:tcW w:w="1323" w:type="dxa"/>
            <w:tcBorders>
              <w:top w:val="nil"/>
              <w:left w:val="nil"/>
              <w:bottom w:val="nil"/>
              <w:right w:val="nil"/>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18"/>
                <w:szCs w:val="18"/>
              </w:rPr>
            </w:pPr>
            <w:r w:rsidRPr="002B2506">
              <w:rPr>
                <w:rFonts w:ascii="Calibri" w:eastAsia="Times New Roman" w:hAnsi="Calibri" w:cs="Calibri"/>
                <w:color w:val="000000"/>
                <w:sz w:val="18"/>
                <w:szCs w:val="18"/>
              </w:rPr>
              <w:t>1.2%</w:t>
            </w:r>
          </w:p>
        </w:tc>
        <w:tc>
          <w:tcPr>
            <w:tcW w:w="990" w:type="dxa"/>
            <w:tcBorders>
              <w:top w:val="nil"/>
              <w:left w:val="nil"/>
              <w:bottom w:val="nil"/>
              <w:right w:val="nil"/>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18"/>
                <w:szCs w:val="18"/>
              </w:rPr>
            </w:pPr>
            <w:r w:rsidRPr="002B2506">
              <w:rPr>
                <w:rFonts w:ascii="Calibri" w:eastAsia="Times New Roman" w:hAnsi="Calibri" w:cs="Calibri"/>
                <w:color w:val="000000"/>
                <w:sz w:val="18"/>
                <w:szCs w:val="18"/>
              </w:rPr>
              <w:t xml:space="preserve">7 </w:t>
            </w:r>
          </w:p>
        </w:tc>
        <w:tc>
          <w:tcPr>
            <w:tcW w:w="1007" w:type="dxa"/>
            <w:tcBorders>
              <w:top w:val="nil"/>
              <w:left w:val="nil"/>
              <w:bottom w:val="nil"/>
              <w:right w:val="nil"/>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18"/>
                <w:szCs w:val="18"/>
              </w:rPr>
            </w:pPr>
            <w:r w:rsidRPr="002B2506">
              <w:rPr>
                <w:rFonts w:ascii="Calibri" w:eastAsia="Times New Roman" w:hAnsi="Calibri" w:cs="Calibri"/>
                <w:color w:val="000000"/>
                <w:sz w:val="18"/>
                <w:szCs w:val="18"/>
              </w:rPr>
              <w:t>0.2%</w:t>
            </w:r>
          </w:p>
        </w:tc>
        <w:tc>
          <w:tcPr>
            <w:tcW w:w="1017" w:type="dxa"/>
            <w:tcBorders>
              <w:top w:val="nil"/>
              <w:left w:val="nil"/>
              <w:bottom w:val="nil"/>
              <w:right w:val="nil"/>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18"/>
                <w:szCs w:val="18"/>
              </w:rPr>
            </w:pPr>
            <w:r w:rsidRPr="002B2506">
              <w:rPr>
                <w:rFonts w:ascii="Calibri" w:eastAsia="Times New Roman" w:hAnsi="Calibri" w:cs="Calibri"/>
                <w:color w:val="000000"/>
                <w:sz w:val="18"/>
                <w:szCs w:val="18"/>
              </w:rPr>
              <w:t xml:space="preserve">21,345 </w:t>
            </w:r>
          </w:p>
        </w:tc>
        <w:tc>
          <w:tcPr>
            <w:tcW w:w="1080" w:type="dxa"/>
            <w:tcBorders>
              <w:top w:val="nil"/>
              <w:left w:val="nil"/>
              <w:bottom w:val="nil"/>
              <w:right w:val="single" w:sz="4" w:space="0" w:color="auto"/>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18"/>
                <w:szCs w:val="18"/>
              </w:rPr>
            </w:pPr>
            <w:r w:rsidRPr="002B2506">
              <w:rPr>
                <w:rFonts w:ascii="Calibri" w:eastAsia="Times New Roman" w:hAnsi="Calibri" w:cs="Calibri"/>
                <w:color w:val="000000"/>
                <w:sz w:val="18"/>
                <w:szCs w:val="18"/>
              </w:rPr>
              <w:t xml:space="preserve">117,194 </w:t>
            </w:r>
          </w:p>
        </w:tc>
      </w:tr>
      <w:tr w:rsidR="002B2506" w:rsidRPr="002B2506" w:rsidTr="002B2506">
        <w:trPr>
          <w:trHeight w:val="255"/>
        </w:trPr>
        <w:tc>
          <w:tcPr>
            <w:tcW w:w="920" w:type="dxa"/>
            <w:tcBorders>
              <w:top w:val="nil"/>
              <w:left w:val="single" w:sz="4" w:space="0" w:color="auto"/>
              <w:bottom w:val="single" w:sz="4" w:space="0" w:color="auto"/>
              <w:right w:val="single" w:sz="4" w:space="0" w:color="auto"/>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b/>
                <w:bCs/>
                <w:color w:val="000000"/>
                <w:sz w:val="18"/>
                <w:szCs w:val="18"/>
              </w:rPr>
            </w:pPr>
            <w:r w:rsidRPr="002B2506">
              <w:rPr>
                <w:rFonts w:ascii="Calibri" w:eastAsia="Times New Roman" w:hAnsi="Calibri" w:cs="Calibri"/>
                <w:b/>
                <w:bCs/>
                <w:color w:val="000000"/>
                <w:sz w:val="18"/>
                <w:szCs w:val="18"/>
              </w:rPr>
              <w:t>FY21</w:t>
            </w:r>
          </w:p>
        </w:tc>
        <w:tc>
          <w:tcPr>
            <w:tcW w:w="840" w:type="dxa"/>
            <w:tcBorders>
              <w:top w:val="nil"/>
              <w:left w:val="nil"/>
              <w:bottom w:val="single" w:sz="4" w:space="0" w:color="auto"/>
              <w:right w:val="nil"/>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18"/>
                <w:szCs w:val="18"/>
              </w:rPr>
            </w:pPr>
            <w:r w:rsidRPr="002B2506">
              <w:rPr>
                <w:rFonts w:ascii="Calibri" w:eastAsia="Times New Roman" w:hAnsi="Calibri" w:cs="Calibri"/>
                <w:color w:val="000000"/>
                <w:sz w:val="18"/>
                <w:szCs w:val="18"/>
              </w:rPr>
              <w:t>7.6%</w:t>
            </w:r>
          </w:p>
        </w:tc>
        <w:tc>
          <w:tcPr>
            <w:tcW w:w="1062" w:type="dxa"/>
            <w:tcBorders>
              <w:top w:val="nil"/>
              <w:left w:val="nil"/>
              <w:bottom w:val="single" w:sz="4" w:space="0" w:color="auto"/>
              <w:right w:val="nil"/>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18"/>
                <w:szCs w:val="18"/>
              </w:rPr>
            </w:pPr>
            <w:r w:rsidRPr="002B2506">
              <w:rPr>
                <w:rFonts w:ascii="Calibri" w:eastAsia="Times New Roman" w:hAnsi="Calibri" w:cs="Calibri"/>
                <w:color w:val="000000"/>
                <w:sz w:val="18"/>
                <w:szCs w:val="18"/>
              </w:rPr>
              <w:t>7.7%</w:t>
            </w:r>
          </w:p>
        </w:tc>
        <w:tc>
          <w:tcPr>
            <w:tcW w:w="1160" w:type="dxa"/>
            <w:tcBorders>
              <w:top w:val="nil"/>
              <w:left w:val="nil"/>
              <w:bottom w:val="single" w:sz="4" w:space="0" w:color="auto"/>
              <w:right w:val="nil"/>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18"/>
                <w:szCs w:val="18"/>
              </w:rPr>
            </w:pPr>
            <w:r w:rsidRPr="002B2506">
              <w:rPr>
                <w:rFonts w:ascii="Calibri" w:eastAsia="Times New Roman" w:hAnsi="Calibri" w:cs="Calibri"/>
                <w:color w:val="000000"/>
                <w:sz w:val="18"/>
                <w:szCs w:val="18"/>
              </w:rPr>
              <w:t>0.5%</w:t>
            </w:r>
          </w:p>
        </w:tc>
        <w:tc>
          <w:tcPr>
            <w:tcW w:w="1323" w:type="dxa"/>
            <w:tcBorders>
              <w:top w:val="nil"/>
              <w:left w:val="nil"/>
              <w:bottom w:val="single" w:sz="4" w:space="0" w:color="auto"/>
              <w:right w:val="nil"/>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18"/>
                <w:szCs w:val="18"/>
              </w:rPr>
            </w:pPr>
            <w:r w:rsidRPr="002B2506">
              <w:rPr>
                <w:rFonts w:ascii="Calibri" w:eastAsia="Times New Roman" w:hAnsi="Calibri" w:cs="Calibri"/>
                <w:color w:val="000000"/>
                <w:sz w:val="18"/>
                <w:szCs w:val="18"/>
              </w:rPr>
              <w:t>0.7%</w:t>
            </w:r>
          </w:p>
        </w:tc>
        <w:tc>
          <w:tcPr>
            <w:tcW w:w="990" w:type="dxa"/>
            <w:tcBorders>
              <w:top w:val="nil"/>
              <w:left w:val="nil"/>
              <w:bottom w:val="single" w:sz="4" w:space="0" w:color="auto"/>
              <w:right w:val="nil"/>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18"/>
                <w:szCs w:val="18"/>
              </w:rPr>
            </w:pPr>
            <w:r w:rsidRPr="002B2506">
              <w:rPr>
                <w:rFonts w:ascii="Calibri" w:eastAsia="Times New Roman" w:hAnsi="Calibri" w:cs="Calibri"/>
                <w:color w:val="000000"/>
                <w:sz w:val="18"/>
                <w:szCs w:val="18"/>
              </w:rPr>
              <w:t xml:space="preserve">8 </w:t>
            </w:r>
          </w:p>
        </w:tc>
        <w:tc>
          <w:tcPr>
            <w:tcW w:w="1007" w:type="dxa"/>
            <w:tcBorders>
              <w:top w:val="nil"/>
              <w:left w:val="nil"/>
              <w:bottom w:val="single" w:sz="4" w:space="0" w:color="auto"/>
              <w:right w:val="nil"/>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18"/>
                <w:szCs w:val="18"/>
              </w:rPr>
            </w:pPr>
            <w:r w:rsidRPr="002B2506">
              <w:rPr>
                <w:rFonts w:ascii="Calibri" w:eastAsia="Times New Roman" w:hAnsi="Calibri" w:cs="Calibri"/>
                <w:color w:val="000000"/>
                <w:sz w:val="18"/>
                <w:szCs w:val="18"/>
              </w:rPr>
              <w:t>0.1%</w:t>
            </w:r>
          </w:p>
        </w:tc>
        <w:tc>
          <w:tcPr>
            <w:tcW w:w="1017" w:type="dxa"/>
            <w:tcBorders>
              <w:top w:val="nil"/>
              <w:left w:val="nil"/>
              <w:bottom w:val="single" w:sz="4" w:space="0" w:color="auto"/>
              <w:right w:val="nil"/>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18"/>
                <w:szCs w:val="18"/>
              </w:rPr>
            </w:pPr>
            <w:r w:rsidRPr="002B2506">
              <w:rPr>
                <w:rFonts w:ascii="Calibri" w:eastAsia="Times New Roman" w:hAnsi="Calibri" w:cs="Calibri"/>
                <w:color w:val="000000"/>
                <w:sz w:val="18"/>
                <w:szCs w:val="18"/>
              </w:rPr>
              <w:t xml:space="preserve">36,328 </w:t>
            </w:r>
          </w:p>
        </w:tc>
        <w:tc>
          <w:tcPr>
            <w:tcW w:w="1080" w:type="dxa"/>
            <w:tcBorders>
              <w:top w:val="nil"/>
              <w:left w:val="nil"/>
              <w:bottom w:val="single" w:sz="4" w:space="0" w:color="auto"/>
              <w:right w:val="single" w:sz="4" w:space="0" w:color="auto"/>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18"/>
                <w:szCs w:val="18"/>
              </w:rPr>
            </w:pPr>
            <w:r w:rsidRPr="002B2506">
              <w:rPr>
                <w:rFonts w:ascii="Calibri" w:eastAsia="Times New Roman" w:hAnsi="Calibri" w:cs="Calibri"/>
                <w:color w:val="000000"/>
                <w:sz w:val="18"/>
                <w:szCs w:val="18"/>
              </w:rPr>
              <w:t xml:space="preserve">163,938 </w:t>
            </w:r>
          </w:p>
        </w:tc>
      </w:tr>
    </w:tbl>
    <w:p w:rsidR="00C46318" w:rsidRPr="00D84BA7" w:rsidRDefault="00C46318" w:rsidP="00C46318">
      <w:pPr>
        <w:autoSpaceDE w:val="0"/>
        <w:autoSpaceDN w:val="0"/>
        <w:adjustRightInd w:val="0"/>
        <w:spacing w:after="0" w:line="240" w:lineRule="auto"/>
        <w:jc w:val="both"/>
        <w:rPr>
          <w:b/>
          <w:color w:val="000000" w:themeColor="text1"/>
        </w:rPr>
      </w:pPr>
    </w:p>
    <w:p w:rsidR="00C46318" w:rsidRPr="00123767" w:rsidRDefault="00C46318" w:rsidP="00C46318">
      <w:pPr>
        <w:jc w:val="both"/>
        <w:rPr>
          <w:b/>
          <w:color w:val="000000" w:themeColor="text1"/>
          <w:sz w:val="20"/>
          <w:szCs w:val="20"/>
        </w:rPr>
      </w:pPr>
      <w:r w:rsidRPr="00123767">
        <w:rPr>
          <w:b/>
          <w:color w:val="000000" w:themeColor="text1"/>
          <w:sz w:val="20"/>
          <w:szCs w:val="20"/>
        </w:rPr>
        <w:t>Compliance Statement</w:t>
      </w:r>
    </w:p>
    <w:p w:rsidR="00C46318" w:rsidRPr="00123767" w:rsidRDefault="00C46318" w:rsidP="00C46318">
      <w:pPr>
        <w:jc w:val="both"/>
        <w:rPr>
          <w:color w:val="000000" w:themeColor="text1"/>
          <w:sz w:val="20"/>
          <w:szCs w:val="20"/>
        </w:rPr>
      </w:pPr>
      <w:r w:rsidRPr="00123767">
        <w:rPr>
          <w:color w:val="000000" w:themeColor="text1"/>
          <w:sz w:val="20"/>
          <w:szCs w:val="20"/>
        </w:rPr>
        <w:t>MCB-Arif Habib Savings and Investments Limited (MCBAH) claims compliance with the Global Investment Performance Standards (GIPS®) and has prepared and presented this report in compliance with the GIPS standards. MCBAH has</w:t>
      </w:r>
      <w:r>
        <w:rPr>
          <w:color w:val="000000" w:themeColor="text1"/>
          <w:sz w:val="20"/>
          <w:szCs w:val="20"/>
        </w:rPr>
        <w:t xml:space="preserve"> not</w:t>
      </w:r>
      <w:r w:rsidRPr="00123767">
        <w:rPr>
          <w:color w:val="000000" w:themeColor="text1"/>
          <w:sz w:val="20"/>
          <w:szCs w:val="20"/>
        </w:rPr>
        <w:t xml:space="preserve"> been</w:t>
      </w:r>
      <w:r>
        <w:rPr>
          <w:color w:val="000000" w:themeColor="text1"/>
          <w:sz w:val="20"/>
          <w:szCs w:val="20"/>
        </w:rPr>
        <w:t xml:space="preserve"> independently</w:t>
      </w:r>
      <w:r w:rsidRPr="00123767">
        <w:rPr>
          <w:color w:val="000000" w:themeColor="text1"/>
          <w:sz w:val="20"/>
          <w:szCs w:val="20"/>
        </w:rPr>
        <w:t xml:space="preserve"> verified</w:t>
      </w:r>
      <w:r>
        <w:rPr>
          <w:color w:val="000000" w:themeColor="text1"/>
          <w:sz w:val="20"/>
          <w:szCs w:val="20"/>
        </w:rPr>
        <w:t>.</w:t>
      </w:r>
      <w:r w:rsidRPr="00123767">
        <w:rPr>
          <w:color w:val="000000" w:themeColor="text1"/>
          <w:sz w:val="20"/>
          <w:szCs w:val="20"/>
        </w:rPr>
        <w:t xml:space="preserve"> </w:t>
      </w:r>
      <w:r w:rsidR="007C40D0">
        <w:rPr>
          <w:color w:val="000000" w:themeColor="text1"/>
          <w:sz w:val="20"/>
          <w:szCs w:val="20"/>
        </w:rPr>
        <w:tab/>
      </w:r>
    </w:p>
    <w:p w:rsidR="00C46318" w:rsidRPr="00123767" w:rsidRDefault="00C46318" w:rsidP="00C46318">
      <w:pPr>
        <w:jc w:val="both"/>
        <w:rPr>
          <w:b/>
          <w:color w:val="000000" w:themeColor="text1"/>
          <w:sz w:val="20"/>
          <w:szCs w:val="20"/>
        </w:rPr>
      </w:pPr>
      <w:r w:rsidRPr="00123767">
        <w:rPr>
          <w:b/>
          <w:color w:val="000000" w:themeColor="text1"/>
          <w:sz w:val="20"/>
          <w:szCs w:val="20"/>
        </w:rPr>
        <w:t>Firm Definition</w:t>
      </w:r>
    </w:p>
    <w:p w:rsidR="00C46318" w:rsidRPr="00123767" w:rsidRDefault="00C46318" w:rsidP="00C46318">
      <w:pPr>
        <w:jc w:val="both"/>
        <w:rPr>
          <w:color w:val="000000" w:themeColor="text1"/>
          <w:sz w:val="20"/>
          <w:szCs w:val="20"/>
        </w:rPr>
      </w:pPr>
      <w:r w:rsidRPr="00123767">
        <w:rPr>
          <w:color w:val="000000" w:themeColor="text1"/>
          <w:sz w:val="20"/>
          <w:szCs w:val="20"/>
        </w:rPr>
        <w:t xml:space="preserve">MCB-Arif Habib Savings and Investments Limited is a subsidiary of MCB Bank Limited and licensed by </w:t>
      </w:r>
      <w:r w:rsidRPr="00123767">
        <w:rPr>
          <w:color w:val="000000" w:themeColor="text1"/>
          <w:sz w:val="20"/>
          <w:szCs w:val="20"/>
          <w:shd w:val="clear" w:color="auto" w:fill="FFFFFF"/>
        </w:rPr>
        <w:t xml:space="preserve">Securities and Exchange Commission of Pakistan (SECP) </w:t>
      </w:r>
      <w:r w:rsidRPr="00123767">
        <w:rPr>
          <w:color w:val="000000" w:themeColor="text1"/>
          <w:sz w:val="20"/>
          <w:szCs w:val="20"/>
        </w:rPr>
        <w:t xml:space="preserve">to undertake asset management, investment advisory and pension fund management services. MCBAH is </w:t>
      </w:r>
      <w:r>
        <w:rPr>
          <w:color w:val="000000" w:themeColor="text1"/>
          <w:sz w:val="20"/>
          <w:szCs w:val="20"/>
        </w:rPr>
        <w:t>incorporated as Public Limited C</w:t>
      </w:r>
      <w:r w:rsidRPr="00123767">
        <w:rPr>
          <w:color w:val="000000" w:themeColor="text1"/>
          <w:sz w:val="20"/>
          <w:szCs w:val="20"/>
        </w:rPr>
        <w:t>ompany, registered as a Non-Banking Finance Company and listed on Pakistan Stock Exchange Limited. The definition of Firm at MCBAH encompasses the following:</w:t>
      </w:r>
    </w:p>
    <w:p w:rsidR="00C46318" w:rsidRPr="00123767" w:rsidRDefault="00C46318" w:rsidP="00C46318">
      <w:pPr>
        <w:jc w:val="both"/>
        <w:rPr>
          <w:color w:val="000000" w:themeColor="text1"/>
          <w:sz w:val="20"/>
          <w:szCs w:val="20"/>
        </w:rPr>
      </w:pPr>
      <w:r w:rsidRPr="00123767">
        <w:rPr>
          <w:color w:val="000000" w:themeColor="text1"/>
          <w:sz w:val="20"/>
          <w:szCs w:val="20"/>
        </w:rPr>
        <w:t>(i) All Funds under Management (including investment plans)</w:t>
      </w:r>
    </w:p>
    <w:p w:rsidR="00C46318" w:rsidRPr="00123767" w:rsidRDefault="00C46318" w:rsidP="00C46318">
      <w:pPr>
        <w:jc w:val="both"/>
        <w:rPr>
          <w:color w:val="000000" w:themeColor="text1"/>
          <w:sz w:val="20"/>
          <w:szCs w:val="20"/>
        </w:rPr>
      </w:pPr>
      <w:r w:rsidRPr="00123767">
        <w:rPr>
          <w:color w:val="000000" w:themeColor="text1"/>
          <w:sz w:val="20"/>
          <w:szCs w:val="20"/>
        </w:rPr>
        <w:t>(ii) All Non-Fee Paying and Fee Paying and Discretionary and Non-Discretionary Portfolios.</w:t>
      </w:r>
    </w:p>
    <w:p w:rsidR="00C46318" w:rsidRPr="00123767" w:rsidRDefault="00C46318" w:rsidP="00C46318">
      <w:pPr>
        <w:jc w:val="both"/>
        <w:rPr>
          <w:b/>
          <w:color w:val="000000" w:themeColor="text1"/>
          <w:sz w:val="20"/>
          <w:szCs w:val="20"/>
        </w:rPr>
      </w:pPr>
      <w:r w:rsidRPr="00123767">
        <w:rPr>
          <w:b/>
          <w:color w:val="000000" w:themeColor="text1"/>
          <w:sz w:val="20"/>
          <w:szCs w:val="20"/>
        </w:rPr>
        <w:t>Policies</w:t>
      </w:r>
    </w:p>
    <w:p w:rsidR="00C46318" w:rsidRPr="00123767" w:rsidRDefault="00C46318" w:rsidP="00C46318">
      <w:pPr>
        <w:jc w:val="both"/>
        <w:rPr>
          <w:color w:val="000000" w:themeColor="text1"/>
          <w:sz w:val="20"/>
          <w:szCs w:val="20"/>
        </w:rPr>
      </w:pPr>
      <w:r w:rsidRPr="00123767">
        <w:rPr>
          <w:color w:val="000000" w:themeColor="text1"/>
          <w:sz w:val="20"/>
          <w:szCs w:val="20"/>
        </w:rPr>
        <w:t>MCBAH policies for valuing Portfolios, calculating performance, and preparing compliant presentations are available upon request.</w:t>
      </w:r>
    </w:p>
    <w:p w:rsidR="00C46318" w:rsidRPr="00123767" w:rsidRDefault="00C46318" w:rsidP="00C46318">
      <w:pPr>
        <w:jc w:val="both"/>
        <w:rPr>
          <w:b/>
          <w:color w:val="000000" w:themeColor="text1"/>
          <w:sz w:val="20"/>
          <w:szCs w:val="20"/>
        </w:rPr>
      </w:pPr>
      <w:r w:rsidRPr="00123767">
        <w:rPr>
          <w:b/>
          <w:color w:val="000000" w:themeColor="text1"/>
          <w:sz w:val="20"/>
          <w:szCs w:val="20"/>
        </w:rPr>
        <w:t>Composite Description</w:t>
      </w:r>
    </w:p>
    <w:p w:rsidR="00C46318" w:rsidRPr="00123767" w:rsidRDefault="00C46318" w:rsidP="00C46318">
      <w:pPr>
        <w:jc w:val="both"/>
        <w:rPr>
          <w:sz w:val="20"/>
          <w:szCs w:val="20"/>
        </w:rPr>
      </w:pPr>
      <w:r w:rsidRPr="00123767">
        <w:rPr>
          <w:sz w:val="20"/>
          <w:szCs w:val="20"/>
        </w:rPr>
        <w:t>Fixed Income Composite will pursue total return by investing in various income-producing securities. Total return is expected to arrive from a combination of income and capital appreciation, with income portion being the dominant portion of total return. Minimum Instrument and Entity ratings for Investments authorized for the Fixed Income Composite are limited to BBB- (Triple B minus). The composite currently comprises of Pakistan Income Fund, DCF Income Fund, Pakistan Pension Fund – Income Sub Fund, and five discretionary Separately Managed Accounts (SMA’s).</w:t>
      </w:r>
      <w:r>
        <w:rPr>
          <w:sz w:val="20"/>
          <w:szCs w:val="20"/>
        </w:rPr>
        <w:t xml:space="preserve"> This composite was created on 10</w:t>
      </w:r>
      <w:r w:rsidRPr="00A52853">
        <w:rPr>
          <w:sz w:val="20"/>
          <w:szCs w:val="20"/>
          <w:vertAlign w:val="superscript"/>
        </w:rPr>
        <w:t>th</w:t>
      </w:r>
      <w:r>
        <w:rPr>
          <w:sz w:val="20"/>
          <w:szCs w:val="20"/>
        </w:rPr>
        <w:t xml:space="preserve"> of July 2017.</w:t>
      </w:r>
    </w:p>
    <w:p w:rsidR="00793CE0" w:rsidRDefault="00793CE0" w:rsidP="00C46318">
      <w:pPr>
        <w:jc w:val="both"/>
        <w:rPr>
          <w:b/>
          <w:color w:val="000000" w:themeColor="text1"/>
          <w:sz w:val="20"/>
          <w:szCs w:val="20"/>
        </w:rPr>
      </w:pPr>
    </w:p>
    <w:p w:rsidR="00793CE0" w:rsidRDefault="00793CE0" w:rsidP="00C46318">
      <w:pPr>
        <w:jc w:val="both"/>
        <w:rPr>
          <w:b/>
          <w:color w:val="000000" w:themeColor="text1"/>
          <w:sz w:val="20"/>
          <w:szCs w:val="20"/>
        </w:rPr>
      </w:pPr>
    </w:p>
    <w:p w:rsidR="00C46318" w:rsidRPr="00123767" w:rsidRDefault="00C46318" w:rsidP="00C46318">
      <w:pPr>
        <w:jc w:val="both"/>
        <w:rPr>
          <w:b/>
          <w:color w:val="000000" w:themeColor="text1"/>
          <w:sz w:val="20"/>
          <w:szCs w:val="20"/>
        </w:rPr>
      </w:pPr>
      <w:r w:rsidRPr="00123767">
        <w:rPr>
          <w:b/>
          <w:color w:val="000000" w:themeColor="text1"/>
          <w:sz w:val="20"/>
          <w:szCs w:val="20"/>
        </w:rPr>
        <w:lastRenderedPageBreak/>
        <w:t>Benchmark</w:t>
      </w:r>
    </w:p>
    <w:p w:rsidR="00C46318" w:rsidRDefault="00C46318" w:rsidP="00C46318">
      <w:pPr>
        <w:jc w:val="both"/>
        <w:rPr>
          <w:color w:val="000000" w:themeColor="text1"/>
          <w:sz w:val="20"/>
          <w:szCs w:val="20"/>
        </w:rPr>
      </w:pPr>
      <w:r w:rsidRPr="00123767">
        <w:rPr>
          <w:color w:val="000000" w:themeColor="text1"/>
          <w:sz w:val="20"/>
          <w:szCs w:val="20"/>
        </w:rPr>
        <w:t>The Benchmark of the Composite is 12 Months T-bill. The Fund’s performance will be compared to its benchmark after deducting from the return all expenses which are charged to the Fund as per the Regulations.</w:t>
      </w:r>
    </w:p>
    <w:p w:rsidR="00C46318" w:rsidRPr="00123767" w:rsidRDefault="00C46318" w:rsidP="00C46318">
      <w:pPr>
        <w:jc w:val="both"/>
        <w:rPr>
          <w:b/>
          <w:color w:val="000000" w:themeColor="text1"/>
          <w:sz w:val="20"/>
          <w:szCs w:val="20"/>
        </w:rPr>
      </w:pPr>
      <w:r w:rsidRPr="00123767">
        <w:rPr>
          <w:b/>
          <w:color w:val="000000" w:themeColor="text1"/>
          <w:sz w:val="20"/>
          <w:szCs w:val="20"/>
        </w:rPr>
        <w:t>List of Composites</w:t>
      </w:r>
    </w:p>
    <w:p w:rsidR="00C46318" w:rsidRPr="00123767" w:rsidRDefault="00C46318" w:rsidP="00C46318">
      <w:pPr>
        <w:jc w:val="both"/>
        <w:rPr>
          <w:color w:val="000000" w:themeColor="text1"/>
          <w:sz w:val="20"/>
          <w:szCs w:val="20"/>
        </w:rPr>
      </w:pPr>
      <w:r w:rsidRPr="00123767">
        <w:rPr>
          <w:color w:val="000000" w:themeColor="text1"/>
          <w:sz w:val="20"/>
          <w:szCs w:val="20"/>
        </w:rPr>
        <w:t>A list of all composite descriptions is available upon request.</w:t>
      </w:r>
    </w:p>
    <w:p w:rsidR="00C46318" w:rsidRPr="00123767" w:rsidRDefault="00C46318" w:rsidP="00C46318">
      <w:pPr>
        <w:jc w:val="both"/>
        <w:rPr>
          <w:b/>
          <w:color w:val="000000" w:themeColor="text1"/>
          <w:sz w:val="20"/>
          <w:szCs w:val="20"/>
        </w:rPr>
      </w:pPr>
      <w:r w:rsidRPr="00123767">
        <w:rPr>
          <w:b/>
          <w:color w:val="000000" w:themeColor="text1"/>
          <w:sz w:val="20"/>
          <w:szCs w:val="20"/>
        </w:rPr>
        <w:t>Significant Event</w:t>
      </w:r>
    </w:p>
    <w:p w:rsidR="00C46318" w:rsidRPr="00123767" w:rsidRDefault="00C46318" w:rsidP="00C46318">
      <w:pPr>
        <w:jc w:val="both"/>
        <w:rPr>
          <w:color w:val="000000" w:themeColor="text1"/>
          <w:sz w:val="20"/>
          <w:szCs w:val="20"/>
        </w:rPr>
      </w:pPr>
      <w:r w:rsidRPr="00123767">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123767" w:rsidRDefault="00C46318" w:rsidP="00C46318">
      <w:pPr>
        <w:jc w:val="both"/>
        <w:rPr>
          <w:b/>
          <w:color w:val="000000" w:themeColor="text1"/>
          <w:sz w:val="20"/>
          <w:szCs w:val="20"/>
        </w:rPr>
      </w:pPr>
      <w:r w:rsidRPr="00123767">
        <w:rPr>
          <w:b/>
          <w:color w:val="000000" w:themeColor="text1"/>
          <w:sz w:val="20"/>
          <w:szCs w:val="20"/>
        </w:rPr>
        <w:t>Fees</w:t>
      </w:r>
    </w:p>
    <w:p w:rsidR="00C46318" w:rsidRPr="00123767" w:rsidRDefault="00C46318" w:rsidP="00C46318">
      <w:pPr>
        <w:jc w:val="both"/>
        <w:rPr>
          <w:color w:val="000000" w:themeColor="text1"/>
          <w:sz w:val="20"/>
          <w:szCs w:val="20"/>
        </w:rPr>
      </w:pPr>
      <w:r w:rsidRPr="00123767">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123767" w:rsidRDefault="00C46318" w:rsidP="00C46318">
      <w:pPr>
        <w:jc w:val="both"/>
        <w:rPr>
          <w:b/>
          <w:color w:val="000000" w:themeColor="text1"/>
          <w:sz w:val="20"/>
          <w:szCs w:val="20"/>
        </w:rPr>
      </w:pPr>
      <w:r w:rsidRPr="00123767">
        <w:rPr>
          <w:b/>
          <w:color w:val="000000" w:themeColor="text1"/>
          <w:sz w:val="20"/>
          <w:szCs w:val="20"/>
        </w:rPr>
        <w:t>Fee Schedule</w:t>
      </w:r>
    </w:p>
    <w:p w:rsidR="00C46318" w:rsidRPr="00123767" w:rsidRDefault="00C46318" w:rsidP="00C46318">
      <w:pPr>
        <w:jc w:val="both"/>
        <w:rPr>
          <w:color w:val="000000" w:themeColor="text1"/>
          <w:sz w:val="20"/>
          <w:szCs w:val="20"/>
        </w:rPr>
      </w:pPr>
      <w:r w:rsidRPr="00123767">
        <w:rPr>
          <w:color w:val="000000" w:themeColor="text1"/>
          <w:sz w:val="20"/>
          <w:szCs w:val="20"/>
        </w:rPr>
        <w:t>Management fee of individual portfolios within the Composite are given below:</w:t>
      </w:r>
    </w:p>
    <w:tbl>
      <w:tblPr>
        <w:tblStyle w:val="TableGrid"/>
        <w:tblW w:w="0" w:type="auto"/>
        <w:tblInd w:w="108" w:type="dxa"/>
        <w:tblLook w:val="04A0" w:firstRow="1" w:lastRow="0" w:firstColumn="1" w:lastColumn="0" w:noHBand="0" w:noVBand="1"/>
      </w:tblPr>
      <w:tblGrid>
        <w:gridCol w:w="3510"/>
        <w:gridCol w:w="5850"/>
      </w:tblGrid>
      <w:tr w:rsidR="00C46318" w:rsidRPr="00123767" w:rsidTr="00644A30">
        <w:tc>
          <w:tcPr>
            <w:tcW w:w="3510" w:type="dxa"/>
          </w:tcPr>
          <w:p w:rsidR="00C46318" w:rsidRPr="00123767" w:rsidRDefault="00C46318" w:rsidP="00035206">
            <w:pPr>
              <w:jc w:val="center"/>
              <w:rPr>
                <w:color w:val="000000" w:themeColor="text1"/>
                <w:sz w:val="20"/>
                <w:szCs w:val="20"/>
              </w:rPr>
            </w:pPr>
            <w:r w:rsidRPr="00123767">
              <w:rPr>
                <w:color w:val="000000" w:themeColor="text1"/>
                <w:sz w:val="20"/>
                <w:szCs w:val="20"/>
              </w:rPr>
              <w:t>Pakistan Income Fund</w:t>
            </w:r>
          </w:p>
        </w:tc>
        <w:tc>
          <w:tcPr>
            <w:tcW w:w="5850" w:type="dxa"/>
          </w:tcPr>
          <w:p w:rsidR="00C46318" w:rsidRPr="00123767" w:rsidRDefault="006E01A2" w:rsidP="00035206">
            <w:pPr>
              <w:jc w:val="center"/>
              <w:rPr>
                <w:color w:val="000000" w:themeColor="text1"/>
                <w:sz w:val="20"/>
                <w:szCs w:val="20"/>
              </w:rPr>
            </w:pPr>
            <w:r>
              <w:rPr>
                <w:color w:val="000000" w:themeColor="text1"/>
                <w:sz w:val="20"/>
                <w:szCs w:val="20"/>
              </w:rPr>
              <w:t xml:space="preserve">10% of </w:t>
            </w:r>
            <w:r w:rsidR="00644A30">
              <w:rPr>
                <w:color w:val="000000" w:themeColor="text1"/>
                <w:sz w:val="20"/>
                <w:szCs w:val="20"/>
              </w:rPr>
              <w:t>Gross earnings subject to a minimum of 0.25% of average daily net assets and maximum of 1.5% of the average daily net assets of the scheme</w:t>
            </w:r>
          </w:p>
        </w:tc>
      </w:tr>
      <w:tr w:rsidR="00C46318" w:rsidRPr="00123767" w:rsidTr="00644A30">
        <w:tc>
          <w:tcPr>
            <w:tcW w:w="3510" w:type="dxa"/>
          </w:tcPr>
          <w:p w:rsidR="00C46318" w:rsidRPr="00123767" w:rsidRDefault="00C46318" w:rsidP="00035206">
            <w:pPr>
              <w:jc w:val="center"/>
              <w:rPr>
                <w:color w:val="000000" w:themeColor="text1"/>
                <w:sz w:val="20"/>
                <w:szCs w:val="20"/>
              </w:rPr>
            </w:pPr>
            <w:r w:rsidRPr="00123767">
              <w:rPr>
                <w:color w:val="000000" w:themeColor="text1"/>
                <w:sz w:val="20"/>
                <w:szCs w:val="20"/>
              </w:rPr>
              <w:t>MCB DCF Income Fund</w:t>
            </w:r>
          </w:p>
        </w:tc>
        <w:tc>
          <w:tcPr>
            <w:tcW w:w="5850" w:type="dxa"/>
          </w:tcPr>
          <w:p w:rsidR="00C46318" w:rsidRPr="00123767" w:rsidRDefault="00C46318" w:rsidP="00035206">
            <w:pPr>
              <w:jc w:val="center"/>
              <w:rPr>
                <w:color w:val="000000" w:themeColor="text1"/>
                <w:sz w:val="20"/>
                <w:szCs w:val="20"/>
              </w:rPr>
            </w:pPr>
            <w:r w:rsidRPr="00123767">
              <w:rPr>
                <w:color w:val="000000" w:themeColor="text1"/>
                <w:sz w:val="20"/>
                <w:szCs w:val="20"/>
              </w:rPr>
              <w:t>1.5% p.a.</w:t>
            </w:r>
          </w:p>
        </w:tc>
      </w:tr>
      <w:tr w:rsidR="00C46318" w:rsidRPr="00123767" w:rsidTr="00644A30">
        <w:tc>
          <w:tcPr>
            <w:tcW w:w="3510" w:type="dxa"/>
          </w:tcPr>
          <w:p w:rsidR="00C46318" w:rsidRPr="00123767" w:rsidRDefault="00C46318" w:rsidP="00035206">
            <w:pPr>
              <w:jc w:val="center"/>
              <w:rPr>
                <w:color w:val="000000" w:themeColor="text1"/>
                <w:sz w:val="20"/>
                <w:szCs w:val="20"/>
              </w:rPr>
            </w:pPr>
            <w:r w:rsidRPr="00123767">
              <w:rPr>
                <w:color w:val="000000" w:themeColor="text1"/>
                <w:sz w:val="20"/>
                <w:szCs w:val="20"/>
              </w:rPr>
              <w:t>Pakistan Pension Fund – Debt Sub Fund</w:t>
            </w:r>
          </w:p>
        </w:tc>
        <w:tc>
          <w:tcPr>
            <w:tcW w:w="5850" w:type="dxa"/>
          </w:tcPr>
          <w:p w:rsidR="00C46318" w:rsidRPr="00123767" w:rsidRDefault="00C46318" w:rsidP="00035206">
            <w:pPr>
              <w:jc w:val="center"/>
              <w:rPr>
                <w:color w:val="000000" w:themeColor="text1"/>
                <w:sz w:val="20"/>
                <w:szCs w:val="20"/>
              </w:rPr>
            </w:pPr>
            <w:r w:rsidRPr="00123767">
              <w:rPr>
                <w:color w:val="000000" w:themeColor="text1"/>
                <w:sz w:val="20"/>
                <w:szCs w:val="20"/>
              </w:rPr>
              <w:t>1.5% p.a.</w:t>
            </w:r>
          </w:p>
        </w:tc>
      </w:tr>
      <w:tr w:rsidR="00C46318" w:rsidRPr="00123767" w:rsidTr="00644A30">
        <w:tc>
          <w:tcPr>
            <w:tcW w:w="3510" w:type="dxa"/>
          </w:tcPr>
          <w:p w:rsidR="00C46318" w:rsidRPr="00123767" w:rsidRDefault="00C46318" w:rsidP="00035206">
            <w:pPr>
              <w:jc w:val="center"/>
              <w:rPr>
                <w:color w:val="000000" w:themeColor="text1"/>
                <w:sz w:val="20"/>
                <w:szCs w:val="20"/>
              </w:rPr>
            </w:pPr>
            <w:r w:rsidRPr="00123767">
              <w:rPr>
                <w:color w:val="000000" w:themeColor="text1"/>
                <w:sz w:val="20"/>
                <w:szCs w:val="20"/>
              </w:rPr>
              <w:t>Discretionary Portfolios</w:t>
            </w:r>
          </w:p>
        </w:tc>
        <w:tc>
          <w:tcPr>
            <w:tcW w:w="5850" w:type="dxa"/>
          </w:tcPr>
          <w:p w:rsidR="00C46318" w:rsidRPr="00123767" w:rsidRDefault="00C46318" w:rsidP="00035206">
            <w:pPr>
              <w:jc w:val="center"/>
              <w:rPr>
                <w:color w:val="000000" w:themeColor="text1"/>
                <w:sz w:val="20"/>
                <w:szCs w:val="20"/>
              </w:rPr>
            </w:pPr>
            <w:r w:rsidRPr="00123767">
              <w:rPr>
                <w:color w:val="000000" w:themeColor="text1"/>
                <w:sz w:val="20"/>
                <w:szCs w:val="20"/>
              </w:rPr>
              <w:t>Different Fees</w:t>
            </w:r>
          </w:p>
        </w:tc>
      </w:tr>
    </w:tbl>
    <w:p w:rsidR="00FF1BD4" w:rsidRDefault="00FF1BD4" w:rsidP="00C46318">
      <w:pPr>
        <w:jc w:val="both"/>
        <w:rPr>
          <w:b/>
          <w:color w:val="000000" w:themeColor="text1"/>
          <w:sz w:val="20"/>
          <w:szCs w:val="20"/>
        </w:rPr>
      </w:pPr>
    </w:p>
    <w:p w:rsidR="00C46318" w:rsidRPr="00123767" w:rsidRDefault="00C46318" w:rsidP="00C46318">
      <w:pPr>
        <w:jc w:val="both"/>
        <w:rPr>
          <w:b/>
          <w:color w:val="000000" w:themeColor="text1"/>
          <w:sz w:val="20"/>
          <w:szCs w:val="20"/>
        </w:rPr>
      </w:pPr>
      <w:r w:rsidRPr="00123767">
        <w:rPr>
          <w:b/>
          <w:color w:val="000000" w:themeColor="text1"/>
          <w:sz w:val="20"/>
          <w:szCs w:val="20"/>
        </w:rPr>
        <w:t>Minimum Portfolio Size</w:t>
      </w:r>
    </w:p>
    <w:p w:rsidR="00C46318" w:rsidRPr="0032745E" w:rsidRDefault="00C46318" w:rsidP="00C46318">
      <w:pPr>
        <w:jc w:val="both"/>
        <w:rPr>
          <w:color w:val="000000" w:themeColor="text1"/>
          <w:sz w:val="20"/>
          <w:szCs w:val="20"/>
        </w:rPr>
      </w:pPr>
      <w:r w:rsidRPr="00123767">
        <w:rPr>
          <w:color w:val="000000" w:themeColor="text1"/>
          <w:sz w:val="20"/>
          <w:szCs w:val="20"/>
        </w:rPr>
        <w:t>The minimum portfolio size</w:t>
      </w:r>
      <w:r>
        <w:rPr>
          <w:color w:val="000000" w:themeColor="text1"/>
          <w:sz w:val="20"/>
          <w:szCs w:val="20"/>
        </w:rPr>
        <w:t xml:space="preserve"> of Collective Investment Schemes (CIS)</w:t>
      </w:r>
      <w:r w:rsidRPr="00123767">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123767" w:rsidRDefault="00C46318" w:rsidP="00C46318">
      <w:pPr>
        <w:jc w:val="both"/>
        <w:rPr>
          <w:color w:val="000000" w:themeColor="text1"/>
          <w:sz w:val="20"/>
          <w:szCs w:val="20"/>
        </w:rPr>
      </w:pPr>
      <w:r w:rsidRPr="00123767">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C46318" w:rsidRPr="00123767" w:rsidRDefault="00C46318" w:rsidP="00C46318">
      <w:pPr>
        <w:jc w:val="both"/>
        <w:rPr>
          <w:b/>
          <w:color w:val="000000" w:themeColor="text1"/>
          <w:sz w:val="20"/>
          <w:szCs w:val="20"/>
        </w:rPr>
      </w:pPr>
      <w:r w:rsidRPr="00123767">
        <w:rPr>
          <w:b/>
          <w:color w:val="000000" w:themeColor="text1"/>
          <w:sz w:val="20"/>
          <w:szCs w:val="20"/>
        </w:rPr>
        <w:t>Ex Post Standard Deviation</w:t>
      </w:r>
    </w:p>
    <w:p w:rsidR="00C46318" w:rsidRPr="00123767" w:rsidRDefault="00C46318" w:rsidP="00C46318">
      <w:pPr>
        <w:jc w:val="both"/>
        <w:rPr>
          <w:color w:val="000000" w:themeColor="text1"/>
          <w:sz w:val="20"/>
          <w:szCs w:val="20"/>
        </w:rPr>
      </w:pPr>
      <w:r w:rsidRPr="00123767">
        <w:rPr>
          <w:color w:val="000000" w:themeColor="text1"/>
          <w:sz w:val="20"/>
          <w:szCs w:val="20"/>
        </w:rPr>
        <w:t>The three-year annualized standard deviation measures the variability of the composite and the benchmark returns over the preceding 36 months.</w:t>
      </w:r>
    </w:p>
    <w:p w:rsidR="00793CE0" w:rsidRDefault="00793CE0" w:rsidP="00C46318">
      <w:pPr>
        <w:jc w:val="both"/>
        <w:rPr>
          <w:b/>
          <w:color w:val="000000" w:themeColor="text1"/>
          <w:sz w:val="20"/>
          <w:szCs w:val="20"/>
        </w:rPr>
      </w:pPr>
    </w:p>
    <w:p w:rsidR="00C46318" w:rsidRPr="00123767" w:rsidRDefault="00C46318" w:rsidP="00C46318">
      <w:pPr>
        <w:jc w:val="both"/>
        <w:rPr>
          <w:b/>
          <w:color w:val="000000" w:themeColor="text1"/>
          <w:sz w:val="20"/>
          <w:szCs w:val="20"/>
        </w:rPr>
      </w:pPr>
      <w:r w:rsidRPr="00123767">
        <w:rPr>
          <w:b/>
          <w:color w:val="000000" w:themeColor="text1"/>
          <w:sz w:val="20"/>
          <w:szCs w:val="20"/>
        </w:rPr>
        <w:lastRenderedPageBreak/>
        <w:t>Internal Dispersion</w:t>
      </w:r>
    </w:p>
    <w:p w:rsidR="00C46318" w:rsidRDefault="00C46318" w:rsidP="00C46318">
      <w:pPr>
        <w:jc w:val="both"/>
        <w:rPr>
          <w:color w:val="000000" w:themeColor="text1"/>
          <w:sz w:val="20"/>
          <w:szCs w:val="20"/>
        </w:rPr>
      </w:pPr>
      <w:r w:rsidRPr="00123767">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123767" w:rsidRDefault="00C46318" w:rsidP="00C46318">
      <w:pPr>
        <w:jc w:val="both"/>
        <w:rPr>
          <w:b/>
          <w:color w:val="000000" w:themeColor="text1"/>
          <w:sz w:val="20"/>
          <w:szCs w:val="20"/>
        </w:rPr>
      </w:pPr>
      <w:r w:rsidRPr="00123767">
        <w:rPr>
          <w:b/>
          <w:color w:val="000000" w:themeColor="text1"/>
          <w:sz w:val="20"/>
          <w:szCs w:val="20"/>
        </w:rPr>
        <w:t>Returns</w:t>
      </w:r>
    </w:p>
    <w:p w:rsidR="00C46318" w:rsidRPr="00123767" w:rsidRDefault="00C46318" w:rsidP="00C46318">
      <w:pPr>
        <w:jc w:val="both"/>
        <w:rPr>
          <w:color w:val="000000" w:themeColor="text1"/>
          <w:sz w:val="20"/>
          <w:szCs w:val="20"/>
        </w:rPr>
      </w:pPr>
      <w:r w:rsidRPr="00123767">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123767" w:rsidRDefault="00C46318" w:rsidP="00C46318">
      <w:pPr>
        <w:jc w:val="both"/>
        <w:rPr>
          <w:b/>
          <w:color w:val="000000" w:themeColor="text1"/>
          <w:sz w:val="20"/>
          <w:szCs w:val="20"/>
        </w:rPr>
      </w:pPr>
      <w:r w:rsidRPr="00123767">
        <w:rPr>
          <w:b/>
          <w:color w:val="000000" w:themeColor="text1"/>
          <w:sz w:val="20"/>
          <w:szCs w:val="20"/>
        </w:rPr>
        <w:t>Key Assumption for Portfolio valuation</w:t>
      </w:r>
    </w:p>
    <w:p w:rsidR="00C46318" w:rsidRPr="00123767" w:rsidRDefault="00C46318" w:rsidP="00C46318">
      <w:pPr>
        <w:jc w:val="both"/>
        <w:rPr>
          <w:color w:val="000000" w:themeColor="text1"/>
          <w:sz w:val="20"/>
          <w:szCs w:val="20"/>
        </w:rPr>
      </w:pPr>
      <w:r w:rsidRPr="00123767">
        <w:rPr>
          <w:color w:val="000000" w:themeColor="text1"/>
          <w:sz w:val="20"/>
          <w:szCs w:val="20"/>
        </w:rPr>
        <w:t>Following are key assumption used in Portfolio valuation:</w:t>
      </w:r>
    </w:p>
    <w:p w:rsidR="00C46318" w:rsidRPr="00123767" w:rsidRDefault="00C46318" w:rsidP="00C46318">
      <w:pPr>
        <w:jc w:val="both"/>
        <w:rPr>
          <w:b/>
          <w:color w:val="000000" w:themeColor="text1"/>
          <w:sz w:val="20"/>
          <w:szCs w:val="20"/>
        </w:rPr>
      </w:pPr>
      <w:r w:rsidRPr="00123767">
        <w:rPr>
          <w:b/>
          <w:color w:val="000000" w:themeColor="text1"/>
          <w:sz w:val="20"/>
          <w:szCs w:val="20"/>
        </w:rPr>
        <w:t>Financial instruments</w:t>
      </w:r>
    </w:p>
    <w:p w:rsidR="00C46318" w:rsidRPr="00123767" w:rsidRDefault="00C46318" w:rsidP="00C46318">
      <w:pPr>
        <w:jc w:val="both"/>
        <w:rPr>
          <w:color w:val="000000" w:themeColor="text1"/>
          <w:sz w:val="20"/>
          <w:szCs w:val="20"/>
        </w:rPr>
      </w:pPr>
      <w:r w:rsidRPr="00123767">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123767" w:rsidRDefault="00C46318" w:rsidP="00C46318">
      <w:pPr>
        <w:jc w:val="both"/>
        <w:rPr>
          <w:b/>
          <w:color w:val="000000" w:themeColor="text1"/>
          <w:sz w:val="20"/>
          <w:szCs w:val="20"/>
        </w:rPr>
      </w:pPr>
      <w:r w:rsidRPr="00123767">
        <w:rPr>
          <w:b/>
          <w:color w:val="000000" w:themeColor="text1"/>
          <w:sz w:val="20"/>
          <w:szCs w:val="20"/>
        </w:rPr>
        <w:t>Revenue recognition</w:t>
      </w:r>
    </w:p>
    <w:p w:rsidR="00C46318" w:rsidRPr="00123767" w:rsidRDefault="00C46318" w:rsidP="00C46318">
      <w:pPr>
        <w:jc w:val="both"/>
        <w:rPr>
          <w:color w:val="000000" w:themeColor="text1"/>
          <w:sz w:val="20"/>
          <w:szCs w:val="20"/>
        </w:rPr>
      </w:pPr>
      <w:r w:rsidRPr="00123767">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123767" w:rsidRDefault="00C46318" w:rsidP="00C46318">
      <w:pPr>
        <w:jc w:val="both"/>
        <w:rPr>
          <w:color w:val="000000" w:themeColor="text1"/>
          <w:sz w:val="20"/>
          <w:szCs w:val="20"/>
        </w:rPr>
      </w:pPr>
      <w:r w:rsidRPr="00123767">
        <w:rPr>
          <w:color w:val="000000" w:themeColor="text1"/>
          <w:sz w:val="20"/>
          <w:szCs w:val="20"/>
        </w:rPr>
        <w:t>Profit on bank deposits is recorded on accrual basis.</w:t>
      </w:r>
    </w:p>
    <w:p w:rsidR="00C46318" w:rsidRPr="00123767" w:rsidRDefault="00C46318" w:rsidP="00C46318">
      <w:pPr>
        <w:jc w:val="both"/>
        <w:rPr>
          <w:b/>
          <w:color w:val="000000" w:themeColor="text1"/>
          <w:sz w:val="20"/>
          <w:szCs w:val="20"/>
        </w:rPr>
      </w:pPr>
      <w:r w:rsidRPr="00123767">
        <w:rPr>
          <w:b/>
          <w:color w:val="000000" w:themeColor="text1"/>
          <w:sz w:val="20"/>
          <w:szCs w:val="20"/>
        </w:rPr>
        <w:t>Subjective Unobservable Inputs</w:t>
      </w:r>
    </w:p>
    <w:p w:rsidR="00C46318" w:rsidRPr="00123767" w:rsidRDefault="00C46318" w:rsidP="00C46318">
      <w:pPr>
        <w:jc w:val="both"/>
        <w:rPr>
          <w:color w:val="000000" w:themeColor="text1"/>
          <w:sz w:val="20"/>
          <w:szCs w:val="20"/>
        </w:rPr>
      </w:pPr>
      <w:r w:rsidRPr="00123767">
        <w:rPr>
          <w:color w:val="000000" w:themeColor="text1"/>
          <w:sz w:val="20"/>
          <w:szCs w:val="20"/>
        </w:rPr>
        <w:t>MCBAH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123767" w:rsidRDefault="00C46318" w:rsidP="00C46318">
      <w:pPr>
        <w:jc w:val="both"/>
        <w:rPr>
          <w:b/>
          <w:color w:val="000000" w:themeColor="text1"/>
          <w:sz w:val="20"/>
          <w:szCs w:val="20"/>
        </w:rPr>
      </w:pPr>
      <w:r w:rsidRPr="00123767">
        <w:rPr>
          <w:b/>
          <w:color w:val="000000" w:themeColor="text1"/>
          <w:sz w:val="20"/>
          <w:szCs w:val="20"/>
        </w:rPr>
        <w:t>Proprietary Assets in the Composite</w:t>
      </w:r>
    </w:p>
    <w:p w:rsidR="00C46318" w:rsidRPr="00123767" w:rsidRDefault="00C46318" w:rsidP="00C46318">
      <w:pPr>
        <w:jc w:val="both"/>
        <w:rPr>
          <w:color w:val="000000" w:themeColor="text1"/>
          <w:sz w:val="20"/>
          <w:szCs w:val="20"/>
        </w:rPr>
      </w:pPr>
      <w:r w:rsidRPr="00123767">
        <w:rPr>
          <w:color w:val="000000" w:themeColor="text1"/>
          <w:sz w:val="20"/>
          <w:szCs w:val="20"/>
        </w:rPr>
        <w:t xml:space="preserve">The Composite also contain investments of MCBAH and its management. </w:t>
      </w:r>
    </w:p>
    <w:p w:rsidR="00C46318" w:rsidRPr="00123767" w:rsidRDefault="00C46318" w:rsidP="00C46318">
      <w:pPr>
        <w:jc w:val="both"/>
        <w:rPr>
          <w:b/>
          <w:color w:val="000000" w:themeColor="text1"/>
          <w:sz w:val="20"/>
          <w:szCs w:val="20"/>
        </w:rPr>
      </w:pPr>
      <w:r w:rsidRPr="00123767">
        <w:rPr>
          <w:b/>
          <w:color w:val="000000" w:themeColor="text1"/>
          <w:sz w:val="20"/>
          <w:szCs w:val="20"/>
        </w:rPr>
        <w:t>Liability for Income Tax</w:t>
      </w:r>
    </w:p>
    <w:p w:rsidR="00C46318" w:rsidRPr="00123767" w:rsidRDefault="00C46318" w:rsidP="00C46318">
      <w:pPr>
        <w:jc w:val="both"/>
        <w:rPr>
          <w:color w:val="000000" w:themeColor="text1"/>
          <w:sz w:val="20"/>
          <w:szCs w:val="20"/>
        </w:rPr>
      </w:pPr>
      <w:r w:rsidRPr="00123767">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123767" w:rsidRDefault="00C46318" w:rsidP="00C46318">
      <w:pPr>
        <w:jc w:val="both"/>
        <w:rPr>
          <w:color w:val="000000" w:themeColor="text1"/>
          <w:sz w:val="20"/>
          <w:szCs w:val="20"/>
        </w:rPr>
      </w:pPr>
      <w:r w:rsidRPr="00123767">
        <w:rPr>
          <w:color w:val="000000" w:themeColor="text1"/>
          <w:sz w:val="20"/>
          <w:szCs w:val="20"/>
        </w:rPr>
        <w:lastRenderedPageBreak/>
        <w:t>(a) Dividend income is taxable at the applicable tax rate as provided in Income Tax Ordinance, 2001 for public companies on gross income basis.</w:t>
      </w:r>
    </w:p>
    <w:p w:rsidR="00C46318" w:rsidRPr="00123767" w:rsidRDefault="00C46318" w:rsidP="00C46318">
      <w:pPr>
        <w:jc w:val="both"/>
        <w:rPr>
          <w:color w:val="000000" w:themeColor="text1"/>
          <w:sz w:val="20"/>
          <w:szCs w:val="20"/>
        </w:rPr>
      </w:pPr>
      <w:r w:rsidRPr="00123767">
        <w:rPr>
          <w:color w:val="000000" w:themeColor="text1"/>
          <w:sz w:val="20"/>
          <w:szCs w:val="20"/>
        </w:rPr>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123767">
        <w:rPr>
          <w:color w:val="000000" w:themeColor="text1"/>
          <w:sz w:val="20"/>
          <w:szCs w:val="20"/>
        </w:rPr>
        <w:t>Return from all other sources/instruments are taxable at the rate applicable to a public company.</w:t>
      </w:r>
    </w:p>
    <w:p w:rsidR="00C46318" w:rsidRPr="00123767" w:rsidRDefault="00C46318" w:rsidP="00C46318">
      <w:pPr>
        <w:jc w:val="both"/>
        <w:rPr>
          <w:b/>
          <w:color w:val="000000" w:themeColor="text1"/>
          <w:sz w:val="20"/>
          <w:szCs w:val="20"/>
        </w:rPr>
      </w:pPr>
      <w:r w:rsidRPr="00123767">
        <w:rPr>
          <w:b/>
          <w:color w:val="000000" w:themeColor="text1"/>
          <w:sz w:val="20"/>
          <w:szCs w:val="20"/>
        </w:rPr>
        <w:t>Liability for Income Tax, if ninety per cent (90%) of the Fund’s income is paid as dividend</w:t>
      </w:r>
    </w:p>
    <w:p w:rsidR="00C46318" w:rsidRPr="00123767" w:rsidRDefault="00C46318" w:rsidP="00C46318">
      <w:pPr>
        <w:jc w:val="both"/>
        <w:rPr>
          <w:color w:val="000000" w:themeColor="text1"/>
          <w:sz w:val="20"/>
          <w:szCs w:val="20"/>
        </w:rPr>
      </w:pPr>
      <w:r w:rsidRPr="00123767">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123767" w:rsidRDefault="00C46318" w:rsidP="00C46318">
      <w:pPr>
        <w:jc w:val="both"/>
        <w:rPr>
          <w:b/>
          <w:color w:val="000000" w:themeColor="text1"/>
          <w:sz w:val="20"/>
          <w:szCs w:val="20"/>
        </w:rPr>
      </w:pPr>
      <w:r w:rsidRPr="00123767">
        <w:rPr>
          <w:b/>
          <w:color w:val="000000" w:themeColor="text1"/>
          <w:sz w:val="20"/>
          <w:szCs w:val="20"/>
        </w:rPr>
        <w:t>Withholding Tax</w:t>
      </w:r>
    </w:p>
    <w:p w:rsidR="00C46318" w:rsidRPr="00123767" w:rsidRDefault="00C46318" w:rsidP="00C46318">
      <w:pPr>
        <w:jc w:val="both"/>
        <w:rPr>
          <w:color w:val="000000" w:themeColor="text1"/>
          <w:sz w:val="20"/>
          <w:szCs w:val="20"/>
        </w:rPr>
      </w:pPr>
      <w:r w:rsidRPr="00123767">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123767" w:rsidRDefault="00C46318" w:rsidP="00C46318">
      <w:pPr>
        <w:jc w:val="both"/>
        <w:rPr>
          <w:color w:val="000000" w:themeColor="text1"/>
          <w:sz w:val="20"/>
          <w:szCs w:val="20"/>
        </w:rPr>
      </w:pPr>
      <w:r w:rsidRPr="00123767">
        <w:rPr>
          <w:color w:val="000000" w:themeColor="text1"/>
          <w:sz w:val="20"/>
          <w:szCs w:val="20"/>
        </w:rPr>
        <w:t>Taxation of Unit Holders and Liability to Zakat</w:t>
      </w:r>
    </w:p>
    <w:p w:rsidR="00C46318" w:rsidRPr="00123767" w:rsidRDefault="00C46318" w:rsidP="00C46318">
      <w:pPr>
        <w:jc w:val="both"/>
        <w:rPr>
          <w:b/>
          <w:color w:val="000000" w:themeColor="text1"/>
          <w:sz w:val="20"/>
          <w:szCs w:val="20"/>
        </w:rPr>
      </w:pPr>
      <w:r w:rsidRPr="00123767">
        <w:rPr>
          <w:b/>
          <w:color w:val="000000" w:themeColor="text1"/>
          <w:sz w:val="20"/>
          <w:szCs w:val="20"/>
        </w:rPr>
        <w:t>(a) Withholding Tax:</w:t>
      </w:r>
    </w:p>
    <w:p w:rsidR="00C46318" w:rsidRPr="00123767" w:rsidRDefault="00C46318" w:rsidP="00C46318">
      <w:pPr>
        <w:jc w:val="both"/>
        <w:rPr>
          <w:color w:val="000000" w:themeColor="text1"/>
          <w:sz w:val="20"/>
          <w:szCs w:val="20"/>
        </w:rPr>
      </w:pPr>
      <w:r w:rsidRPr="00123767">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123767" w:rsidRDefault="00C46318" w:rsidP="00C46318">
      <w:pPr>
        <w:jc w:val="both"/>
        <w:rPr>
          <w:color w:val="000000" w:themeColor="text1"/>
          <w:sz w:val="20"/>
          <w:szCs w:val="20"/>
        </w:rPr>
      </w:pPr>
      <w:r w:rsidRPr="00123767">
        <w:rPr>
          <w:color w:val="000000" w:themeColor="text1"/>
          <w:sz w:val="20"/>
          <w:szCs w:val="20"/>
        </w:rPr>
        <w:t>In terms of the provisions of the Income Tax Ordinance, 2001, the withholding tax shall be deemed to be full and final liability in respect of such distribution.</w:t>
      </w:r>
    </w:p>
    <w:p w:rsidR="00C46318" w:rsidRPr="00123767" w:rsidRDefault="00C46318" w:rsidP="00C46318">
      <w:pPr>
        <w:jc w:val="both"/>
        <w:rPr>
          <w:b/>
          <w:color w:val="000000" w:themeColor="text1"/>
          <w:sz w:val="20"/>
          <w:szCs w:val="20"/>
        </w:rPr>
      </w:pPr>
      <w:r w:rsidRPr="00123767">
        <w:rPr>
          <w:b/>
          <w:color w:val="000000" w:themeColor="text1"/>
          <w:sz w:val="20"/>
          <w:szCs w:val="20"/>
        </w:rPr>
        <w:t>(b) Capital Gains:</w:t>
      </w:r>
    </w:p>
    <w:p w:rsidR="00C46318" w:rsidRPr="00123767" w:rsidRDefault="00C46318" w:rsidP="00C46318">
      <w:pPr>
        <w:jc w:val="both"/>
        <w:rPr>
          <w:color w:val="000000" w:themeColor="text1"/>
          <w:sz w:val="20"/>
          <w:szCs w:val="20"/>
        </w:rPr>
      </w:pPr>
      <w:r w:rsidRPr="00123767">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46318" w:rsidRPr="00123767" w:rsidRDefault="00C46318" w:rsidP="00C46318">
      <w:pPr>
        <w:jc w:val="both"/>
        <w:rPr>
          <w:color w:val="000000" w:themeColor="text1"/>
          <w:sz w:val="20"/>
          <w:szCs w:val="20"/>
        </w:rPr>
      </w:pPr>
    </w:p>
    <w:p w:rsidR="00C46318" w:rsidRDefault="00C46318" w:rsidP="00C46318">
      <w:pPr>
        <w:jc w:val="both"/>
        <w:rPr>
          <w:sz w:val="20"/>
          <w:szCs w:val="20"/>
        </w:rPr>
      </w:pPr>
    </w:p>
    <w:p w:rsidR="00C31AC8" w:rsidRDefault="00C31AC8" w:rsidP="00C46318">
      <w:pPr>
        <w:jc w:val="both"/>
        <w:rPr>
          <w:sz w:val="20"/>
          <w:szCs w:val="20"/>
        </w:rPr>
      </w:pPr>
    </w:p>
    <w:p w:rsidR="00C46318" w:rsidRDefault="00C31AC8" w:rsidP="00C46318">
      <w:pPr>
        <w:jc w:val="center"/>
        <w:rPr>
          <w:b/>
        </w:rPr>
      </w:pPr>
      <w:r>
        <w:rPr>
          <w:b/>
        </w:rPr>
        <w:lastRenderedPageBreak/>
        <w:t xml:space="preserve">MCB Pakistan </w:t>
      </w:r>
      <w:r w:rsidR="00C46318">
        <w:rPr>
          <w:b/>
        </w:rPr>
        <w:t>Government Securities</w:t>
      </w:r>
      <w:r>
        <w:rPr>
          <w:b/>
        </w:rPr>
        <w:t xml:space="preserve"> Composite</w:t>
      </w:r>
    </w:p>
    <w:p w:rsidR="00E834EA" w:rsidRDefault="00E834EA" w:rsidP="00C46318">
      <w:pPr>
        <w:autoSpaceDE w:val="0"/>
        <w:autoSpaceDN w:val="0"/>
        <w:adjustRightInd w:val="0"/>
        <w:spacing w:after="0" w:line="240" w:lineRule="auto"/>
        <w:jc w:val="both"/>
        <w:rPr>
          <w:b/>
          <w:color w:val="000000" w:themeColor="text1"/>
        </w:rPr>
      </w:pPr>
    </w:p>
    <w:tbl>
      <w:tblPr>
        <w:tblW w:w="9355" w:type="dxa"/>
        <w:tblInd w:w="113" w:type="dxa"/>
        <w:tblLook w:val="04A0" w:firstRow="1" w:lastRow="0" w:firstColumn="1" w:lastColumn="0" w:noHBand="0" w:noVBand="1"/>
      </w:tblPr>
      <w:tblGrid>
        <w:gridCol w:w="940"/>
        <w:gridCol w:w="1080"/>
        <w:gridCol w:w="1156"/>
        <w:gridCol w:w="1409"/>
        <w:gridCol w:w="1440"/>
        <w:gridCol w:w="1170"/>
        <w:gridCol w:w="1170"/>
        <w:gridCol w:w="990"/>
      </w:tblGrid>
      <w:tr w:rsidR="002B2506" w:rsidRPr="002B2506" w:rsidTr="002B2506">
        <w:trPr>
          <w:trHeight w:val="255"/>
        </w:trPr>
        <w:tc>
          <w:tcPr>
            <w:tcW w:w="94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2B2506" w:rsidRPr="002B2506" w:rsidRDefault="002B2506" w:rsidP="002B2506">
            <w:pPr>
              <w:spacing w:after="0" w:line="240" w:lineRule="auto"/>
              <w:jc w:val="center"/>
              <w:rPr>
                <w:rFonts w:ascii="Calibri" w:eastAsia="Times New Roman" w:hAnsi="Calibri" w:cs="Calibri"/>
                <w:b/>
                <w:bCs/>
                <w:color w:val="000000"/>
                <w:sz w:val="20"/>
                <w:szCs w:val="20"/>
              </w:rPr>
            </w:pPr>
            <w:r w:rsidRPr="002B2506">
              <w:rPr>
                <w:rFonts w:ascii="Calibri" w:eastAsia="Times New Roman" w:hAnsi="Calibri" w:cs="Calibri"/>
                <w:b/>
                <w:bCs/>
                <w:color w:val="000000"/>
                <w:sz w:val="20"/>
                <w:szCs w:val="20"/>
              </w:rPr>
              <w:t>Year</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2B2506" w:rsidRPr="002B2506" w:rsidRDefault="002B2506" w:rsidP="002B2506">
            <w:pPr>
              <w:spacing w:after="0" w:line="240" w:lineRule="auto"/>
              <w:jc w:val="center"/>
              <w:rPr>
                <w:rFonts w:ascii="Calibri" w:eastAsia="Times New Roman" w:hAnsi="Calibri" w:cs="Calibri"/>
                <w:b/>
                <w:bCs/>
                <w:color w:val="000000"/>
                <w:sz w:val="20"/>
                <w:szCs w:val="20"/>
              </w:rPr>
            </w:pPr>
            <w:r w:rsidRPr="002B2506">
              <w:rPr>
                <w:rFonts w:ascii="Calibri" w:eastAsia="Times New Roman" w:hAnsi="Calibri" w:cs="Calibri"/>
                <w:b/>
                <w:bCs/>
                <w:color w:val="000000"/>
                <w:sz w:val="20"/>
                <w:szCs w:val="20"/>
              </w:rPr>
              <w:t>Net Returns</w:t>
            </w:r>
          </w:p>
        </w:tc>
        <w:tc>
          <w:tcPr>
            <w:tcW w:w="1156" w:type="dxa"/>
            <w:vMerge w:val="restart"/>
            <w:tcBorders>
              <w:top w:val="single" w:sz="4" w:space="0" w:color="auto"/>
              <w:left w:val="nil"/>
              <w:bottom w:val="single" w:sz="4" w:space="0" w:color="000000"/>
              <w:right w:val="nil"/>
            </w:tcBorders>
            <w:shd w:val="clear" w:color="000000" w:fill="538DD5"/>
            <w:vAlign w:val="center"/>
            <w:hideMark/>
          </w:tcPr>
          <w:p w:rsidR="002B2506" w:rsidRPr="002B2506" w:rsidRDefault="002B2506" w:rsidP="002B2506">
            <w:pPr>
              <w:spacing w:after="0" w:line="240" w:lineRule="auto"/>
              <w:jc w:val="center"/>
              <w:rPr>
                <w:rFonts w:ascii="Calibri" w:eastAsia="Times New Roman" w:hAnsi="Calibri" w:cs="Calibri"/>
                <w:b/>
                <w:bCs/>
                <w:color w:val="000000"/>
                <w:sz w:val="20"/>
                <w:szCs w:val="20"/>
              </w:rPr>
            </w:pPr>
            <w:r w:rsidRPr="002B2506">
              <w:rPr>
                <w:rFonts w:ascii="Calibri" w:eastAsia="Times New Roman" w:hAnsi="Calibri" w:cs="Calibri"/>
                <w:b/>
                <w:bCs/>
                <w:color w:val="000000"/>
                <w:sz w:val="20"/>
                <w:szCs w:val="20"/>
              </w:rPr>
              <w:t>Benchmark</w:t>
            </w:r>
          </w:p>
        </w:tc>
        <w:tc>
          <w:tcPr>
            <w:tcW w:w="1409" w:type="dxa"/>
            <w:vMerge w:val="restart"/>
            <w:tcBorders>
              <w:top w:val="single" w:sz="4" w:space="0" w:color="auto"/>
              <w:left w:val="nil"/>
              <w:bottom w:val="single" w:sz="4" w:space="0" w:color="000000"/>
              <w:right w:val="nil"/>
            </w:tcBorders>
            <w:shd w:val="clear" w:color="000000" w:fill="538DD5"/>
            <w:vAlign w:val="center"/>
            <w:hideMark/>
          </w:tcPr>
          <w:p w:rsidR="002B2506" w:rsidRPr="002B2506" w:rsidRDefault="002B2506" w:rsidP="002B2506">
            <w:pPr>
              <w:spacing w:after="0" w:line="240" w:lineRule="auto"/>
              <w:jc w:val="center"/>
              <w:rPr>
                <w:rFonts w:ascii="Calibri" w:eastAsia="Times New Roman" w:hAnsi="Calibri" w:cs="Calibri"/>
                <w:b/>
                <w:bCs/>
                <w:color w:val="000000"/>
                <w:sz w:val="20"/>
                <w:szCs w:val="20"/>
              </w:rPr>
            </w:pPr>
            <w:r w:rsidRPr="002B2506">
              <w:rPr>
                <w:rFonts w:ascii="Calibri" w:eastAsia="Times New Roman" w:hAnsi="Calibri" w:cs="Calibri"/>
                <w:b/>
                <w:bCs/>
                <w:color w:val="000000"/>
                <w:sz w:val="20"/>
                <w:szCs w:val="20"/>
              </w:rPr>
              <w:t>Composite 3 Yr Standard Deviation</w:t>
            </w:r>
          </w:p>
        </w:tc>
        <w:tc>
          <w:tcPr>
            <w:tcW w:w="1440" w:type="dxa"/>
            <w:vMerge w:val="restart"/>
            <w:tcBorders>
              <w:top w:val="single" w:sz="4" w:space="0" w:color="auto"/>
              <w:left w:val="nil"/>
              <w:bottom w:val="single" w:sz="4" w:space="0" w:color="000000"/>
              <w:right w:val="nil"/>
            </w:tcBorders>
            <w:shd w:val="clear" w:color="000000" w:fill="538DD5"/>
            <w:vAlign w:val="center"/>
            <w:hideMark/>
          </w:tcPr>
          <w:p w:rsidR="002B2506" w:rsidRPr="002B2506" w:rsidRDefault="002B2506" w:rsidP="002B2506">
            <w:pPr>
              <w:spacing w:after="0" w:line="240" w:lineRule="auto"/>
              <w:jc w:val="center"/>
              <w:rPr>
                <w:rFonts w:ascii="Calibri" w:eastAsia="Times New Roman" w:hAnsi="Calibri" w:cs="Calibri"/>
                <w:b/>
                <w:bCs/>
                <w:color w:val="000000"/>
                <w:sz w:val="20"/>
                <w:szCs w:val="20"/>
              </w:rPr>
            </w:pPr>
            <w:r w:rsidRPr="002B2506">
              <w:rPr>
                <w:rFonts w:ascii="Calibri" w:eastAsia="Times New Roman" w:hAnsi="Calibri" w:cs="Calibri"/>
                <w:b/>
                <w:bCs/>
                <w:color w:val="000000"/>
                <w:sz w:val="20"/>
                <w:szCs w:val="20"/>
              </w:rPr>
              <w:t>Benchmark 3 Yr Standard Deviation</w:t>
            </w:r>
          </w:p>
        </w:tc>
        <w:tc>
          <w:tcPr>
            <w:tcW w:w="1170" w:type="dxa"/>
            <w:vMerge w:val="restart"/>
            <w:tcBorders>
              <w:top w:val="single" w:sz="4" w:space="0" w:color="auto"/>
              <w:left w:val="nil"/>
              <w:bottom w:val="single" w:sz="4" w:space="0" w:color="000000"/>
              <w:right w:val="nil"/>
            </w:tcBorders>
            <w:shd w:val="clear" w:color="000000" w:fill="538DD5"/>
            <w:vAlign w:val="center"/>
            <w:hideMark/>
          </w:tcPr>
          <w:p w:rsidR="002B2506" w:rsidRPr="002B2506" w:rsidRDefault="002B2506" w:rsidP="002B2506">
            <w:pPr>
              <w:spacing w:after="0" w:line="240" w:lineRule="auto"/>
              <w:jc w:val="center"/>
              <w:rPr>
                <w:rFonts w:ascii="Calibri" w:eastAsia="Times New Roman" w:hAnsi="Calibri" w:cs="Calibri"/>
                <w:b/>
                <w:bCs/>
                <w:color w:val="000000"/>
                <w:sz w:val="20"/>
                <w:szCs w:val="20"/>
              </w:rPr>
            </w:pPr>
            <w:r w:rsidRPr="002B2506">
              <w:rPr>
                <w:rFonts w:ascii="Calibri" w:eastAsia="Times New Roman" w:hAnsi="Calibri" w:cs="Calibri"/>
                <w:b/>
                <w:bCs/>
                <w:color w:val="000000"/>
                <w:sz w:val="20"/>
                <w:szCs w:val="20"/>
              </w:rPr>
              <w:t>Number of Portfolios</w:t>
            </w:r>
          </w:p>
        </w:tc>
        <w:tc>
          <w:tcPr>
            <w:tcW w:w="1170" w:type="dxa"/>
            <w:vMerge w:val="restart"/>
            <w:tcBorders>
              <w:top w:val="single" w:sz="4" w:space="0" w:color="auto"/>
              <w:left w:val="nil"/>
              <w:bottom w:val="single" w:sz="4" w:space="0" w:color="000000"/>
              <w:right w:val="nil"/>
            </w:tcBorders>
            <w:shd w:val="clear" w:color="000000" w:fill="538DD5"/>
            <w:vAlign w:val="center"/>
            <w:hideMark/>
          </w:tcPr>
          <w:p w:rsidR="002B2506" w:rsidRPr="002B2506" w:rsidRDefault="002B2506" w:rsidP="002B2506">
            <w:pPr>
              <w:spacing w:after="0" w:line="240" w:lineRule="auto"/>
              <w:jc w:val="center"/>
              <w:rPr>
                <w:rFonts w:ascii="Calibri" w:eastAsia="Times New Roman" w:hAnsi="Calibri" w:cs="Calibri"/>
                <w:b/>
                <w:bCs/>
                <w:color w:val="000000"/>
                <w:sz w:val="20"/>
                <w:szCs w:val="20"/>
              </w:rPr>
            </w:pPr>
            <w:r w:rsidRPr="002B2506">
              <w:rPr>
                <w:rFonts w:ascii="Calibri" w:eastAsia="Times New Roman" w:hAnsi="Calibri" w:cs="Calibri"/>
                <w:b/>
                <w:bCs/>
                <w:color w:val="000000"/>
                <w:sz w:val="20"/>
                <w:szCs w:val="20"/>
              </w:rPr>
              <w:t>Composite Assets</w:t>
            </w:r>
          </w:p>
        </w:tc>
        <w:tc>
          <w:tcPr>
            <w:tcW w:w="99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2B2506" w:rsidRPr="002B2506" w:rsidRDefault="002B2506" w:rsidP="002B2506">
            <w:pPr>
              <w:spacing w:after="0" w:line="240" w:lineRule="auto"/>
              <w:jc w:val="center"/>
              <w:rPr>
                <w:rFonts w:ascii="Calibri" w:eastAsia="Times New Roman" w:hAnsi="Calibri" w:cs="Calibri"/>
                <w:b/>
                <w:bCs/>
                <w:color w:val="000000"/>
                <w:sz w:val="20"/>
                <w:szCs w:val="20"/>
              </w:rPr>
            </w:pPr>
            <w:r w:rsidRPr="002B2506">
              <w:rPr>
                <w:rFonts w:ascii="Calibri" w:eastAsia="Times New Roman" w:hAnsi="Calibri" w:cs="Calibri"/>
                <w:b/>
                <w:bCs/>
                <w:color w:val="000000"/>
                <w:sz w:val="20"/>
                <w:szCs w:val="20"/>
              </w:rPr>
              <w:t>Firm Assets</w:t>
            </w:r>
          </w:p>
        </w:tc>
      </w:tr>
      <w:tr w:rsidR="002B2506" w:rsidRPr="002B2506" w:rsidTr="002B2506">
        <w:trPr>
          <w:trHeight w:val="255"/>
        </w:trPr>
        <w:tc>
          <w:tcPr>
            <w:tcW w:w="940" w:type="dxa"/>
            <w:vMerge/>
            <w:tcBorders>
              <w:top w:val="single" w:sz="4" w:space="0" w:color="auto"/>
              <w:left w:val="single" w:sz="4" w:space="0" w:color="auto"/>
              <w:bottom w:val="single" w:sz="4" w:space="0" w:color="000000"/>
              <w:right w:val="single" w:sz="4" w:space="0" w:color="auto"/>
            </w:tcBorders>
            <w:vAlign w:val="center"/>
            <w:hideMark/>
          </w:tcPr>
          <w:p w:rsidR="002B2506" w:rsidRPr="002B2506" w:rsidRDefault="002B2506" w:rsidP="002B2506">
            <w:pPr>
              <w:spacing w:after="0" w:line="240" w:lineRule="auto"/>
              <w:rPr>
                <w:rFonts w:ascii="Calibri" w:eastAsia="Times New Roman" w:hAnsi="Calibri" w:cs="Calibri"/>
                <w:b/>
                <w:bCs/>
                <w:color w:val="000000"/>
                <w:sz w:val="20"/>
                <w:szCs w:val="20"/>
              </w:rPr>
            </w:pPr>
          </w:p>
        </w:tc>
        <w:tc>
          <w:tcPr>
            <w:tcW w:w="1080" w:type="dxa"/>
            <w:vMerge/>
            <w:tcBorders>
              <w:top w:val="single" w:sz="4" w:space="0" w:color="auto"/>
              <w:left w:val="nil"/>
              <w:bottom w:val="single" w:sz="4" w:space="0" w:color="000000"/>
              <w:right w:val="nil"/>
            </w:tcBorders>
            <w:vAlign w:val="center"/>
            <w:hideMark/>
          </w:tcPr>
          <w:p w:rsidR="002B2506" w:rsidRPr="002B2506" w:rsidRDefault="002B2506" w:rsidP="002B2506">
            <w:pPr>
              <w:spacing w:after="0" w:line="240" w:lineRule="auto"/>
              <w:rPr>
                <w:rFonts w:ascii="Calibri" w:eastAsia="Times New Roman" w:hAnsi="Calibri" w:cs="Calibri"/>
                <w:b/>
                <w:bCs/>
                <w:color w:val="000000"/>
                <w:sz w:val="20"/>
                <w:szCs w:val="20"/>
              </w:rPr>
            </w:pPr>
          </w:p>
        </w:tc>
        <w:tc>
          <w:tcPr>
            <w:tcW w:w="1156" w:type="dxa"/>
            <w:vMerge/>
            <w:tcBorders>
              <w:top w:val="single" w:sz="4" w:space="0" w:color="auto"/>
              <w:left w:val="nil"/>
              <w:bottom w:val="single" w:sz="4" w:space="0" w:color="000000"/>
              <w:right w:val="nil"/>
            </w:tcBorders>
            <w:vAlign w:val="center"/>
            <w:hideMark/>
          </w:tcPr>
          <w:p w:rsidR="002B2506" w:rsidRPr="002B2506" w:rsidRDefault="002B2506" w:rsidP="002B2506">
            <w:pPr>
              <w:spacing w:after="0" w:line="240" w:lineRule="auto"/>
              <w:rPr>
                <w:rFonts w:ascii="Calibri" w:eastAsia="Times New Roman" w:hAnsi="Calibri" w:cs="Calibri"/>
                <w:b/>
                <w:bCs/>
                <w:color w:val="000000"/>
                <w:sz w:val="20"/>
                <w:szCs w:val="20"/>
              </w:rPr>
            </w:pPr>
          </w:p>
        </w:tc>
        <w:tc>
          <w:tcPr>
            <w:tcW w:w="1409" w:type="dxa"/>
            <w:vMerge/>
            <w:tcBorders>
              <w:top w:val="single" w:sz="4" w:space="0" w:color="auto"/>
              <w:left w:val="nil"/>
              <w:bottom w:val="single" w:sz="4" w:space="0" w:color="000000"/>
              <w:right w:val="nil"/>
            </w:tcBorders>
            <w:vAlign w:val="center"/>
            <w:hideMark/>
          </w:tcPr>
          <w:p w:rsidR="002B2506" w:rsidRPr="002B2506" w:rsidRDefault="002B2506" w:rsidP="002B2506">
            <w:pPr>
              <w:spacing w:after="0" w:line="240" w:lineRule="auto"/>
              <w:rPr>
                <w:rFonts w:ascii="Calibri" w:eastAsia="Times New Roman" w:hAnsi="Calibri" w:cs="Calibri"/>
                <w:b/>
                <w:bCs/>
                <w:color w:val="000000"/>
                <w:sz w:val="20"/>
                <w:szCs w:val="20"/>
              </w:rPr>
            </w:pPr>
          </w:p>
        </w:tc>
        <w:tc>
          <w:tcPr>
            <w:tcW w:w="1440" w:type="dxa"/>
            <w:vMerge/>
            <w:tcBorders>
              <w:top w:val="single" w:sz="4" w:space="0" w:color="auto"/>
              <w:left w:val="nil"/>
              <w:bottom w:val="single" w:sz="4" w:space="0" w:color="000000"/>
              <w:right w:val="nil"/>
            </w:tcBorders>
            <w:vAlign w:val="center"/>
            <w:hideMark/>
          </w:tcPr>
          <w:p w:rsidR="002B2506" w:rsidRPr="002B2506" w:rsidRDefault="002B2506" w:rsidP="002B2506">
            <w:pPr>
              <w:spacing w:after="0" w:line="240" w:lineRule="auto"/>
              <w:rPr>
                <w:rFonts w:ascii="Calibri" w:eastAsia="Times New Roman" w:hAnsi="Calibri" w:cs="Calibri"/>
                <w:b/>
                <w:bCs/>
                <w:color w:val="000000"/>
                <w:sz w:val="20"/>
                <w:szCs w:val="20"/>
              </w:rPr>
            </w:pPr>
          </w:p>
        </w:tc>
        <w:tc>
          <w:tcPr>
            <w:tcW w:w="1170" w:type="dxa"/>
            <w:vMerge/>
            <w:tcBorders>
              <w:top w:val="single" w:sz="4" w:space="0" w:color="auto"/>
              <w:left w:val="nil"/>
              <w:bottom w:val="single" w:sz="4" w:space="0" w:color="000000"/>
              <w:right w:val="nil"/>
            </w:tcBorders>
            <w:vAlign w:val="center"/>
            <w:hideMark/>
          </w:tcPr>
          <w:p w:rsidR="002B2506" w:rsidRPr="002B2506" w:rsidRDefault="002B2506" w:rsidP="002B2506">
            <w:pPr>
              <w:spacing w:after="0" w:line="240" w:lineRule="auto"/>
              <w:rPr>
                <w:rFonts w:ascii="Calibri" w:eastAsia="Times New Roman" w:hAnsi="Calibri" w:cs="Calibri"/>
                <w:b/>
                <w:bCs/>
                <w:color w:val="000000"/>
                <w:sz w:val="20"/>
                <w:szCs w:val="20"/>
              </w:rPr>
            </w:pPr>
          </w:p>
        </w:tc>
        <w:tc>
          <w:tcPr>
            <w:tcW w:w="1170" w:type="dxa"/>
            <w:vMerge/>
            <w:tcBorders>
              <w:top w:val="single" w:sz="4" w:space="0" w:color="auto"/>
              <w:left w:val="nil"/>
              <w:bottom w:val="single" w:sz="4" w:space="0" w:color="000000"/>
              <w:right w:val="nil"/>
            </w:tcBorders>
            <w:vAlign w:val="center"/>
            <w:hideMark/>
          </w:tcPr>
          <w:p w:rsidR="002B2506" w:rsidRPr="002B2506" w:rsidRDefault="002B2506" w:rsidP="002B2506">
            <w:pPr>
              <w:spacing w:after="0" w:line="240" w:lineRule="auto"/>
              <w:rPr>
                <w:rFonts w:ascii="Calibri" w:eastAsia="Times New Roman" w:hAnsi="Calibri" w:cs="Calibri"/>
                <w:b/>
                <w:bCs/>
                <w:color w:val="000000"/>
                <w:sz w:val="20"/>
                <w:szCs w:val="20"/>
              </w:rPr>
            </w:pPr>
          </w:p>
        </w:tc>
        <w:tc>
          <w:tcPr>
            <w:tcW w:w="990" w:type="dxa"/>
            <w:vMerge/>
            <w:tcBorders>
              <w:top w:val="single" w:sz="4" w:space="0" w:color="auto"/>
              <w:left w:val="nil"/>
              <w:bottom w:val="single" w:sz="4" w:space="0" w:color="000000"/>
              <w:right w:val="single" w:sz="4" w:space="0" w:color="auto"/>
            </w:tcBorders>
            <w:vAlign w:val="center"/>
            <w:hideMark/>
          </w:tcPr>
          <w:p w:rsidR="002B2506" w:rsidRPr="002B2506" w:rsidRDefault="002B2506" w:rsidP="002B2506">
            <w:pPr>
              <w:spacing w:after="0" w:line="240" w:lineRule="auto"/>
              <w:rPr>
                <w:rFonts w:ascii="Calibri" w:eastAsia="Times New Roman" w:hAnsi="Calibri" w:cs="Calibri"/>
                <w:b/>
                <w:bCs/>
                <w:color w:val="000000"/>
                <w:sz w:val="20"/>
                <w:szCs w:val="20"/>
              </w:rPr>
            </w:pPr>
          </w:p>
        </w:tc>
      </w:tr>
      <w:tr w:rsidR="002B2506" w:rsidRPr="002B2506" w:rsidTr="002B2506">
        <w:trPr>
          <w:trHeight w:val="255"/>
        </w:trPr>
        <w:tc>
          <w:tcPr>
            <w:tcW w:w="940" w:type="dxa"/>
            <w:vMerge/>
            <w:tcBorders>
              <w:top w:val="single" w:sz="4" w:space="0" w:color="auto"/>
              <w:left w:val="single" w:sz="4" w:space="0" w:color="auto"/>
              <w:bottom w:val="single" w:sz="4" w:space="0" w:color="000000"/>
              <w:right w:val="single" w:sz="4" w:space="0" w:color="auto"/>
            </w:tcBorders>
            <w:vAlign w:val="center"/>
            <w:hideMark/>
          </w:tcPr>
          <w:p w:rsidR="002B2506" w:rsidRPr="002B2506" w:rsidRDefault="002B2506" w:rsidP="002B2506">
            <w:pPr>
              <w:spacing w:after="0" w:line="240" w:lineRule="auto"/>
              <w:rPr>
                <w:rFonts w:ascii="Calibri" w:eastAsia="Times New Roman" w:hAnsi="Calibri" w:cs="Calibri"/>
                <w:b/>
                <w:bCs/>
                <w:color w:val="000000"/>
                <w:sz w:val="20"/>
                <w:szCs w:val="20"/>
              </w:rPr>
            </w:pPr>
          </w:p>
        </w:tc>
        <w:tc>
          <w:tcPr>
            <w:tcW w:w="1080" w:type="dxa"/>
            <w:vMerge/>
            <w:tcBorders>
              <w:top w:val="single" w:sz="4" w:space="0" w:color="auto"/>
              <w:left w:val="nil"/>
              <w:bottom w:val="single" w:sz="4" w:space="0" w:color="000000"/>
              <w:right w:val="nil"/>
            </w:tcBorders>
            <w:vAlign w:val="center"/>
            <w:hideMark/>
          </w:tcPr>
          <w:p w:rsidR="002B2506" w:rsidRPr="002B2506" w:rsidRDefault="002B2506" w:rsidP="002B2506">
            <w:pPr>
              <w:spacing w:after="0" w:line="240" w:lineRule="auto"/>
              <w:rPr>
                <w:rFonts w:ascii="Calibri" w:eastAsia="Times New Roman" w:hAnsi="Calibri" w:cs="Calibri"/>
                <w:b/>
                <w:bCs/>
                <w:color w:val="000000"/>
                <w:sz w:val="20"/>
                <w:szCs w:val="20"/>
              </w:rPr>
            </w:pPr>
          </w:p>
        </w:tc>
        <w:tc>
          <w:tcPr>
            <w:tcW w:w="1156" w:type="dxa"/>
            <w:vMerge/>
            <w:tcBorders>
              <w:top w:val="single" w:sz="4" w:space="0" w:color="auto"/>
              <w:left w:val="nil"/>
              <w:bottom w:val="single" w:sz="4" w:space="0" w:color="000000"/>
              <w:right w:val="nil"/>
            </w:tcBorders>
            <w:vAlign w:val="center"/>
            <w:hideMark/>
          </w:tcPr>
          <w:p w:rsidR="002B2506" w:rsidRPr="002B2506" w:rsidRDefault="002B2506" w:rsidP="002B2506">
            <w:pPr>
              <w:spacing w:after="0" w:line="240" w:lineRule="auto"/>
              <w:rPr>
                <w:rFonts w:ascii="Calibri" w:eastAsia="Times New Roman" w:hAnsi="Calibri" w:cs="Calibri"/>
                <w:b/>
                <w:bCs/>
                <w:color w:val="000000"/>
                <w:sz w:val="20"/>
                <w:szCs w:val="20"/>
              </w:rPr>
            </w:pPr>
          </w:p>
        </w:tc>
        <w:tc>
          <w:tcPr>
            <w:tcW w:w="1409" w:type="dxa"/>
            <w:vMerge/>
            <w:tcBorders>
              <w:top w:val="single" w:sz="4" w:space="0" w:color="auto"/>
              <w:left w:val="nil"/>
              <w:bottom w:val="single" w:sz="4" w:space="0" w:color="000000"/>
              <w:right w:val="nil"/>
            </w:tcBorders>
            <w:vAlign w:val="center"/>
            <w:hideMark/>
          </w:tcPr>
          <w:p w:rsidR="002B2506" w:rsidRPr="002B2506" w:rsidRDefault="002B2506" w:rsidP="002B2506">
            <w:pPr>
              <w:spacing w:after="0" w:line="240" w:lineRule="auto"/>
              <w:rPr>
                <w:rFonts w:ascii="Calibri" w:eastAsia="Times New Roman" w:hAnsi="Calibri" w:cs="Calibri"/>
                <w:b/>
                <w:bCs/>
                <w:color w:val="000000"/>
                <w:sz w:val="20"/>
                <w:szCs w:val="20"/>
              </w:rPr>
            </w:pPr>
          </w:p>
        </w:tc>
        <w:tc>
          <w:tcPr>
            <w:tcW w:w="1440" w:type="dxa"/>
            <w:vMerge/>
            <w:tcBorders>
              <w:top w:val="single" w:sz="4" w:space="0" w:color="auto"/>
              <w:left w:val="nil"/>
              <w:bottom w:val="single" w:sz="4" w:space="0" w:color="000000"/>
              <w:right w:val="nil"/>
            </w:tcBorders>
            <w:vAlign w:val="center"/>
            <w:hideMark/>
          </w:tcPr>
          <w:p w:rsidR="002B2506" w:rsidRPr="002B2506" w:rsidRDefault="002B2506" w:rsidP="002B2506">
            <w:pPr>
              <w:spacing w:after="0" w:line="240" w:lineRule="auto"/>
              <w:rPr>
                <w:rFonts w:ascii="Calibri" w:eastAsia="Times New Roman" w:hAnsi="Calibri" w:cs="Calibri"/>
                <w:b/>
                <w:bCs/>
                <w:color w:val="000000"/>
                <w:sz w:val="20"/>
                <w:szCs w:val="20"/>
              </w:rPr>
            </w:pPr>
          </w:p>
        </w:tc>
        <w:tc>
          <w:tcPr>
            <w:tcW w:w="1170" w:type="dxa"/>
            <w:vMerge/>
            <w:tcBorders>
              <w:top w:val="single" w:sz="4" w:space="0" w:color="auto"/>
              <w:left w:val="nil"/>
              <w:bottom w:val="single" w:sz="4" w:space="0" w:color="000000"/>
              <w:right w:val="nil"/>
            </w:tcBorders>
            <w:vAlign w:val="center"/>
            <w:hideMark/>
          </w:tcPr>
          <w:p w:rsidR="002B2506" w:rsidRPr="002B2506" w:rsidRDefault="002B2506" w:rsidP="002B2506">
            <w:pPr>
              <w:spacing w:after="0" w:line="240" w:lineRule="auto"/>
              <w:rPr>
                <w:rFonts w:ascii="Calibri" w:eastAsia="Times New Roman" w:hAnsi="Calibri" w:cs="Calibri"/>
                <w:b/>
                <w:bCs/>
                <w:color w:val="000000"/>
                <w:sz w:val="20"/>
                <w:szCs w:val="20"/>
              </w:rPr>
            </w:pPr>
          </w:p>
        </w:tc>
        <w:tc>
          <w:tcPr>
            <w:tcW w:w="1170" w:type="dxa"/>
            <w:vMerge/>
            <w:tcBorders>
              <w:top w:val="single" w:sz="4" w:space="0" w:color="auto"/>
              <w:left w:val="nil"/>
              <w:bottom w:val="single" w:sz="4" w:space="0" w:color="000000"/>
              <w:right w:val="nil"/>
            </w:tcBorders>
            <w:vAlign w:val="center"/>
            <w:hideMark/>
          </w:tcPr>
          <w:p w:rsidR="002B2506" w:rsidRPr="002B2506" w:rsidRDefault="002B2506" w:rsidP="002B2506">
            <w:pPr>
              <w:spacing w:after="0" w:line="240" w:lineRule="auto"/>
              <w:rPr>
                <w:rFonts w:ascii="Calibri" w:eastAsia="Times New Roman" w:hAnsi="Calibri" w:cs="Calibri"/>
                <w:b/>
                <w:bCs/>
                <w:color w:val="000000"/>
                <w:sz w:val="20"/>
                <w:szCs w:val="20"/>
              </w:rPr>
            </w:pPr>
          </w:p>
        </w:tc>
        <w:tc>
          <w:tcPr>
            <w:tcW w:w="990" w:type="dxa"/>
            <w:vMerge/>
            <w:tcBorders>
              <w:top w:val="single" w:sz="4" w:space="0" w:color="auto"/>
              <w:left w:val="nil"/>
              <w:bottom w:val="single" w:sz="4" w:space="0" w:color="000000"/>
              <w:right w:val="single" w:sz="4" w:space="0" w:color="auto"/>
            </w:tcBorders>
            <w:vAlign w:val="center"/>
            <w:hideMark/>
          </w:tcPr>
          <w:p w:rsidR="002B2506" w:rsidRPr="002B2506" w:rsidRDefault="002B2506" w:rsidP="002B2506">
            <w:pPr>
              <w:spacing w:after="0" w:line="240" w:lineRule="auto"/>
              <w:rPr>
                <w:rFonts w:ascii="Calibri" w:eastAsia="Times New Roman" w:hAnsi="Calibri" w:cs="Calibri"/>
                <w:b/>
                <w:bCs/>
                <w:color w:val="000000"/>
                <w:sz w:val="20"/>
                <w:szCs w:val="20"/>
              </w:rPr>
            </w:pPr>
          </w:p>
        </w:tc>
      </w:tr>
      <w:tr w:rsidR="002B2506" w:rsidRPr="002B2506" w:rsidTr="002B2506">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b/>
                <w:bCs/>
                <w:color w:val="000000"/>
                <w:sz w:val="20"/>
                <w:szCs w:val="20"/>
              </w:rPr>
            </w:pPr>
            <w:r w:rsidRPr="002B2506">
              <w:rPr>
                <w:rFonts w:ascii="Calibri" w:eastAsia="Times New Roman" w:hAnsi="Calibri" w:cs="Calibri"/>
                <w:b/>
                <w:bCs/>
                <w:color w:val="000000"/>
                <w:sz w:val="20"/>
                <w:szCs w:val="20"/>
              </w:rPr>
              <w:t>FY13</w:t>
            </w:r>
          </w:p>
        </w:tc>
        <w:tc>
          <w:tcPr>
            <w:tcW w:w="1080" w:type="dxa"/>
            <w:tcBorders>
              <w:top w:val="nil"/>
              <w:left w:val="nil"/>
              <w:bottom w:val="nil"/>
              <w:right w:val="nil"/>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20"/>
                <w:szCs w:val="20"/>
              </w:rPr>
            </w:pPr>
            <w:r w:rsidRPr="002B2506">
              <w:rPr>
                <w:rFonts w:ascii="Calibri" w:eastAsia="Times New Roman" w:hAnsi="Calibri" w:cs="Calibri"/>
                <w:color w:val="000000"/>
                <w:sz w:val="20"/>
                <w:szCs w:val="20"/>
              </w:rPr>
              <w:t>12.3%</w:t>
            </w:r>
          </w:p>
        </w:tc>
        <w:tc>
          <w:tcPr>
            <w:tcW w:w="1156" w:type="dxa"/>
            <w:tcBorders>
              <w:top w:val="nil"/>
              <w:left w:val="nil"/>
              <w:bottom w:val="nil"/>
              <w:right w:val="nil"/>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20"/>
                <w:szCs w:val="20"/>
              </w:rPr>
            </w:pPr>
            <w:r w:rsidRPr="002B2506">
              <w:rPr>
                <w:rFonts w:ascii="Calibri" w:eastAsia="Times New Roman" w:hAnsi="Calibri" w:cs="Calibri"/>
                <w:color w:val="000000"/>
                <w:sz w:val="20"/>
                <w:szCs w:val="20"/>
              </w:rPr>
              <w:t>10.2%</w:t>
            </w:r>
          </w:p>
        </w:tc>
        <w:tc>
          <w:tcPr>
            <w:tcW w:w="1409" w:type="dxa"/>
            <w:tcBorders>
              <w:top w:val="nil"/>
              <w:left w:val="nil"/>
              <w:bottom w:val="nil"/>
              <w:right w:val="nil"/>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20"/>
                <w:szCs w:val="20"/>
              </w:rPr>
            </w:pPr>
            <w:r w:rsidRPr="002B2506">
              <w:rPr>
                <w:rFonts w:ascii="Calibri" w:eastAsia="Times New Roman" w:hAnsi="Calibri" w:cs="Calibri"/>
                <w:color w:val="000000"/>
                <w:sz w:val="20"/>
                <w:szCs w:val="20"/>
              </w:rPr>
              <w:t>2.2%</w:t>
            </w:r>
          </w:p>
        </w:tc>
        <w:tc>
          <w:tcPr>
            <w:tcW w:w="1440" w:type="dxa"/>
            <w:tcBorders>
              <w:top w:val="nil"/>
              <w:left w:val="nil"/>
              <w:bottom w:val="nil"/>
              <w:right w:val="nil"/>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20"/>
                <w:szCs w:val="20"/>
              </w:rPr>
            </w:pPr>
            <w:r w:rsidRPr="002B2506">
              <w:rPr>
                <w:rFonts w:ascii="Calibri" w:eastAsia="Times New Roman" w:hAnsi="Calibri" w:cs="Calibri"/>
                <w:color w:val="000000"/>
                <w:sz w:val="20"/>
                <w:szCs w:val="20"/>
              </w:rPr>
              <w:t>0.7%</w:t>
            </w:r>
          </w:p>
        </w:tc>
        <w:tc>
          <w:tcPr>
            <w:tcW w:w="1170" w:type="dxa"/>
            <w:tcBorders>
              <w:top w:val="nil"/>
              <w:left w:val="nil"/>
              <w:bottom w:val="nil"/>
              <w:right w:val="nil"/>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20"/>
                <w:szCs w:val="20"/>
              </w:rPr>
            </w:pPr>
            <w:r w:rsidRPr="002B2506">
              <w:rPr>
                <w:rFonts w:ascii="Calibri" w:eastAsia="Times New Roman" w:hAnsi="Calibri" w:cs="Calibri"/>
                <w:color w:val="000000"/>
                <w:sz w:val="20"/>
                <w:szCs w:val="20"/>
              </w:rPr>
              <w:t>&lt;5</w:t>
            </w:r>
          </w:p>
        </w:tc>
        <w:tc>
          <w:tcPr>
            <w:tcW w:w="1170" w:type="dxa"/>
            <w:tcBorders>
              <w:top w:val="nil"/>
              <w:left w:val="nil"/>
              <w:bottom w:val="nil"/>
              <w:right w:val="nil"/>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20"/>
                <w:szCs w:val="20"/>
              </w:rPr>
            </w:pPr>
            <w:r w:rsidRPr="002B2506">
              <w:rPr>
                <w:rFonts w:ascii="Calibri" w:eastAsia="Times New Roman" w:hAnsi="Calibri" w:cs="Calibri"/>
                <w:color w:val="000000"/>
                <w:sz w:val="20"/>
                <w:szCs w:val="20"/>
              </w:rPr>
              <w:t xml:space="preserve">1,270 </w:t>
            </w:r>
          </w:p>
        </w:tc>
        <w:tc>
          <w:tcPr>
            <w:tcW w:w="990" w:type="dxa"/>
            <w:tcBorders>
              <w:top w:val="nil"/>
              <w:left w:val="nil"/>
              <w:bottom w:val="nil"/>
              <w:right w:val="single" w:sz="4" w:space="0" w:color="auto"/>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20"/>
                <w:szCs w:val="20"/>
              </w:rPr>
            </w:pPr>
            <w:r w:rsidRPr="002B2506">
              <w:rPr>
                <w:rFonts w:ascii="Calibri" w:eastAsia="Times New Roman" w:hAnsi="Calibri" w:cs="Calibri"/>
                <w:color w:val="000000"/>
                <w:sz w:val="20"/>
                <w:szCs w:val="20"/>
              </w:rPr>
              <w:t xml:space="preserve">38,313 </w:t>
            </w:r>
          </w:p>
        </w:tc>
      </w:tr>
      <w:tr w:rsidR="002B2506" w:rsidRPr="002B2506" w:rsidTr="002B2506">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b/>
                <w:bCs/>
                <w:color w:val="000000"/>
                <w:sz w:val="20"/>
                <w:szCs w:val="20"/>
              </w:rPr>
            </w:pPr>
            <w:r w:rsidRPr="002B2506">
              <w:rPr>
                <w:rFonts w:ascii="Calibri" w:eastAsia="Times New Roman" w:hAnsi="Calibri" w:cs="Calibri"/>
                <w:b/>
                <w:bCs/>
                <w:color w:val="000000"/>
                <w:sz w:val="20"/>
                <w:szCs w:val="20"/>
              </w:rPr>
              <w:t>FY14</w:t>
            </w:r>
          </w:p>
        </w:tc>
        <w:tc>
          <w:tcPr>
            <w:tcW w:w="1080" w:type="dxa"/>
            <w:tcBorders>
              <w:top w:val="nil"/>
              <w:left w:val="nil"/>
              <w:bottom w:val="nil"/>
              <w:right w:val="nil"/>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20"/>
                <w:szCs w:val="20"/>
              </w:rPr>
            </w:pPr>
            <w:r w:rsidRPr="002B2506">
              <w:rPr>
                <w:rFonts w:ascii="Calibri" w:eastAsia="Times New Roman" w:hAnsi="Calibri" w:cs="Calibri"/>
                <w:color w:val="000000"/>
                <w:sz w:val="20"/>
                <w:szCs w:val="20"/>
              </w:rPr>
              <w:t>9.3%</w:t>
            </w:r>
          </w:p>
        </w:tc>
        <w:tc>
          <w:tcPr>
            <w:tcW w:w="1156" w:type="dxa"/>
            <w:tcBorders>
              <w:top w:val="nil"/>
              <w:left w:val="nil"/>
              <w:bottom w:val="nil"/>
              <w:right w:val="nil"/>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20"/>
                <w:szCs w:val="20"/>
              </w:rPr>
            </w:pPr>
            <w:r w:rsidRPr="002B2506">
              <w:rPr>
                <w:rFonts w:ascii="Calibri" w:eastAsia="Times New Roman" w:hAnsi="Calibri" w:cs="Calibri"/>
                <w:color w:val="000000"/>
                <w:sz w:val="20"/>
                <w:szCs w:val="20"/>
              </w:rPr>
              <w:t>10.1%</w:t>
            </w:r>
          </w:p>
        </w:tc>
        <w:tc>
          <w:tcPr>
            <w:tcW w:w="1409" w:type="dxa"/>
            <w:tcBorders>
              <w:top w:val="nil"/>
              <w:left w:val="nil"/>
              <w:bottom w:val="nil"/>
              <w:right w:val="nil"/>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20"/>
                <w:szCs w:val="20"/>
              </w:rPr>
            </w:pPr>
            <w:r w:rsidRPr="002B2506">
              <w:rPr>
                <w:rFonts w:ascii="Calibri" w:eastAsia="Times New Roman" w:hAnsi="Calibri" w:cs="Calibri"/>
                <w:color w:val="000000"/>
                <w:sz w:val="20"/>
                <w:szCs w:val="20"/>
              </w:rPr>
              <w:t>1.7%</w:t>
            </w:r>
          </w:p>
        </w:tc>
        <w:tc>
          <w:tcPr>
            <w:tcW w:w="1440" w:type="dxa"/>
            <w:tcBorders>
              <w:top w:val="nil"/>
              <w:left w:val="nil"/>
              <w:bottom w:val="nil"/>
              <w:right w:val="nil"/>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20"/>
                <w:szCs w:val="20"/>
              </w:rPr>
            </w:pPr>
            <w:r w:rsidRPr="002B2506">
              <w:rPr>
                <w:rFonts w:ascii="Calibri" w:eastAsia="Times New Roman" w:hAnsi="Calibri" w:cs="Calibri"/>
                <w:color w:val="000000"/>
                <w:sz w:val="20"/>
                <w:szCs w:val="20"/>
              </w:rPr>
              <w:t>0.5%</w:t>
            </w:r>
          </w:p>
        </w:tc>
        <w:tc>
          <w:tcPr>
            <w:tcW w:w="1170" w:type="dxa"/>
            <w:tcBorders>
              <w:top w:val="nil"/>
              <w:left w:val="nil"/>
              <w:bottom w:val="nil"/>
              <w:right w:val="nil"/>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20"/>
                <w:szCs w:val="20"/>
              </w:rPr>
            </w:pPr>
            <w:r w:rsidRPr="002B2506">
              <w:rPr>
                <w:rFonts w:ascii="Calibri" w:eastAsia="Times New Roman" w:hAnsi="Calibri" w:cs="Calibri"/>
                <w:color w:val="000000"/>
                <w:sz w:val="20"/>
                <w:szCs w:val="20"/>
              </w:rPr>
              <w:t>&lt;5</w:t>
            </w:r>
          </w:p>
        </w:tc>
        <w:tc>
          <w:tcPr>
            <w:tcW w:w="1170" w:type="dxa"/>
            <w:tcBorders>
              <w:top w:val="nil"/>
              <w:left w:val="nil"/>
              <w:bottom w:val="nil"/>
              <w:right w:val="nil"/>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20"/>
                <w:szCs w:val="20"/>
              </w:rPr>
            </w:pPr>
            <w:r w:rsidRPr="002B2506">
              <w:rPr>
                <w:rFonts w:ascii="Calibri" w:eastAsia="Times New Roman" w:hAnsi="Calibri" w:cs="Calibri"/>
                <w:color w:val="000000"/>
                <w:sz w:val="20"/>
                <w:szCs w:val="20"/>
              </w:rPr>
              <w:t xml:space="preserve">2,496 </w:t>
            </w:r>
          </w:p>
        </w:tc>
        <w:tc>
          <w:tcPr>
            <w:tcW w:w="990" w:type="dxa"/>
            <w:tcBorders>
              <w:top w:val="nil"/>
              <w:left w:val="nil"/>
              <w:bottom w:val="nil"/>
              <w:right w:val="single" w:sz="4" w:space="0" w:color="auto"/>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20"/>
                <w:szCs w:val="20"/>
              </w:rPr>
            </w:pPr>
            <w:r w:rsidRPr="002B2506">
              <w:rPr>
                <w:rFonts w:ascii="Calibri" w:eastAsia="Times New Roman" w:hAnsi="Calibri" w:cs="Calibri"/>
                <w:color w:val="000000"/>
                <w:sz w:val="20"/>
                <w:szCs w:val="20"/>
              </w:rPr>
              <w:t xml:space="preserve">44,983 </w:t>
            </w:r>
          </w:p>
        </w:tc>
      </w:tr>
      <w:tr w:rsidR="002B2506" w:rsidRPr="002B2506" w:rsidTr="002B2506">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b/>
                <w:bCs/>
                <w:color w:val="000000"/>
                <w:sz w:val="20"/>
                <w:szCs w:val="20"/>
              </w:rPr>
            </w:pPr>
            <w:r w:rsidRPr="002B2506">
              <w:rPr>
                <w:rFonts w:ascii="Calibri" w:eastAsia="Times New Roman" w:hAnsi="Calibri" w:cs="Calibri"/>
                <w:b/>
                <w:bCs/>
                <w:color w:val="000000"/>
                <w:sz w:val="20"/>
                <w:szCs w:val="20"/>
              </w:rPr>
              <w:t>FY15</w:t>
            </w:r>
          </w:p>
        </w:tc>
        <w:tc>
          <w:tcPr>
            <w:tcW w:w="1080" w:type="dxa"/>
            <w:tcBorders>
              <w:top w:val="nil"/>
              <w:left w:val="nil"/>
              <w:bottom w:val="nil"/>
              <w:right w:val="nil"/>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20"/>
                <w:szCs w:val="20"/>
              </w:rPr>
            </w:pPr>
            <w:r w:rsidRPr="002B2506">
              <w:rPr>
                <w:rFonts w:ascii="Calibri" w:eastAsia="Times New Roman" w:hAnsi="Calibri" w:cs="Calibri"/>
                <w:color w:val="000000"/>
                <w:sz w:val="20"/>
                <w:szCs w:val="20"/>
              </w:rPr>
              <w:t>16.6%</w:t>
            </w:r>
          </w:p>
        </w:tc>
        <w:tc>
          <w:tcPr>
            <w:tcW w:w="1156" w:type="dxa"/>
            <w:tcBorders>
              <w:top w:val="nil"/>
              <w:left w:val="nil"/>
              <w:bottom w:val="nil"/>
              <w:right w:val="nil"/>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20"/>
                <w:szCs w:val="20"/>
              </w:rPr>
            </w:pPr>
            <w:r w:rsidRPr="002B2506">
              <w:rPr>
                <w:rFonts w:ascii="Calibri" w:eastAsia="Times New Roman" w:hAnsi="Calibri" w:cs="Calibri"/>
                <w:color w:val="000000"/>
                <w:sz w:val="20"/>
                <w:szCs w:val="20"/>
              </w:rPr>
              <w:t>9.2%</w:t>
            </w:r>
          </w:p>
        </w:tc>
        <w:tc>
          <w:tcPr>
            <w:tcW w:w="1409" w:type="dxa"/>
            <w:tcBorders>
              <w:top w:val="nil"/>
              <w:left w:val="nil"/>
              <w:bottom w:val="nil"/>
              <w:right w:val="nil"/>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20"/>
                <w:szCs w:val="20"/>
              </w:rPr>
            </w:pPr>
            <w:r w:rsidRPr="002B2506">
              <w:rPr>
                <w:rFonts w:ascii="Calibri" w:eastAsia="Times New Roman" w:hAnsi="Calibri" w:cs="Calibri"/>
                <w:color w:val="000000"/>
                <w:sz w:val="20"/>
                <w:szCs w:val="20"/>
              </w:rPr>
              <w:t>2.3%</w:t>
            </w:r>
          </w:p>
        </w:tc>
        <w:tc>
          <w:tcPr>
            <w:tcW w:w="1440" w:type="dxa"/>
            <w:tcBorders>
              <w:top w:val="nil"/>
              <w:left w:val="nil"/>
              <w:bottom w:val="nil"/>
              <w:right w:val="nil"/>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20"/>
                <w:szCs w:val="20"/>
              </w:rPr>
            </w:pPr>
            <w:r w:rsidRPr="002B2506">
              <w:rPr>
                <w:rFonts w:ascii="Calibri" w:eastAsia="Times New Roman" w:hAnsi="Calibri" w:cs="Calibri"/>
                <w:color w:val="000000"/>
                <w:sz w:val="20"/>
                <w:szCs w:val="20"/>
              </w:rPr>
              <w:t>0.4%</w:t>
            </w:r>
          </w:p>
        </w:tc>
        <w:tc>
          <w:tcPr>
            <w:tcW w:w="1170" w:type="dxa"/>
            <w:tcBorders>
              <w:top w:val="nil"/>
              <w:left w:val="nil"/>
              <w:bottom w:val="nil"/>
              <w:right w:val="nil"/>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20"/>
                <w:szCs w:val="20"/>
              </w:rPr>
            </w:pPr>
            <w:r w:rsidRPr="002B2506">
              <w:rPr>
                <w:rFonts w:ascii="Calibri" w:eastAsia="Times New Roman" w:hAnsi="Calibri" w:cs="Calibri"/>
                <w:color w:val="000000"/>
                <w:sz w:val="20"/>
                <w:szCs w:val="20"/>
              </w:rPr>
              <w:t>&lt;5</w:t>
            </w:r>
          </w:p>
        </w:tc>
        <w:tc>
          <w:tcPr>
            <w:tcW w:w="1170" w:type="dxa"/>
            <w:tcBorders>
              <w:top w:val="nil"/>
              <w:left w:val="nil"/>
              <w:bottom w:val="nil"/>
              <w:right w:val="nil"/>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20"/>
                <w:szCs w:val="20"/>
              </w:rPr>
            </w:pPr>
            <w:r w:rsidRPr="002B2506">
              <w:rPr>
                <w:rFonts w:ascii="Calibri" w:eastAsia="Times New Roman" w:hAnsi="Calibri" w:cs="Calibri"/>
                <w:color w:val="000000"/>
                <w:sz w:val="20"/>
                <w:szCs w:val="20"/>
              </w:rPr>
              <w:t xml:space="preserve">3,193 </w:t>
            </w:r>
          </w:p>
        </w:tc>
        <w:tc>
          <w:tcPr>
            <w:tcW w:w="990" w:type="dxa"/>
            <w:tcBorders>
              <w:top w:val="nil"/>
              <w:left w:val="nil"/>
              <w:bottom w:val="nil"/>
              <w:right w:val="single" w:sz="4" w:space="0" w:color="auto"/>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20"/>
                <w:szCs w:val="20"/>
              </w:rPr>
            </w:pPr>
            <w:r w:rsidRPr="002B2506">
              <w:rPr>
                <w:rFonts w:ascii="Calibri" w:eastAsia="Times New Roman" w:hAnsi="Calibri" w:cs="Calibri"/>
                <w:color w:val="000000"/>
                <w:sz w:val="20"/>
                <w:szCs w:val="20"/>
              </w:rPr>
              <w:t xml:space="preserve">57,855 </w:t>
            </w:r>
          </w:p>
        </w:tc>
      </w:tr>
      <w:tr w:rsidR="002B2506" w:rsidRPr="002B2506" w:rsidTr="002B2506">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b/>
                <w:bCs/>
                <w:color w:val="000000"/>
                <w:sz w:val="20"/>
                <w:szCs w:val="20"/>
              </w:rPr>
            </w:pPr>
            <w:r w:rsidRPr="002B2506">
              <w:rPr>
                <w:rFonts w:ascii="Calibri" w:eastAsia="Times New Roman" w:hAnsi="Calibri" w:cs="Calibri"/>
                <w:b/>
                <w:bCs/>
                <w:color w:val="000000"/>
                <w:sz w:val="20"/>
                <w:szCs w:val="20"/>
              </w:rPr>
              <w:t>FY16</w:t>
            </w:r>
          </w:p>
        </w:tc>
        <w:tc>
          <w:tcPr>
            <w:tcW w:w="1080" w:type="dxa"/>
            <w:tcBorders>
              <w:top w:val="nil"/>
              <w:left w:val="nil"/>
              <w:bottom w:val="nil"/>
              <w:right w:val="nil"/>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20"/>
                <w:szCs w:val="20"/>
              </w:rPr>
            </w:pPr>
            <w:r w:rsidRPr="002B2506">
              <w:rPr>
                <w:rFonts w:ascii="Calibri" w:eastAsia="Times New Roman" w:hAnsi="Calibri" w:cs="Calibri"/>
                <w:color w:val="000000"/>
                <w:sz w:val="20"/>
                <w:szCs w:val="20"/>
              </w:rPr>
              <w:t>7.3%</w:t>
            </w:r>
          </w:p>
        </w:tc>
        <w:tc>
          <w:tcPr>
            <w:tcW w:w="1156" w:type="dxa"/>
            <w:tcBorders>
              <w:top w:val="nil"/>
              <w:left w:val="nil"/>
              <w:bottom w:val="nil"/>
              <w:right w:val="nil"/>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20"/>
                <w:szCs w:val="20"/>
              </w:rPr>
            </w:pPr>
            <w:r w:rsidRPr="002B2506">
              <w:rPr>
                <w:rFonts w:ascii="Calibri" w:eastAsia="Times New Roman" w:hAnsi="Calibri" w:cs="Calibri"/>
                <w:color w:val="000000"/>
                <w:sz w:val="20"/>
                <w:szCs w:val="20"/>
              </w:rPr>
              <w:t>6.6%</w:t>
            </w:r>
          </w:p>
        </w:tc>
        <w:tc>
          <w:tcPr>
            <w:tcW w:w="1409" w:type="dxa"/>
            <w:tcBorders>
              <w:top w:val="nil"/>
              <w:left w:val="nil"/>
              <w:bottom w:val="nil"/>
              <w:right w:val="nil"/>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20"/>
                <w:szCs w:val="20"/>
              </w:rPr>
            </w:pPr>
            <w:r w:rsidRPr="002B2506">
              <w:rPr>
                <w:rFonts w:ascii="Calibri" w:eastAsia="Times New Roman" w:hAnsi="Calibri" w:cs="Calibri"/>
                <w:color w:val="000000"/>
                <w:sz w:val="20"/>
                <w:szCs w:val="20"/>
              </w:rPr>
              <w:t>1.4%</w:t>
            </w:r>
          </w:p>
        </w:tc>
        <w:tc>
          <w:tcPr>
            <w:tcW w:w="1440" w:type="dxa"/>
            <w:tcBorders>
              <w:top w:val="nil"/>
              <w:left w:val="nil"/>
              <w:bottom w:val="nil"/>
              <w:right w:val="nil"/>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20"/>
                <w:szCs w:val="20"/>
              </w:rPr>
            </w:pPr>
            <w:r w:rsidRPr="002B2506">
              <w:rPr>
                <w:rFonts w:ascii="Calibri" w:eastAsia="Times New Roman" w:hAnsi="Calibri" w:cs="Calibri"/>
                <w:color w:val="000000"/>
                <w:sz w:val="20"/>
                <w:szCs w:val="20"/>
              </w:rPr>
              <w:t>0.7%</w:t>
            </w:r>
          </w:p>
        </w:tc>
        <w:tc>
          <w:tcPr>
            <w:tcW w:w="1170" w:type="dxa"/>
            <w:tcBorders>
              <w:top w:val="nil"/>
              <w:left w:val="nil"/>
              <w:bottom w:val="nil"/>
              <w:right w:val="nil"/>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20"/>
                <w:szCs w:val="20"/>
              </w:rPr>
            </w:pPr>
            <w:r w:rsidRPr="002B2506">
              <w:rPr>
                <w:rFonts w:ascii="Calibri" w:eastAsia="Times New Roman" w:hAnsi="Calibri" w:cs="Calibri"/>
                <w:color w:val="000000"/>
                <w:sz w:val="20"/>
                <w:szCs w:val="20"/>
              </w:rPr>
              <w:t>&lt;5</w:t>
            </w:r>
          </w:p>
        </w:tc>
        <w:tc>
          <w:tcPr>
            <w:tcW w:w="1170" w:type="dxa"/>
            <w:tcBorders>
              <w:top w:val="nil"/>
              <w:left w:val="nil"/>
              <w:bottom w:val="nil"/>
              <w:right w:val="nil"/>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20"/>
                <w:szCs w:val="20"/>
              </w:rPr>
            </w:pPr>
            <w:r w:rsidRPr="002B2506">
              <w:rPr>
                <w:rFonts w:ascii="Calibri" w:eastAsia="Times New Roman" w:hAnsi="Calibri" w:cs="Calibri"/>
                <w:color w:val="000000"/>
                <w:sz w:val="20"/>
                <w:szCs w:val="20"/>
              </w:rPr>
              <w:t xml:space="preserve">8,691 </w:t>
            </w:r>
          </w:p>
        </w:tc>
        <w:tc>
          <w:tcPr>
            <w:tcW w:w="990" w:type="dxa"/>
            <w:tcBorders>
              <w:top w:val="nil"/>
              <w:left w:val="nil"/>
              <w:bottom w:val="nil"/>
              <w:right w:val="single" w:sz="4" w:space="0" w:color="auto"/>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20"/>
                <w:szCs w:val="20"/>
              </w:rPr>
            </w:pPr>
            <w:r w:rsidRPr="002B2506">
              <w:rPr>
                <w:rFonts w:ascii="Calibri" w:eastAsia="Times New Roman" w:hAnsi="Calibri" w:cs="Calibri"/>
                <w:color w:val="000000"/>
                <w:sz w:val="20"/>
                <w:szCs w:val="20"/>
              </w:rPr>
              <w:t xml:space="preserve">62,295 </w:t>
            </w:r>
          </w:p>
        </w:tc>
      </w:tr>
      <w:tr w:rsidR="002B2506" w:rsidRPr="002B2506" w:rsidTr="002B2506">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b/>
                <w:bCs/>
                <w:color w:val="000000"/>
                <w:sz w:val="20"/>
                <w:szCs w:val="20"/>
              </w:rPr>
            </w:pPr>
            <w:r w:rsidRPr="002B2506">
              <w:rPr>
                <w:rFonts w:ascii="Calibri" w:eastAsia="Times New Roman" w:hAnsi="Calibri" w:cs="Calibri"/>
                <w:b/>
                <w:bCs/>
                <w:color w:val="000000"/>
                <w:sz w:val="20"/>
                <w:szCs w:val="20"/>
              </w:rPr>
              <w:t>FY17</w:t>
            </w:r>
          </w:p>
        </w:tc>
        <w:tc>
          <w:tcPr>
            <w:tcW w:w="1080" w:type="dxa"/>
            <w:tcBorders>
              <w:top w:val="nil"/>
              <w:left w:val="nil"/>
              <w:bottom w:val="nil"/>
              <w:right w:val="nil"/>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20"/>
                <w:szCs w:val="20"/>
              </w:rPr>
            </w:pPr>
            <w:r w:rsidRPr="002B2506">
              <w:rPr>
                <w:rFonts w:ascii="Calibri" w:eastAsia="Times New Roman" w:hAnsi="Calibri" w:cs="Calibri"/>
                <w:color w:val="000000"/>
                <w:sz w:val="20"/>
                <w:szCs w:val="20"/>
              </w:rPr>
              <w:t>5.9%</w:t>
            </w:r>
          </w:p>
        </w:tc>
        <w:tc>
          <w:tcPr>
            <w:tcW w:w="1156" w:type="dxa"/>
            <w:tcBorders>
              <w:top w:val="nil"/>
              <w:left w:val="nil"/>
              <w:bottom w:val="nil"/>
              <w:right w:val="nil"/>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20"/>
                <w:szCs w:val="20"/>
              </w:rPr>
            </w:pPr>
            <w:r w:rsidRPr="002B2506">
              <w:rPr>
                <w:rFonts w:ascii="Calibri" w:eastAsia="Times New Roman" w:hAnsi="Calibri" w:cs="Calibri"/>
                <w:color w:val="000000"/>
                <w:sz w:val="20"/>
                <w:szCs w:val="20"/>
              </w:rPr>
              <w:t>6.1%</w:t>
            </w:r>
          </w:p>
        </w:tc>
        <w:tc>
          <w:tcPr>
            <w:tcW w:w="1409" w:type="dxa"/>
            <w:tcBorders>
              <w:top w:val="nil"/>
              <w:left w:val="nil"/>
              <w:bottom w:val="nil"/>
              <w:right w:val="nil"/>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20"/>
                <w:szCs w:val="20"/>
              </w:rPr>
            </w:pPr>
            <w:r w:rsidRPr="002B2506">
              <w:rPr>
                <w:rFonts w:ascii="Calibri" w:eastAsia="Times New Roman" w:hAnsi="Calibri" w:cs="Calibri"/>
                <w:color w:val="000000"/>
                <w:sz w:val="20"/>
                <w:szCs w:val="20"/>
              </w:rPr>
              <w:t>1.7%</w:t>
            </w:r>
          </w:p>
        </w:tc>
        <w:tc>
          <w:tcPr>
            <w:tcW w:w="1440" w:type="dxa"/>
            <w:tcBorders>
              <w:top w:val="nil"/>
              <w:left w:val="nil"/>
              <w:bottom w:val="nil"/>
              <w:right w:val="nil"/>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20"/>
                <w:szCs w:val="20"/>
              </w:rPr>
            </w:pPr>
            <w:r w:rsidRPr="002B2506">
              <w:rPr>
                <w:rFonts w:ascii="Calibri" w:eastAsia="Times New Roman" w:hAnsi="Calibri" w:cs="Calibri"/>
                <w:color w:val="000000"/>
                <w:sz w:val="20"/>
                <w:szCs w:val="20"/>
              </w:rPr>
              <w:t>0.5%</w:t>
            </w:r>
          </w:p>
        </w:tc>
        <w:tc>
          <w:tcPr>
            <w:tcW w:w="1170" w:type="dxa"/>
            <w:tcBorders>
              <w:top w:val="nil"/>
              <w:left w:val="nil"/>
              <w:bottom w:val="nil"/>
              <w:right w:val="nil"/>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20"/>
                <w:szCs w:val="20"/>
              </w:rPr>
            </w:pPr>
            <w:r w:rsidRPr="002B2506">
              <w:rPr>
                <w:rFonts w:ascii="Calibri" w:eastAsia="Times New Roman" w:hAnsi="Calibri" w:cs="Calibri"/>
                <w:color w:val="000000"/>
                <w:sz w:val="20"/>
                <w:szCs w:val="20"/>
              </w:rPr>
              <w:t>&lt;5</w:t>
            </w:r>
          </w:p>
        </w:tc>
        <w:tc>
          <w:tcPr>
            <w:tcW w:w="1170" w:type="dxa"/>
            <w:tcBorders>
              <w:top w:val="nil"/>
              <w:left w:val="nil"/>
              <w:bottom w:val="nil"/>
              <w:right w:val="nil"/>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20"/>
                <w:szCs w:val="20"/>
              </w:rPr>
            </w:pPr>
            <w:r w:rsidRPr="002B2506">
              <w:rPr>
                <w:rFonts w:ascii="Calibri" w:eastAsia="Times New Roman" w:hAnsi="Calibri" w:cs="Calibri"/>
                <w:color w:val="000000"/>
                <w:sz w:val="20"/>
                <w:szCs w:val="20"/>
              </w:rPr>
              <w:t xml:space="preserve">1,351 </w:t>
            </w:r>
          </w:p>
        </w:tc>
        <w:tc>
          <w:tcPr>
            <w:tcW w:w="990" w:type="dxa"/>
            <w:tcBorders>
              <w:top w:val="nil"/>
              <w:left w:val="nil"/>
              <w:bottom w:val="nil"/>
              <w:right w:val="single" w:sz="4" w:space="0" w:color="auto"/>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20"/>
                <w:szCs w:val="20"/>
              </w:rPr>
            </w:pPr>
            <w:r w:rsidRPr="002B2506">
              <w:rPr>
                <w:rFonts w:ascii="Calibri" w:eastAsia="Times New Roman" w:hAnsi="Calibri" w:cs="Calibri"/>
                <w:color w:val="000000"/>
                <w:sz w:val="20"/>
                <w:szCs w:val="20"/>
              </w:rPr>
              <w:t xml:space="preserve">76,298 </w:t>
            </w:r>
          </w:p>
        </w:tc>
      </w:tr>
      <w:tr w:rsidR="002B2506" w:rsidRPr="002B2506" w:rsidTr="002B2506">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b/>
                <w:bCs/>
                <w:color w:val="000000"/>
                <w:sz w:val="20"/>
                <w:szCs w:val="20"/>
              </w:rPr>
            </w:pPr>
            <w:r w:rsidRPr="002B2506">
              <w:rPr>
                <w:rFonts w:ascii="Calibri" w:eastAsia="Times New Roman" w:hAnsi="Calibri" w:cs="Calibri"/>
                <w:b/>
                <w:bCs/>
                <w:color w:val="000000"/>
                <w:sz w:val="20"/>
                <w:szCs w:val="20"/>
              </w:rPr>
              <w:t>FY18</w:t>
            </w:r>
          </w:p>
        </w:tc>
        <w:tc>
          <w:tcPr>
            <w:tcW w:w="1080" w:type="dxa"/>
            <w:tcBorders>
              <w:top w:val="nil"/>
              <w:left w:val="nil"/>
              <w:bottom w:val="nil"/>
              <w:right w:val="nil"/>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20"/>
                <w:szCs w:val="20"/>
              </w:rPr>
            </w:pPr>
            <w:r w:rsidRPr="002B2506">
              <w:rPr>
                <w:rFonts w:ascii="Calibri" w:eastAsia="Times New Roman" w:hAnsi="Calibri" w:cs="Calibri"/>
                <w:color w:val="000000"/>
                <w:sz w:val="20"/>
                <w:szCs w:val="20"/>
              </w:rPr>
              <w:t>5.1%</w:t>
            </w:r>
          </w:p>
        </w:tc>
        <w:tc>
          <w:tcPr>
            <w:tcW w:w="1156" w:type="dxa"/>
            <w:tcBorders>
              <w:top w:val="nil"/>
              <w:left w:val="nil"/>
              <w:bottom w:val="nil"/>
              <w:right w:val="nil"/>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20"/>
                <w:szCs w:val="20"/>
              </w:rPr>
            </w:pPr>
            <w:r w:rsidRPr="002B2506">
              <w:rPr>
                <w:rFonts w:ascii="Calibri" w:eastAsia="Times New Roman" w:hAnsi="Calibri" w:cs="Calibri"/>
                <w:color w:val="000000"/>
                <w:sz w:val="20"/>
                <w:szCs w:val="20"/>
              </w:rPr>
              <w:t>6.4%</w:t>
            </w:r>
          </w:p>
        </w:tc>
        <w:tc>
          <w:tcPr>
            <w:tcW w:w="1409" w:type="dxa"/>
            <w:tcBorders>
              <w:top w:val="nil"/>
              <w:left w:val="nil"/>
              <w:bottom w:val="nil"/>
              <w:right w:val="nil"/>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20"/>
                <w:szCs w:val="20"/>
              </w:rPr>
            </w:pPr>
            <w:r w:rsidRPr="002B2506">
              <w:rPr>
                <w:rFonts w:ascii="Calibri" w:eastAsia="Times New Roman" w:hAnsi="Calibri" w:cs="Calibri"/>
                <w:color w:val="000000"/>
                <w:sz w:val="20"/>
                <w:szCs w:val="20"/>
              </w:rPr>
              <w:t>0.8%</w:t>
            </w:r>
          </w:p>
        </w:tc>
        <w:tc>
          <w:tcPr>
            <w:tcW w:w="1440" w:type="dxa"/>
            <w:tcBorders>
              <w:top w:val="nil"/>
              <w:left w:val="nil"/>
              <w:bottom w:val="nil"/>
              <w:right w:val="nil"/>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20"/>
                <w:szCs w:val="20"/>
              </w:rPr>
            </w:pPr>
            <w:r w:rsidRPr="002B2506">
              <w:rPr>
                <w:rFonts w:ascii="Calibri" w:eastAsia="Times New Roman" w:hAnsi="Calibri" w:cs="Calibri"/>
                <w:color w:val="000000"/>
                <w:sz w:val="20"/>
                <w:szCs w:val="20"/>
              </w:rPr>
              <w:t>0.2%</w:t>
            </w:r>
          </w:p>
        </w:tc>
        <w:tc>
          <w:tcPr>
            <w:tcW w:w="1170" w:type="dxa"/>
            <w:tcBorders>
              <w:top w:val="nil"/>
              <w:left w:val="nil"/>
              <w:bottom w:val="nil"/>
              <w:right w:val="nil"/>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20"/>
                <w:szCs w:val="20"/>
              </w:rPr>
            </w:pPr>
            <w:r w:rsidRPr="002B2506">
              <w:rPr>
                <w:rFonts w:ascii="Calibri" w:eastAsia="Times New Roman" w:hAnsi="Calibri" w:cs="Calibri"/>
                <w:color w:val="000000"/>
                <w:sz w:val="20"/>
                <w:szCs w:val="20"/>
              </w:rPr>
              <w:t>&lt;5</w:t>
            </w:r>
          </w:p>
        </w:tc>
        <w:tc>
          <w:tcPr>
            <w:tcW w:w="1170" w:type="dxa"/>
            <w:tcBorders>
              <w:top w:val="nil"/>
              <w:left w:val="nil"/>
              <w:bottom w:val="nil"/>
              <w:right w:val="nil"/>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20"/>
                <w:szCs w:val="20"/>
              </w:rPr>
            </w:pPr>
            <w:r w:rsidRPr="002B2506">
              <w:rPr>
                <w:rFonts w:ascii="Calibri" w:eastAsia="Times New Roman" w:hAnsi="Calibri" w:cs="Calibri"/>
                <w:color w:val="000000"/>
                <w:sz w:val="20"/>
                <w:szCs w:val="20"/>
              </w:rPr>
              <w:t xml:space="preserve">585 </w:t>
            </w:r>
          </w:p>
        </w:tc>
        <w:tc>
          <w:tcPr>
            <w:tcW w:w="990" w:type="dxa"/>
            <w:tcBorders>
              <w:top w:val="nil"/>
              <w:left w:val="nil"/>
              <w:bottom w:val="nil"/>
              <w:right w:val="single" w:sz="4" w:space="0" w:color="auto"/>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20"/>
                <w:szCs w:val="20"/>
              </w:rPr>
            </w:pPr>
            <w:r w:rsidRPr="002B2506">
              <w:rPr>
                <w:rFonts w:ascii="Calibri" w:eastAsia="Times New Roman" w:hAnsi="Calibri" w:cs="Calibri"/>
                <w:color w:val="000000"/>
                <w:sz w:val="20"/>
                <w:szCs w:val="20"/>
              </w:rPr>
              <w:t xml:space="preserve">82,197 </w:t>
            </w:r>
          </w:p>
        </w:tc>
      </w:tr>
      <w:tr w:rsidR="002B2506" w:rsidRPr="002B2506" w:rsidTr="002B2506">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b/>
                <w:bCs/>
                <w:color w:val="000000"/>
                <w:sz w:val="20"/>
                <w:szCs w:val="20"/>
              </w:rPr>
            </w:pPr>
            <w:r w:rsidRPr="002B2506">
              <w:rPr>
                <w:rFonts w:ascii="Calibri" w:eastAsia="Times New Roman" w:hAnsi="Calibri" w:cs="Calibri"/>
                <w:b/>
                <w:bCs/>
                <w:color w:val="000000"/>
                <w:sz w:val="20"/>
                <w:szCs w:val="20"/>
              </w:rPr>
              <w:t>FY19</w:t>
            </w:r>
          </w:p>
        </w:tc>
        <w:tc>
          <w:tcPr>
            <w:tcW w:w="1080" w:type="dxa"/>
            <w:tcBorders>
              <w:top w:val="nil"/>
              <w:left w:val="nil"/>
              <w:bottom w:val="nil"/>
              <w:right w:val="nil"/>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20"/>
                <w:szCs w:val="20"/>
              </w:rPr>
            </w:pPr>
            <w:r w:rsidRPr="002B2506">
              <w:rPr>
                <w:rFonts w:ascii="Calibri" w:eastAsia="Times New Roman" w:hAnsi="Calibri" w:cs="Calibri"/>
                <w:color w:val="000000"/>
                <w:sz w:val="20"/>
                <w:szCs w:val="20"/>
              </w:rPr>
              <w:t>7.9%</w:t>
            </w:r>
          </w:p>
        </w:tc>
        <w:tc>
          <w:tcPr>
            <w:tcW w:w="1156" w:type="dxa"/>
            <w:tcBorders>
              <w:top w:val="nil"/>
              <w:left w:val="nil"/>
              <w:bottom w:val="nil"/>
              <w:right w:val="nil"/>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20"/>
                <w:szCs w:val="20"/>
              </w:rPr>
            </w:pPr>
            <w:r w:rsidRPr="002B2506">
              <w:rPr>
                <w:rFonts w:ascii="Calibri" w:eastAsia="Times New Roman" w:hAnsi="Calibri" w:cs="Calibri"/>
                <w:color w:val="000000"/>
                <w:sz w:val="20"/>
                <w:szCs w:val="20"/>
              </w:rPr>
              <w:t>10.5%</w:t>
            </w:r>
          </w:p>
        </w:tc>
        <w:tc>
          <w:tcPr>
            <w:tcW w:w="1409" w:type="dxa"/>
            <w:tcBorders>
              <w:top w:val="nil"/>
              <w:left w:val="nil"/>
              <w:bottom w:val="nil"/>
              <w:right w:val="nil"/>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20"/>
                <w:szCs w:val="20"/>
              </w:rPr>
            </w:pPr>
            <w:r w:rsidRPr="002B2506">
              <w:rPr>
                <w:rFonts w:ascii="Calibri" w:eastAsia="Times New Roman" w:hAnsi="Calibri" w:cs="Calibri"/>
                <w:color w:val="000000"/>
                <w:sz w:val="20"/>
                <w:szCs w:val="20"/>
              </w:rPr>
              <w:t>1.2%</w:t>
            </w:r>
          </w:p>
        </w:tc>
        <w:tc>
          <w:tcPr>
            <w:tcW w:w="1440" w:type="dxa"/>
            <w:tcBorders>
              <w:top w:val="nil"/>
              <w:left w:val="nil"/>
              <w:bottom w:val="nil"/>
              <w:right w:val="nil"/>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20"/>
                <w:szCs w:val="20"/>
              </w:rPr>
            </w:pPr>
            <w:r w:rsidRPr="002B2506">
              <w:rPr>
                <w:rFonts w:ascii="Calibri" w:eastAsia="Times New Roman" w:hAnsi="Calibri" w:cs="Calibri"/>
                <w:color w:val="000000"/>
                <w:sz w:val="20"/>
                <w:szCs w:val="20"/>
              </w:rPr>
              <w:t>1.0%</w:t>
            </w:r>
          </w:p>
        </w:tc>
        <w:tc>
          <w:tcPr>
            <w:tcW w:w="1170" w:type="dxa"/>
            <w:tcBorders>
              <w:top w:val="nil"/>
              <w:left w:val="nil"/>
              <w:bottom w:val="nil"/>
              <w:right w:val="nil"/>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20"/>
                <w:szCs w:val="20"/>
              </w:rPr>
            </w:pPr>
            <w:r w:rsidRPr="002B2506">
              <w:rPr>
                <w:rFonts w:ascii="Calibri" w:eastAsia="Times New Roman" w:hAnsi="Calibri" w:cs="Calibri"/>
                <w:color w:val="000000"/>
                <w:sz w:val="20"/>
                <w:szCs w:val="20"/>
              </w:rPr>
              <w:t>&lt;5</w:t>
            </w:r>
          </w:p>
        </w:tc>
        <w:tc>
          <w:tcPr>
            <w:tcW w:w="1170" w:type="dxa"/>
            <w:tcBorders>
              <w:top w:val="nil"/>
              <w:left w:val="nil"/>
              <w:bottom w:val="nil"/>
              <w:right w:val="nil"/>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20"/>
                <w:szCs w:val="20"/>
              </w:rPr>
            </w:pPr>
            <w:r w:rsidRPr="002B2506">
              <w:rPr>
                <w:rFonts w:ascii="Calibri" w:eastAsia="Times New Roman" w:hAnsi="Calibri" w:cs="Calibri"/>
                <w:color w:val="000000"/>
                <w:sz w:val="20"/>
                <w:szCs w:val="20"/>
              </w:rPr>
              <w:t xml:space="preserve">630 </w:t>
            </w:r>
          </w:p>
        </w:tc>
        <w:tc>
          <w:tcPr>
            <w:tcW w:w="990" w:type="dxa"/>
            <w:tcBorders>
              <w:top w:val="nil"/>
              <w:left w:val="nil"/>
              <w:bottom w:val="nil"/>
              <w:right w:val="single" w:sz="4" w:space="0" w:color="auto"/>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20"/>
                <w:szCs w:val="20"/>
              </w:rPr>
            </w:pPr>
            <w:r w:rsidRPr="002B2506">
              <w:rPr>
                <w:rFonts w:ascii="Calibri" w:eastAsia="Times New Roman" w:hAnsi="Calibri" w:cs="Calibri"/>
                <w:color w:val="000000"/>
                <w:sz w:val="20"/>
                <w:szCs w:val="20"/>
              </w:rPr>
              <w:t xml:space="preserve">84,050 </w:t>
            </w:r>
          </w:p>
        </w:tc>
      </w:tr>
      <w:tr w:rsidR="002B2506" w:rsidRPr="002B2506" w:rsidTr="002B2506">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b/>
                <w:bCs/>
                <w:color w:val="000000"/>
                <w:sz w:val="20"/>
                <w:szCs w:val="20"/>
              </w:rPr>
            </w:pPr>
            <w:r w:rsidRPr="002B2506">
              <w:rPr>
                <w:rFonts w:ascii="Calibri" w:eastAsia="Times New Roman" w:hAnsi="Calibri" w:cs="Calibri"/>
                <w:b/>
                <w:bCs/>
                <w:color w:val="000000"/>
                <w:sz w:val="20"/>
                <w:szCs w:val="20"/>
              </w:rPr>
              <w:t>FY20</w:t>
            </w:r>
          </w:p>
        </w:tc>
        <w:tc>
          <w:tcPr>
            <w:tcW w:w="1080" w:type="dxa"/>
            <w:tcBorders>
              <w:top w:val="nil"/>
              <w:left w:val="nil"/>
              <w:bottom w:val="nil"/>
              <w:right w:val="nil"/>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20"/>
                <w:szCs w:val="20"/>
              </w:rPr>
            </w:pPr>
            <w:r w:rsidRPr="002B2506">
              <w:rPr>
                <w:rFonts w:ascii="Calibri" w:eastAsia="Times New Roman" w:hAnsi="Calibri" w:cs="Calibri"/>
                <w:color w:val="000000"/>
                <w:sz w:val="20"/>
                <w:szCs w:val="20"/>
              </w:rPr>
              <w:t>16.4%</w:t>
            </w:r>
          </w:p>
        </w:tc>
        <w:tc>
          <w:tcPr>
            <w:tcW w:w="1156" w:type="dxa"/>
            <w:tcBorders>
              <w:top w:val="nil"/>
              <w:left w:val="nil"/>
              <w:bottom w:val="nil"/>
              <w:right w:val="nil"/>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20"/>
                <w:szCs w:val="20"/>
              </w:rPr>
            </w:pPr>
            <w:r w:rsidRPr="002B2506">
              <w:rPr>
                <w:rFonts w:ascii="Calibri" w:eastAsia="Times New Roman" w:hAnsi="Calibri" w:cs="Calibri"/>
                <w:color w:val="000000"/>
                <w:sz w:val="20"/>
                <w:szCs w:val="20"/>
              </w:rPr>
              <w:t>12.8%</w:t>
            </w:r>
          </w:p>
        </w:tc>
        <w:tc>
          <w:tcPr>
            <w:tcW w:w="1409" w:type="dxa"/>
            <w:tcBorders>
              <w:top w:val="nil"/>
              <w:left w:val="nil"/>
              <w:bottom w:val="nil"/>
              <w:right w:val="nil"/>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20"/>
                <w:szCs w:val="20"/>
              </w:rPr>
            </w:pPr>
            <w:r w:rsidRPr="002B2506">
              <w:rPr>
                <w:rFonts w:ascii="Calibri" w:eastAsia="Times New Roman" w:hAnsi="Calibri" w:cs="Calibri"/>
                <w:color w:val="000000"/>
                <w:sz w:val="20"/>
                <w:szCs w:val="20"/>
              </w:rPr>
              <w:t>3.6%</w:t>
            </w:r>
          </w:p>
        </w:tc>
        <w:tc>
          <w:tcPr>
            <w:tcW w:w="1440" w:type="dxa"/>
            <w:tcBorders>
              <w:top w:val="nil"/>
              <w:left w:val="nil"/>
              <w:bottom w:val="nil"/>
              <w:right w:val="nil"/>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20"/>
                <w:szCs w:val="20"/>
              </w:rPr>
            </w:pPr>
            <w:r w:rsidRPr="002B2506">
              <w:rPr>
                <w:rFonts w:ascii="Calibri" w:eastAsia="Times New Roman" w:hAnsi="Calibri" w:cs="Calibri"/>
                <w:color w:val="000000"/>
                <w:sz w:val="20"/>
                <w:szCs w:val="20"/>
              </w:rPr>
              <w:t>1.3%</w:t>
            </w:r>
          </w:p>
        </w:tc>
        <w:tc>
          <w:tcPr>
            <w:tcW w:w="1170" w:type="dxa"/>
            <w:tcBorders>
              <w:top w:val="nil"/>
              <w:left w:val="nil"/>
              <w:bottom w:val="nil"/>
              <w:right w:val="nil"/>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20"/>
                <w:szCs w:val="20"/>
              </w:rPr>
            </w:pPr>
            <w:r w:rsidRPr="002B2506">
              <w:rPr>
                <w:rFonts w:ascii="Calibri" w:eastAsia="Times New Roman" w:hAnsi="Calibri" w:cs="Calibri"/>
                <w:color w:val="000000"/>
                <w:sz w:val="20"/>
                <w:szCs w:val="20"/>
              </w:rPr>
              <w:t>&lt;5</w:t>
            </w:r>
          </w:p>
        </w:tc>
        <w:tc>
          <w:tcPr>
            <w:tcW w:w="1170" w:type="dxa"/>
            <w:tcBorders>
              <w:top w:val="nil"/>
              <w:left w:val="nil"/>
              <w:bottom w:val="nil"/>
              <w:right w:val="nil"/>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20"/>
                <w:szCs w:val="20"/>
              </w:rPr>
            </w:pPr>
            <w:r w:rsidRPr="002B2506">
              <w:rPr>
                <w:rFonts w:ascii="Calibri" w:eastAsia="Times New Roman" w:hAnsi="Calibri" w:cs="Calibri"/>
                <w:color w:val="000000"/>
                <w:sz w:val="20"/>
                <w:szCs w:val="20"/>
              </w:rPr>
              <w:t xml:space="preserve">1,816 </w:t>
            </w:r>
          </w:p>
        </w:tc>
        <w:tc>
          <w:tcPr>
            <w:tcW w:w="990" w:type="dxa"/>
            <w:tcBorders>
              <w:top w:val="nil"/>
              <w:left w:val="nil"/>
              <w:bottom w:val="nil"/>
              <w:right w:val="single" w:sz="4" w:space="0" w:color="auto"/>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20"/>
                <w:szCs w:val="20"/>
              </w:rPr>
            </w:pPr>
            <w:r w:rsidRPr="002B2506">
              <w:rPr>
                <w:rFonts w:ascii="Calibri" w:eastAsia="Times New Roman" w:hAnsi="Calibri" w:cs="Calibri"/>
                <w:color w:val="000000"/>
                <w:sz w:val="20"/>
                <w:szCs w:val="20"/>
              </w:rPr>
              <w:t xml:space="preserve">117,194 </w:t>
            </w:r>
          </w:p>
        </w:tc>
      </w:tr>
      <w:tr w:rsidR="002B2506" w:rsidRPr="002B2506" w:rsidTr="002B2506">
        <w:trPr>
          <w:trHeight w:val="255"/>
        </w:trPr>
        <w:tc>
          <w:tcPr>
            <w:tcW w:w="940" w:type="dxa"/>
            <w:tcBorders>
              <w:top w:val="nil"/>
              <w:left w:val="single" w:sz="4" w:space="0" w:color="auto"/>
              <w:bottom w:val="single" w:sz="4" w:space="0" w:color="auto"/>
              <w:right w:val="single" w:sz="4" w:space="0" w:color="auto"/>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b/>
                <w:bCs/>
                <w:color w:val="000000"/>
                <w:sz w:val="20"/>
                <w:szCs w:val="20"/>
              </w:rPr>
            </w:pPr>
            <w:r w:rsidRPr="002B2506">
              <w:rPr>
                <w:rFonts w:ascii="Calibri" w:eastAsia="Times New Roman" w:hAnsi="Calibri" w:cs="Calibri"/>
                <w:b/>
                <w:bCs/>
                <w:color w:val="000000"/>
                <w:sz w:val="20"/>
                <w:szCs w:val="20"/>
              </w:rPr>
              <w:t>FY21</w:t>
            </w:r>
          </w:p>
        </w:tc>
        <w:tc>
          <w:tcPr>
            <w:tcW w:w="1080" w:type="dxa"/>
            <w:tcBorders>
              <w:top w:val="nil"/>
              <w:left w:val="nil"/>
              <w:bottom w:val="single" w:sz="4" w:space="0" w:color="auto"/>
              <w:right w:val="nil"/>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20"/>
                <w:szCs w:val="20"/>
              </w:rPr>
            </w:pPr>
            <w:r w:rsidRPr="002B2506">
              <w:rPr>
                <w:rFonts w:ascii="Calibri" w:eastAsia="Times New Roman" w:hAnsi="Calibri" w:cs="Calibri"/>
                <w:color w:val="000000"/>
                <w:sz w:val="20"/>
                <w:szCs w:val="20"/>
              </w:rPr>
              <w:t>5.7%</w:t>
            </w:r>
          </w:p>
        </w:tc>
        <w:tc>
          <w:tcPr>
            <w:tcW w:w="1156" w:type="dxa"/>
            <w:tcBorders>
              <w:top w:val="nil"/>
              <w:left w:val="nil"/>
              <w:bottom w:val="single" w:sz="4" w:space="0" w:color="auto"/>
              <w:right w:val="nil"/>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20"/>
                <w:szCs w:val="20"/>
              </w:rPr>
            </w:pPr>
            <w:r w:rsidRPr="002B2506">
              <w:rPr>
                <w:rFonts w:ascii="Calibri" w:eastAsia="Times New Roman" w:hAnsi="Calibri" w:cs="Calibri"/>
                <w:color w:val="000000"/>
                <w:sz w:val="20"/>
                <w:szCs w:val="20"/>
              </w:rPr>
              <w:t>7.5%</w:t>
            </w:r>
          </w:p>
        </w:tc>
        <w:tc>
          <w:tcPr>
            <w:tcW w:w="1409" w:type="dxa"/>
            <w:tcBorders>
              <w:top w:val="nil"/>
              <w:left w:val="nil"/>
              <w:bottom w:val="single" w:sz="4" w:space="0" w:color="auto"/>
              <w:right w:val="nil"/>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20"/>
                <w:szCs w:val="20"/>
              </w:rPr>
            </w:pPr>
            <w:r w:rsidRPr="002B2506">
              <w:rPr>
                <w:rFonts w:ascii="Calibri" w:eastAsia="Times New Roman" w:hAnsi="Calibri" w:cs="Calibri"/>
                <w:color w:val="000000"/>
                <w:sz w:val="20"/>
                <w:szCs w:val="20"/>
              </w:rPr>
              <w:t>1.3%</w:t>
            </w:r>
          </w:p>
        </w:tc>
        <w:tc>
          <w:tcPr>
            <w:tcW w:w="1440" w:type="dxa"/>
            <w:tcBorders>
              <w:top w:val="nil"/>
              <w:left w:val="nil"/>
              <w:bottom w:val="single" w:sz="4" w:space="0" w:color="auto"/>
              <w:right w:val="nil"/>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20"/>
                <w:szCs w:val="20"/>
              </w:rPr>
            </w:pPr>
            <w:r w:rsidRPr="002B2506">
              <w:rPr>
                <w:rFonts w:ascii="Calibri" w:eastAsia="Times New Roman" w:hAnsi="Calibri" w:cs="Calibri"/>
                <w:color w:val="000000"/>
                <w:sz w:val="20"/>
                <w:szCs w:val="20"/>
              </w:rPr>
              <w:t>0.7%</w:t>
            </w:r>
          </w:p>
        </w:tc>
        <w:tc>
          <w:tcPr>
            <w:tcW w:w="1170" w:type="dxa"/>
            <w:tcBorders>
              <w:top w:val="nil"/>
              <w:left w:val="nil"/>
              <w:bottom w:val="single" w:sz="4" w:space="0" w:color="auto"/>
              <w:right w:val="nil"/>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20"/>
                <w:szCs w:val="20"/>
              </w:rPr>
            </w:pPr>
            <w:r w:rsidRPr="002B2506">
              <w:rPr>
                <w:rFonts w:ascii="Calibri" w:eastAsia="Times New Roman" w:hAnsi="Calibri" w:cs="Calibri"/>
                <w:color w:val="000000"/>
                <w:sz w:val="20"/>
                <w:szCs w:val="20"/>
              </w:rPr>
              <w:t>&lt;5</w:t>
            </w:r>
          </w:p>
        </w:tc>
        <w:tc>
          <w:tcPr>
            <w:tcW w:w="1170" w:type="dxa"/>
            <w:tcBorders>
              <w:top w:val="nil"/>
              <w:left w:val="nil"/>
              <w:bottom w:val="single" w:sz="4" w:space="0" w:color="auto"/>
              <w:right w:val="nil"/>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20"/>
                <w:szCs w:val="20"/>
              </w:rPr>
            </w:pPr>
            <w:r w:rsidRPr="002B2506">
              <w:rPr>
                <w:rFonts w:ascii="Calibri" w:eastAsia="Times New Roman" w:hAnsi="Calibri" w:cs="Calibri"/>
                <w:color w:val="000000"/>
                <w:sz w:val="20"/>
                <w:szCs w:val="20"/>
              </w:rPr>
              <w:t xml:space="preserve">738 </w:t>
            </w:r>
          </w:p>
        </w:tc>
        <w:tc>
          <w:tcPr>
            <w:tcW w:w="990" w:type="dxa"/>
            <w:tcBorders>
              <w:top w:val="nil"/>
              <w:left w:val="nil"/>
              <w:bottom w:val="single" w:sz="4" w:space="0" w:color="auto"/>
              <w:right w:val="single" w:sz="4" w:space="0" w:color="auto"/>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20"/>
                <w:szCs w:val="20"/>
              </w:rPr>
            </w:pPr>
            <w:r w:rsidRPr="002B2506">
              <w:rPr>
                <w:rFonts w:ascii="Calibri" w:eastAsia="Times New Roman" w:hAnsi="Calibri" w:cs="Calibri"/>
                <w:color w:val="000000"/>
                <w:sz w:val="20"/>
                <w:szCs w:val="20"/>
              </w:rPr>
              <w:t xml:space="preserve">163,938 </w:t>
            </w:r>
          </w:p>
        </w:tc>
      </w:tr>
    </w:tbl>
    <w:p w:rsidR="002B2506" w:rsidRDefault="002B2506" w:rsidP="00C46318">
      <w:pPr>
        <w:jc w:val="both"/>
        <w:rPr>
          <w:b/>
          <w:color w:val="000000" w:themeColor="text1"/>
          <w:sz w:val="20"/>
          <w:szCs w:val="20"/>
        </w:rPr>
      </w:pPr>
    </w:p>
    <w:p w:rsidR="00C46318" w:rsidRPr="0057106D" w:rsidRDefault="00C46318" w:rsidP="00C46318">
      <w:pPr>
        <w:jc w:val="both"/>
        <w:rPr>
          <w:b/>
          <w:color w:val="000000" w:themeColor="text1"/>
          <w:sz w:val="20"/>
          <w:szCs w:val="20"/>
        </w:rPr>
      </w:pPr>
      <w:r w:rsidRPr="0057106D">
        <w:rPr>
          <w:b/>
          <w:color w:val="000000" w:themeColor="text1"/>
          <w:sz w:val="20"/>
          <w:szCs w:val="20"/>
        </w:rPr>
        <w:t>Compliance Statement</w:t>
      </w:r>
    </w:p>
    <w:p w:rsidR="00C46318" w:rsidRPr="0057106D" w:rsidRDefault="00C46318" w:rsidP="00C46318">
      <w:pPr>
        <w:jc w:val="both"/>
        <w:rPr>
          <w:color w:val="000000" w:themeColor="text1"/>
          <w:sz w:val="20"/>
          <w:szCs w:val="20"/>
        </w:rPr>
      </w:pPr>
      <w:r w:rsidRPr="0057106D">
        <w:rPr>
          <w:color w:val="000000" w:themeColor="text1"/>
          <w:sz w:val="20"/>
          <w:szCs w:val="20"/>
        </w:rPr>
        <w:t>MCB-Arif Habib Savings and Investments Limited (MCBAH) claims compliance with the Global Investment Performance Standards (GIPS®) and has prepared and presented this report in compliance with the GIPS standards. MCBAH has not been</w:t>
      </w:r>
      <w:r>
        <w:rPr>
          <w:color w:val="000000" w:themeColor="text1"/>
          <w:sz w:val="20"/>
          <w:szCs w:val="20"/>
        </w:rPr>
        <w:t xml:space="preserve"> independently</w:t>
      </w:r>
      <w:r w:rsidRPr="0057106D">
        <w:rPr>
          <w:color w:val="000000" w:themeColor="text1"/>
          <w:sz w:val="20"/>
          <w:szCs w:val="20"/>
        </w:rPr>
        <w:t xml:space="preserve"> verified. </w:t>
      </w:r>
    </w:p>
    <w:p w:rsidR="00C46318" w:rsidRPr="0057106D" w:rsidRDefault="00C46318" w:rsidP="00C46318">
      <w:pPr>
        <w:jc w:val="both"/>
        <w:rPr>
          <w:b/>
          <w:color w:val="000000" w:themeColor="text1"/>
          <w:sz w:val="20"/>
          <w:szCs w:val="20"/>
        </w:rPr>
      </w:pPr>
      <w:r w:rsidRPr="0057106D">
        <w:rPr>
          <w:b/>
          <w:color w:val="000000" w:themeColor="text1"/>
          <w:sz w:val="20"/>
          <w:szCs w:val="20"/>
        </w:rPr>
        <w:t>Firm Definition</w:t>
      </w:r>
    </w:p>
    <w:p w:rsidR="00C46318" w:rsidRPr="0057106D" w:rsidRDefault="00C46318" w:rsidP="00C46318">
      <w:pPr>
        <w:jc w:val="both"/>
        <w:rPr>
          <w:color w:val="000000" w:themeColor="text1"/>
          <w:sz w:val="20"/>
          <w:szCs w:val="20"/>
        </w:rPr>
      </w:pPr>
      <w:r w:rsidRPr="0057106D">
        <w:rPr>
          <w:color w:val="000000" w:themeColor="text1"/>
          <w:sz w:val="20"/>
          <w:szCs w:val="20"/>
        </w:rPr>
        <w:t xml:space="preserve">MCB-Arif Habib Savings and Investments Limited is a subsidiary of MCB Bank Limited and licensed by </w:t>
      </w:r>
      <w:r w:rsidRPr="0057106D">
        <w:rPr>
          <w:color w:val="000000" w:themeColor="text1"/>
          <w:sz w:val="20"/>
          <w:szCs w:val="20"/>
          <w:shd w:val="clear" w:color="auto" w:fill="FFFFFF"/>
        </w:rPr>
        <w:t xml:space="preserve">Securities and Exchange Commission of Pakistan (SECP) </w:t>
      </w:r>
      <w:r w:rsidRPr="0057106D">
        <w:rPr>
          <w:color w:val="000000" w:themeColor="text1"/>
          <w:sz w:val="20"/>
          <w:szCs w:val="20"/>
        </w:rPr>
        <w:t>to undertake asset management, investment advisory and pension fund management services. MCBAH is inc</w:t>
      </w:r>
      <w:r>
        <w:rPr>
          <w:color w:val="000000" w:themeColor="text1"/>
          <w:sz w:val="20"/>
          <w:szCs w:val="20"/>
        </w:rPr>
        <w:t>orporated as Public Limited C</w:t>
      </w:r>
      <w:r w:rsidRPr="0057106D">
        <w:rPr>
          <w:color w:val="000000" w:themeColor="text1"/>
          <w:sz w:val="20"/>
          <w:szCs w:val="20"/>
        </w:rPr>
        <w:t>ompany, registered as a Non-Banking Finance Company and listed on Pakistan Stock Exchange Limited. The definition of Firm at MCBAH encompasses the following:</w:t>
      </w:r>
    </w:p>
    <w:p w:rsidR="00C46318" w:rsidRPr="0057106D" w:rsidRDefault="00C46318" w:rsidP="00C46318">
      <w:pPr>
        <w:jc w:val="both"/>
        <w:rPr>
          <w:color w:val="000000" w:themeColor="text1"/>
          <w:sz w:val="20"/>
          <w:szCs w:val="20"/>
        </w:rPr>
      </w:pPr>
      <w:r w:rsidRPr="0057106D">
        <w:rPr>
          <w:color w:val="000000" w:themeColor="text1"/>
          <w:sz w:val="20"/>
          <w:szCs w:val="20"/>
        </w:rPr>
        <w:t>(i) All Funds under Management (including investment plans)</w:t>
      </w:r>
    </w:p>
    <w:p w:rsidR="00C46318" w:rsidRPr="0057106D" w:rsidRDefault="00C46318" w:rsidP="00C46318">
      <w:pPr>
        <w:jc w:val="both"/>
        <w:rPr>
          <w:color w:val="000000" w:themeColor="text1"/>
          <w:sz w:val="20"/>
          <w:szCs w:val="20"/>
        </w:rPr>
      </w:pPr>
      <w:r w:rsidRPr="0057106D">
        <w:rPr>
          <w:color w:val="000000" w:themeColor="text1"/>
          <w:sz w:val="20"/>
          <w:szCs w:val="20"/>
        </w:rPr>
        <w:t>(ii) All Non-Fee Paying and Fee Paying and Discretionary and Non-Discretionary Portfolios.</w:t>
      </w:r>
    </w:p>
    <w:p w:rsidR="00C46318" w:rsidRPr="0057106D" w:rsidRDefault="00C46318" w:rsidP="00C46318">
      <w:pPr>
        <w:jc w:val="both"/>
        <w:rPr>
          <w:b/>
          <w:color w:val="000000" w:themeColor="text1"/>
          <w:sz w:val="20"/>
          <w:szCs w:val="20"/>
        </w:rPr>
      </w:pPr>
      <w:r w:rsidRPr="0057106D">
        <w:rPr>
          <w:b/>
          <w:color w:val="000000" w:themeColor="text1"/>
          <w:sz w:val="20"/>
          <w:szCs w:val="20"/>
        </w:rPr>
        <w:t>Policies</w:t>
      </w:r>
    </w:p>
    <w:p w:rsidR="00C46318" w:rsidRPr="0057106D" w:rsidRDefault="00C46318" w:rsidP="00C46318">
      <w:pPr>
        <w:jc w:val="both"/>
        <w:rPr>
          <w:color w:val="000000" w:themeColor="text1"/>
          <w:sz w:val="20"/>
          <w:szCs w:val="20"/>
        </w:rPr>
      </w:pPr>
      <w:r w:rsidRPr="0057106D">
        <w:rPr>
          <w:color w:val="000000" w:themeColor="text1"/>
          <w:sz w:val="20"/>
          <w:szCs w:val="20"/>
        </w:rPr>
        <w:t>MCBAH policies for valuing Portfolios, calculating performance, and preparing compliant presentations are available upon request.</w:t>
      </w:r>
    </w:p>
    <w:p w:rsidR="00C46318" w:rsidRPr="0057106D" w:rsidRDefault="00C46318" w:rsidP="00C46318">
      <w:pPr>
        <w:jc w:val="both"/>
        <w:rPr>
          <w:b/>
          <w:color w:val="000000" w:themeColor="text1"/>
          <w:sz w:val="20"/>
          <w:szCs w:val="20"/>
        </w:rPr>
      </w:pPr>
      <w:r w:rsidRPr="0057106D">
        <w:rPr>
          <w:b/>
          <w:color w:val="000000" w:themeColor="text1"/>
          <w:sz w:val="20"/>
          <w:szCs w:val="20"/>
        </w:rPr>
        <w:t>Composite Description</w:t>
      </w:r>
    </w:p>
    <w:p w:rsidR="00C46318" w:rsidRPr="0057106D" w:rsidRDefault="00C46318" w:rsidP="00C46318">
      <w:pPr>
        <w:jc w:val="both"/>
        <w:rPr>
          <w:sz w:val="20"/>
          <w:szCs w:val="20"/>
        </w:rPr>
      </w:pPr>
      <w:r w:rsidRPr="0057106D">
        <w:rPr>
          <w:sz w:val="20"/>
          <w:szCs w:val="20"/>
        </w:rPr>
        <w:t xml:space="preserve">Government Securities Composite will pursue total return by investing in only Sovereign securities (T-bills, PIB’s, Sukuks etc). Total return is expected to arrive from a combination of income and capital appreciation, with income portion being the dominant portion of total return. The composite currently comprises of Pakistan Sovereign Fund. </w:t>
      </w:r>
      <w:r>
        <w:rPr>
          <w:sz w:val="20"/>
          <w:szCs w:val="20"/>
        </w:rPr>
        <w:t>This composite was created on 10</w:t>
      </w:r>
      <w:r w:rsidRPr="00AD2E9B">
        <w:rPr>
          <w:sz w:val="20"/>
          <w:szCs w:val="20"/>
          <w:vertAlign w:val="superscript"/>
        </w:rPr>
        <w:t>th</w:t>
      </w:r>
      <w:r>
        <w:rPr>
          <w:sz w:val="20"/>
          <w:szCs w:val="20"/>
        </w:rPr>
        <w:t xml:space="preserve"> of July 2017.</w:t>
      </w:r>
    </w:p>
    <w:p w:rsidR="00CA0449" w:rsidRDefault="00CA0449" w:rsidP="00C46318">
      <w:pPr>
        <w:jc w:val="both"/>
        <w:rPr>
          <w:b/>
          <w:color w:val="000000" w:themeColor="text1"/>
          <w:sz w:val="20"/>
          <w:szCs w:val="20"/>
        </w:rPr>
      </w:pPr>
    </w:p>
    <w:p w:rsidR="00CA0449" w:rsidRDefault="00CA0449" w:rsidP="00C46318">
      <w:pPr>
        <w:jc w:val="both"/>
        <w:rPr>
          <w:b/>
          <w:color w:val="000000" w:themeColor="text1"/>
          <w:sz w:val="20"/>
          <w:szCs w:val="20"/>
        </w:rPr>
      </w:pPr>
    </w:p>
    <w:p w:rsidR="00C46318" w:rsidRPr="0057106D" w:rsidRDefault="00C46318" w:rsidP="00C46318">
      <w:pPr>
        <w:jc w:val="both"/>
        <w:rPr>
          <w:b/>
          <w:color w:val="000000" w:themeColor="text1"/>
          <w:sz w:val="20"/>
          <w:szCs w:val="20"/>
        </w:rPr>
      </w:pPr>
      <w:r w:rsidRPr="0057106D">
        <w:rPr>
          <w:b/>
          <w:color w:val="000000" w:themeColor="text1"/>
          <w:sz w:val="20"/>
          <w:szCs w:val="20"/>
        </w:rPr>
        <w:lastRenderedPageBreak/>
        <w:t>Benchmark</w:t>
      </w:r>
    </w:p>
    <w:p w:rsidR="00C46318" w:rsidRDefault="00C46318" w:rsidP="00C46318">
      <w:pPr>
        <w:jc w:val="both"/>
        <w:rPr>
          <w:color w:val="000000" w:themeColor="text1"/>
          <w:sz w:val="20"/>
          <w:szCs w:val="20"/>
        </w:rPr>
      </w:pPr>
      <w:r w:rsidRPr="0057106D">
        <w:rPr>
          <w:color w:val="000000" w:themeColor="text1"/>
          <w:sz w:val="20"/>
          <w:szCs w:val="20"/>
        </w:rPr>
        <w:t>The Benchmark of the Composite is 6 Months PKRV. The Fund’s performance will be compared to its benchmark after deducting from the return all expenses which are charged to the Fund as per the Regulations.</w:t>
      </w:r>
    </w:p>
    <w:p w:rsidR="00C46318" w:rsidRPr="0057106D" w:rsidRDefault="00C46318" w:rsidP="00C46318">
      <w:pPr>
        <w:jc w:val="both"/>
        <w:rPr>
          <w:b/>
          <w:color w:val="000000" w:themeColor="text1"/>
          <w:sz w:val="20"/>
          <w:szCs w:val="20"/>
        </w:rPr>
      </w:pPr>
      <w:r w:rsidRPr="0057106D">
        <w:rPr>
          <w:b/>
          <w:color w:val="000000" w:themeColor="text1"/>
          <w:sz w:val="20"/>
          <w:szCs w:val="20"/>
        </w:rPr>
        <w:t>List of Composites</w:t>
      </w:r>
    </w:p>
    <w:p w:rsidR="00C46318" w:rsidRPr="0057106D" w:rsidRDefault="00C46318" w:rsidP="00C46318">
      <w:pPr>
        <w:jc w:val="both"/>
        <w:rPr>
          <w:color w:val="000000" w:themeColor="text1"/>
          <w:sz w:val="20"/>
          <w:szCs w:val="20"/>
        </w:rPr>
      </w:pPr>
      <w:r w:rsidRPr="0057106D">
        <w:rPr>
          <w:color w:val="000000" w:themeColor="text1"/>
          <w:sz w:val="20"/>
          <w:szCs w:val="20"/>
        </w:rPr>
        <w:t>A list of all composite descriptions is available upon request.</w:t>
      </w:r>
    </w:p>
    <w:p w:rsidR="00C46318" w:rsidRPr="0057106D" w:rsidRDefault="00C46318" w:rsidP="00C46318">
      <w:pPr>
        <w:jc w:val="both"/>
        <w:rPr>
          <w:b/>
          <w:color w:val="000000" w:themeColor="text1"/>
          <w:sz w:val="20"/>
          <w:szCs w:val="20"/>
        </w:rPr>
      </w:pPr>
      <w:r w:rsidRPr="0057106D">
        <w:rPr>
          <w:b/>
          <w:color w:val="000000" w:themeColor="text1"/>
          <w:sz w:val="20"/>
          <w:szCs w:val="20"/>
        </w:rPr>
        <w:t>Significant Event</w:t>
      </w:r>
    </w:p>
    <w:p w:rsidR="00C46318" w:rsidRPr="0057106D" w:rsidRDefault="00C46318" w:rsidP="00C46318">
      <w:pPr>
        <w:jc w:val="both"/>
        <w:rPr>
          <w:color w:val="000000" w:themeColor="text1"/>
          <w:sz w:val="20"/>
          <w:szCs w:val="20"/>
        </w:rPr>
      </w:pPr>
      <w:r w:rsidRPr="0057106D">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57106D" w:rsidRDefault="00C46318" w:rsidP="00C46318">
      <w:pPr>
        <w:jc w:val="both"/>
        <w:rPr>
          <w:b/>
          <w:color w:val="000000" w:themeColor="text1"/>
          <w:sz w:val="20"/>
          <w:szCs w:val="20"/>
        </w:rPr>
      </w:pPr>
      <w:r w:rsidRPr="0057106D">
        <w:rPr>
          <w:b/>
          <w:color w:val="000000" w:themeColor="text1"/>
          <w:sz w:val="20"/>
          <w:szCs w:val="20"/>
        </w:rPr>
        <w:t>Fees</w:t>
      </w:r>
    </w:p>
    <w:p w:rsidR="00C46318" w:rsidRPr="0057106D" w:rsidRDefault="00C46318" w:rsidP="00C46318">
      <w:pPr>
        <w:jc w:val="both"/>
        <w:rPr>
          <w:color w:val="000000" w:themeColor="text1"/>
          <w:sz w:val="20"/>
          <w:szCs w:val="20"/>
        </w:rPr>
      </w:pPr>
      <w:r w:rsidRPr="0057106D">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57106D" w:rsidRDefault="00C46318" w:rsidP="00C46318">
      <w:pPr>
        <w:jc w:val="both"/>
        <w:rPr>
          <w:b/>
          <w:color w:val="000000" w:themeColor="text1"/>
          <w:sz w:val="20"/>
          <w:szCs w:val="20"/>
        </w:rPr>
      </w:pPr>
      <w:r w:rsidRPr="0057106D">
        <w:rPr>
          <w:b/>
          <w:color w:val="000000" w:themeColor="text1"/>
          <w:sz w:val="20"/>
          <w:szCs w:val="20"/>
        </w:rPr>
        <w:t>Fee Schedule</w:t>
      </w:r>
    </w:p>
    <w:p w:rsidR="00C46318" w:rsidRPr="0057106D" w:rsidRDefault="00C46318" w:rsidP="00C46318">
      <w:pPr>
        <w:jc w:val="both"/>
        <w:rPr>
          <w:color w:val="000000" w:themeColor="text1"/>
          <w:sz w:val="20"/>
          <w:szCs w:val="20"/>
        </w:rPr>
      </w:pPr>
      <w:r w:rsidRPr="0057106D">
        <w:rPr>
          <w:color w:val="000000" w:themeColor="text1"/>
          <w:sz w:val="20"/>
          <w:szCs w:val="20"/>
        </w:rPr>
        <w:t>Management fee of individual portfolios within the Composite are given below:</w:t>
      </w:r>
    </w:p>
    <w:tbl>
      <w:tblPr>
        <w:tblStyle w:val="TableGrid"/>
        <w:tblW w:w="0" w:type="auto"/>
        <w:tblInd w:w="448" w:type="dxa"/>
        <w:tblLook w:val="04A0" w:firstRow="1" w:lastRow="0" w:firstColumn="1" w:lastColumn="0" w:noHBand="0" w:noVBand="1"/>
      </w:tblPr>
      <w:tblGrid>
        <w:gridCol w:w="3690"/>
        <w:gridCol w:w="4788"/>
      </w:tblGrid>
      <w:tr w:rsidR="00C46318" w:rsidRPr="0057106D" w:rsidTr="00035206">
        <w:tc>
          <w:tcPr>
            <w:tcW w:w="3690" w:type="dxa"/>
          </w:tcPr>
          <w:p w:rsidR="00C46318" w:rsidRPr="0057106D" w:rsidRDefault="00C46318" w:rsidP="00035206">
            <w:pPr>
              <w:jc w:val="center"/>
              <w:rPr>
                <w:color w:val="000000" w:themeColor="text1"/>
                <w:sz w:val="20"/>
                <w:szCs w:val="20"/>
              </w:rPr>
            </w:pPr>
            <w:r w:rsidRPr="0057106D">
              <w:rPr>
                <w:color w:val="000000" w:themeColor="text1"/>
                <w:sz w:val="20"/>
                <w:szCs w:val="20"/>
              </w:rPr>
              <w:t>MCB Pakistan Sovereign Fund</w:t>
            </w:r>
          </w:p>
        </w:tc>
        <w:tc>
          <w:tcPr>
            <w:tcW w:w="4788" w:type="dxa"/>
          </w:tcPr>
          <w:p w:rsidR="00C46318" w:rsidRPr="0057106D" w:rsidRDefault="00C46318" w:rsidP="00035206">
            <w:pPr>
              <w:jc w:val="center"/>
              <w:rPr>
                <w:color w:val="000000" w:themeColor="text1"/>
                <w:sz w:val="20"/>
                <w:szCs w:val="20"/>
              </w:rPr>
            </w:pPr>
            <w:r w:rsidRPr="0057106D">
              <w:rPr>
                <w:color w:val="000000" w:themeColor="text1"/>
                <w:sz w:val="20"/>
                <w:szCs w:val="20"/>
              </w:rPr>
              <w:t>10% of the gross revenue subject to the minimum fee of 1.5% of the net assets.</w:t>
            </w:r>
          </w:p>
        </w:tc>
      </w:tr>
    </w:tbl>
    <w:p w:rsidR="00C31AC8" w:rsidRDefault="00C31AC8" w:rsidP="00C46318">
      <w:pPr>
        <w:jc w:val="both"/>
        <w:rPr>
          <w:b/>
          <w:color w:val="000000" w:themeColor="text1"/>
          <w:sz w:val="20"/>
          <w:szCs w:val="20"/>
        </w:rPr>
      </w:pPr>
    </w:p>
    <w:p w:rsidR="00C46318" w:rsidRPr="0057106D" w:rsidRDefault="00C46318" w:rsidP="00C46318">
      <w:pPr>
        <w:jc w:val="both"/>
        <w:rPr>
          <w:b/>
          <w:color w:val="000000" w:themeColor="text1"/>
          <w:sz w:val="20"/>
          <w:szCs w:val="20"/>
        </w:rPr>
      </w:pPr>
      <w:r w:rsidRPr="0057106D">
        <w:rPr>
          <w:b/>
          <w:color w:val="000000" w:themeColor="text1"/>
          <w:sz w:val="20"/>
          <w:szCs w:val="20"/>
        </w:rPr>
        <w:t>Minimum Portfolio Size</w:t>
      </w:r>
    </w:p>
    <w:p w:rsidR="00C46318" w:rsidRDefault="00C46318" w:rsidP="00C46318">
      <w:pPr>
        <w:jc w:val="both"/>
        <w:rPr>
          <w:color w:val="000000" w:themeColor="text1"/>
          <w:sz w:val="20"/>
          <w:szCs w:val="20"/>
        </w:rPr>
      </w:pPr>
      <w:r w:rsidRPr="0057106D">
        <w:rPr>
          <w:color w:val="000000" w:themeColor="text1"/>
          <w:sz w:val="20"/>
          <w:szCs w:val="20"/>
        </w:rPr>
        <w:t>The minimum portfolio size</w:t>
      </w:r>
      <w:r>
        <w:rPr>
          <w:color w:val="000000" w:themeColor="text1"/>
          <w:sz w:val="20"/>
          <w:szCs w:val="20"/>
        </w:rPr>
        <w:t xml:space="preserve"> of Collective Investment Schemes (CIS)</w:t>
      </w:r>
      <w:r w:rsidRPr="0057106D">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57106D" w:rsidRDefault="00C46318" w:rsidP="00C46318">
      <w:pPr>
        <w:jc w:val="both"/>
        <w:rPr>
          <w:color w:val="000000" w:themeColor="text1"/>
          <w:sz w:val="20"/>
          <w:szCs w:val="20"/>
        </w:rPr>
      </w:pPr>
      <w:r w:rsidRPr="0057106D">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C46318" w:rsidRPr="0057106D" w:rsidRDefault="00C46318" w:rsidP="00C46318">
      <w:pPr>
        <w:jc w:val="both"/>
        <w:rPr>
          <w:b/>
          <w:color w:val="000000" w:themeColor="text1"/>
          <w:sz w:val="20"/>
          <w:szCs w:val="20"/>
        </w:rPr>
      </w:pPr>
      <w:r w:rsidRPr="0057106D">
        <w:rPr>
          <w:b/>
          <w:color w:val="000000" w:themeColor="text1"/>
          <w:sz w:val="20"/>
          <w:szCs w:val="20"/>
        </w:rPr>
        <w:t>Ex Post Standard Deviation</w:t>
      </w:r>
    </w:p>
    <w:p w:rsidR="00C46318" w:rsidRPr="0057106D" w:rsidRDefault="00C46318" w:rsidP="00C46318">
      <w:pPr>
        <w:jc w:val="both"/>
        <w:rPr>
          <w:color w:val="000000" w:themeColor="text1"/>
          <w:sz w:val="20"/>
          <w:szCs w:val="20"/>
        </w:rPr>
      </w:pPr>
      <w:r w:rsidRPr="0057106D">
        <w:rPr>
          <w:color w:val="000000" w:themeColor="text1"/>
          <w:sz w:val="20"/>
          <w:szCs w:val="20"/>
        </w:rPr>
        <w:t>The three-year annualized standard deviation measures the variability of the composite and the benchmark returns over the preceding 36 months.</w:t>
      </w:r>
    </w:p>
    <w:p w:rsidR="00C46318" w:rsidRPr="0057106D" w:rsidRDefault="00C46318" w:rsidP="00C46318">
      <w:pPr>
        <w:jc w:val="both"/>
        <w:rPr>
          <w:b/>
          <w:color w:val="000000" w:themeColor="text1"/>
          <w:sz w:val="20"/>
          <w:szCs w:val="20"/>
        </w:rPr>
      </w:pPr>
      <w:r w:rsidRPr="0057106D">
        <w:rPr>
          <w:b/>
          <w:color w:val="000000" w:themeColor="text1"/>
          <w:sz w:val="20"/>
          <w:szCs w:val="20"/>
        </w:rPr>
        <w:t>Internal Dispersion</w:t>
      </w:r>
    </w:p>
    <w:p w:rsidR="00C46318" w:rsidRPr="0057106D" w:rsidRDefault="00C46318" w:rsidP="00C46318">
      <w:pPr>
        <w:jc w:val="both"/>
        <w:rPr>
          <w:color w:val="000000" w:themeColor="text1"/>
          <w:sz w:val="20"/>
          <w:szCs w:val="20"/>
        </w:rPr>
      </w:pPr>
      <w:r w:rsidRPr="0057106D">
        <w:rPr>
          <w:color w:val="000000" w:themeColor="text1"/>
          <w:sz w:val="20"/>
          <w:szCs w:val="20"/>
        </w:rPr>
        <w:t>Internal dispersion is calculated using the equal-weighted standard deviation of annual net returns of those portfolios that were included in the composite for the entire year.</w:t>
      </w:r>
    </w:p>
    <w:p w:rsidR="00CA0449" w:rsidRDefault="00CA0449" w:rsidP="00C46318">
      <w:pPr>
        <w:jc w:val="both"/>
        <w:rPr>
          <w:b/>
          <w:color w:val="000000" w:themeColor="text1"/>
          <w:sz w:val="20"/>
          <w:szCs w:val="20"/>
        </w:rPr>
      </w:pPr>
    </w:p>
    <w:p w:rsidR="00C46318" w:rsidRPr="0057106D" w:rsidRDefault="00C46318" w:rsidP="00C46318">
      <w:pPr>
        <w:jc w:val="both"/>
        <w:rPr>
          <w:b/>
          <w:color w:val="000000" w:themeColor="text1"/>
          <w:sz w:val="20"/>
          <w:szCs w:val="20"/>
        </w:rPr>
      </w:pPr>
      <w:r w:rsidRPr="0057106D">
        <w:rPr>
          <w:b/>
          <w:color w:val="000000" w:themeColor="text1"/>
          <w:sz w:val="20"/>
          <w:szCs w:val="20"/>
        </w:rPr>
        <w:t>Returns</w:t>
      </w:r>
    </w:p>
    <w:p w:rsidR="00C46318" w:rsidRDefault="00C46318" w:rsidP="00C46318">
      <w:pPr>
        <w:jc w:val="both"/>
        <w:rPr>
          <w:color w:val="000000" w:themeColor="text1"/>
          <w:sz w:val="20"/>
          <w:szCs w:val="20"/>
        </w:rPr>
      </w:pPr>
      <w:r w:rsidRPr="0057106D">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57106D" w:rsidRDefault="00C46318" w:rsidP="00C46318">
      <w:pPr>
        <w:jc w:val="both"/>
        <w:rPr>
          <w:b/>
          <w:color w:val="000000" w:themeColor="text1"/>
          <w:sz w:val="20"/>
          <w:szCs w:val="20"/>
        </w:rPr>
      </w:pPr>
      <w:r w:rsidRPr="0057106D">
        <w:rPr>
          <w:b/>
          <w:color w:val="000000" w:themeColor="text1"/>
          <w:sz w:val="20"/>
          <w:szCs w:val="20"/>
        </w:rPr>
        <w:t>Key Assumption for Portfolio valuation</w:t>
      </w:r>
    </w:p>
    <w:p w:rsidR="00C46318" w:rsidRDefault="00C46318" w:rsidP="00C46318">
      <w:pPr>
        <w:jc w:val="both"/>
        <w:rPr>
          <w:color w:val="000000" w:themeColor="text1"/>
          <w:sz w:val="20"/>
          <w:szCs w:val="20"/>
        </w:rPr>
      </w:pPr>
      <w:r w:rsidRPr="0057106D">
        <w:rPr>
          <w:color w:val="000000" w:themeColor="text1"/>
          <w:sz w:val="20"/>
          <w:szCs w:val="20"/>
        </w:rPr>
        <w:t>Following are key assumption used in Portfolio valuation:</w:t>
      </w:r>
    </w:p>
    <w:p w:rsidR="00C46318" w:rsidRPr="0057106D" w:rsidRDefault="00C46318" w:rsidP="00C46318">
      <w:pPr>
        <w:jc w:val="both"/>
        <w:rPr>
          <w:b/>
          <w:color w:val="000000" w:themeColor="text1"/>
          <w:sz w:val="20"/>
          <w:szCs w:val="20"/>
        </w:rPr>
      </w:pPr>
      <w:r w:rsidRPr="0057106D">
        <w:rPr>
          <w:b/>
          <w:color w:val="000000" w:themeColor="text1"/>
          <w:sz w:val="20"/>
          <w:szCs w:val="20"/>
        </w:rPr>
        <w:t>Financial instruments</w:t>
      </w:r>
    </w:p>
    <w:p w:rsidR="00C46318" w:rsidRPr="0057106D" w:rsidRDefault="00C46318" w:rsidP="00C46318">
      <w:pPr>
        <w:jc w:val="both"/>
        <w:rPr>
          <w:color w:val="000000" w:themeColor="text1"/>
          <w:sz w:val="20"/>
          <w:szCs w:val="20"/>
        </w:rPr>
      </w:pPr>
      <w:r w:rsidRPr="0057106D">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57106D" w:rsidRDefault="00C46318" w:rsidP="00C46318">
      <w:pPr>
        <w:jc w:val="both"/>
        <w:rPr>
          <w:b/>
          <w:color w:val="000000" w:themeColor="text1"/>
          <w:sz w:val="20"/>
          <w:szCs w:val="20"/>
        </w:rPr>
      </w:pPr>
      <w:r w:rsidRPr="0057106D">
        <w:rPr>
          <w:b/>
          <w:color w:val="000000" w:themeColor="text1"/>
          <w:sz w:val="20"/>
          <w:szCs w:val="20"/>
        </w:rPr>
        <w:t>Revenue recognition</w:t>
      </w:r>
    </w:p>
    <w:p w:rsidR="00C46318" w:rsidRPr="0057106D" w:rsidRDefault="00C46318" w:rsidP="00C46318">
      <w:pPr>
        <w:jc w:val="both"/>
        <w:rPr>
          <w:color w:val="000000" w:themeColor="text1"/>
          <w:sz w:val="20"/>
          <w:szCs w:val="20"/>
        </w:rPr>
      </w:pPr>
      <w:r w:rsidRPr="0057106D">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57106D" w:rsidRDefault="00C46318" w:rsidP="00C46318">
      <w:pPr>
        <w:jc w:val="both"/>
        <w:rPr>
          <w:color w:val="000000" w:themeColor="text1"/>
          <w:sz w:val="20"/>
          <w:szCs w:val="20"/>
        </w:rPr>
      </w:pPr>
      <w:r w:rsidRPr="0057106D">
        <w:rPr>
          <w:color w:val="000000" w:themeColor="text1"/>
          <w:sz w:val="20"/>
          <w:szCs w:val="20"/>
        </w:rPr>
        <w:t>Profit on bank deposits is recorded on accrual basis.</w:t>
      </w:r>
    </w:p>
    <w:p w:rsidR="00C46318" w:rsidRPr="0057106D" w:rsidRDefault="00C46318" w:rsidP="00C46318">
      <w:pPr>
        <w:jc w:val="both"/>
        <w:rPr>
          <w:b/>
          <w:color w:val="000000" w:themeColor="text1"/>
          <w:sz w:val="20"/>
          <w:szCs w:val="20"/>
        </w:rPr>
      </w:pPr>
      <w:r w:rsidRPr="0057106D">
        <w:rPr>
          <w:b/>
          <w:color w:val="000000" w:themeColor="text1"/>
          <w:sz w:val="20"/>
          <w:szCs w:val="20"/>
        </w:rPr>
        <w:t>Subjective Unobservable Inputs</w:t>
      </w:r>
    </w:p>
    <w:p w:rsidR="00C46318" w:rsidRPr="0057106D" w:rsidRDefault="00C46318" w:rsidP="00C46318">
      <w:pPr>
        <w:jc w:val="both"/>
        <w:rPr>
          <w:color w:val="000000" w:themeColor="text1"/>
          <w:sz w:val="20"/>
          <w:szCs w:val="20"/>
        </w:rPr>
      </w:pPr>
      <w:r w:rsidRPr="0057106D">
        <w:rPr>
          <w:color w:val="000000" w:themeColor="text1"/>
          <w:sz w:val="20"/>
          <w:szCs w:val="20"/>
        </w:rPr>
        <w:t>MCBAH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57106D" w:rsidRDefault="00C46318" w:rsidP="00C46318">
      <w:pPr>
        <w:jc w:val="both"/>
        <w:rPr>
          <w:b/>
          <w:color w:val="000000" w:themeColor="text1"/>
          <w:sz w:val="20"/>
          <w:szCs w:val="20"/>
        </w:rPr>
      </w:pPr>
      <w:r w:rsidRPr="0057106D">
        <w:rPr>
          <w:b/>
          <w:color w:val="000000" w:themeColor="text1"/>
          <w:sz w:val="20"/>
          <w:szCs w:val="20"/>
        </w:rPr>
        <w:t>Proprietary Assets in the Composite</w:t>
      </w:r>
    </w:p>
    <w:p w:rsidR="00C46318" w:rsidRPr="0057106D" w:rsidRDefault="00C46318" w:rsidP="00C46318">
      <w:pPr>
        <w:jc w:val="both"/>
        <w:rPr>
          <w:color w:val="000000" w:themeColor="text1"/>
          <w:sz w:val="20"/>
          <w:szCs w:val="20"/>
        </w:rPr>
      </w:pPr>
      <w:r w:rsidRPr="0057106D">
        <w:rPr>
          <w:color w:val="000000" w:themeColor="text1"/>
          <w:sz w:val="20"/>
          <w:szCs w:val="20"/>
        </w:rPr>
        <w:t xml:space="preserve">The Composite also contain investments of MCBAH and its management. </w:t>
      </w:r>
    </w:p>
    <w:p w:rsidR="00C46318" w:rsidRPr="0057106D" w:rsidRDefault="00C46318" w:rsidP="00C46318">
      <w:pPr>
        <w:jc w:val="both"/>
        <w:rPr>
          <w:b/>
          <w:color w:val="000000" w:themeColor="text1"/>
          <w:sz w:val="20"/>
          <w:szCs w:val="20"/>
        </w:rPr>
      </w:pPr>
      <w:r w:rsidRPr="0057106D">
        <w:rPr>
          <w:b/>
          <w:color w:val="000000" w:themeColor="text1"/>
          <w:sz w:val="20"/>
          <w:szCs w:val="20"/>
        </w:rPr>
        <w:t>Liability for Income Tax</w:t>
      </w:r>
    </w:p>
    <w:p w:rsidR="00C46318" w:rsidRPr="0057106D" w:rsidRDefault="00C46318" w:rsidP="00C46318">
      <w:pPr>
        <w:jc w:val="both"/>
        <w:rPr>
          <w:color w:val="000000" w:themeColor="text1"/>
          <w:sz w:val="20"/>
          <w:szCs w:val="20"/>
        </w:rPr>
      </w:pPr>
      <w:r w:rsidRPr="0057106D">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57106D" w:rsidRDefault="00C46318" w:rsidP="00C46318">
      <w:pPr>
        <w:jc w:val="both"/>
        <w:rPr>
          <w:color w:val="000000" w:themeColor="text1"/>
          <w:sz w:val="20"/>
          <w:szCs w:val="20"/>
        </w:rPr>
      </w:pPr>
      <w:r w:rsidRPr="0057106D">
        <w:rPr>
          <w:color w:val="000000" w:themeColor="text1"/>
          <w:sz w:val="20"/>
          <w:szCs w:val="20"/>
        </w:rPr>
        <w:t>(a) Dividend income is taxable at the applicable tax rate as provided in Income Tax Ordinance, 2001 for public companies on gross income basis.</w:t>
      </w:r>
    </w:p>
    <w:p w:rsidR="00C46318" w:rsidRPr="0057106D" w:rsidRDefault="00C46318" w:rsidP="00C46318">
      <w:pPr>
        <w:jc w:val="both"/>
        <w:rPr>
          <w:color w:val="000000" w:themeColor="text1"/>
          <w:sz w:val="20"/>
          <w:szCs w:val="20"/>
        </w:rPr>
      </w:pPr>
      <w:r w:rsidRPr="0057106D">
        <w:rPr>
          <w:color w:val="000000" w:themeColor="text1"/>
          <w:sz w:val="20"/>
          <w:szCs w:val="20"/>
        </w:rPr>
        <w:lastRenderedPageBreak/>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57106D">
        <w:rPr>
          <w:color w:val="000000" w:themeColor="text1"/>
          <w:sz w:val="20"/>
          <w:szCs w:val="20"/>
        </w:rPr>
        <w:t>Return from all other sources/instruments are taxable at the rate applicable to a public company.</w:t>
      </w:r>
    </w:p>
    <w:p w:rsidR="00142DB1" w:rsidRDefault="00142DB1" w:rsidP="00C46318">
      <w:pPr>
        <w:jc w:val="both"/>
        <w:rPr>
          <w:b/>
          <w:color w:val="000000" w:themeColor="text1"/>
          <w:sz w:val="20"/>
          <w:szCs w:val="20"/>
        </w:rPr>
      </w:pPr>
    </w:p>
    <w:p w:rsidR="00C46318" w:rsidRPr="0057106D" w:rsidRDefault="00C46318" w:rsidP="00C46318">
      <w:pPr>
        <w:jc w:val="both"/>
        <w:rPr>
          <w:b/>
          <w:color w:val="000000" w:themeColor="text1"/>
          <w:sz w:val="20"/>
          <w:szCs w:val="20"/>
        </w:rPr>
      </w:pPr>
      <w:r w:rsidRPr="0057106D">
        <w:rPr>
          <w:b/>
          <w:color w:val="000000" w:themeColor="text1"/>
          <w:sz w:val="20"/>
          <w:szCs w:val="20"/>
        </w:rPr>
        <w:t>Liability for Income Tax, if ninety per cent (90%) of the Fund’s income is paid as dividend</w:t>
      </w:r>
    </w:p>
    <w:p w:rsidR="00C46318" w:rsidRPr="0057106D" w:rsidRDefault="00C46318" w:rsidP="00C46318">
      <w:pPr>
        <w:jc w:val="both"/>
        <w:rPr>
          <w:color w:val="000000" w:themeColor="text1"/>
          <w:sz w:val="20"/>
          <w:szCs w:val="20"/>
        </w:rPr>
      </w:pPr>
      <w:r w:rsidRPr="0057106D">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57106D" w:rsidRDefault="00C46318" w:rsidP="00C46318">
      <w:pPr>
        <w:jc w:val="both"/>
        <w:rPr>
          <w:b/>
          <w:color w:val="000000" w:themeColor="text1"/>
          <w:sz w:val="20"/>
          <w:szCs w:val="20"/>
        </w:rPr>
      </w:pPr>
      <w:r w:rsidRPr="0057106D">
        <w:rPr>
          <w:b/>
          <w:color w:val="000000" w:themeColor="text1"/>
          <w:sz w:val="20"/>
          <w:szCs w:val="20"/>
        </w:rPr>
        <w:t>Withholding Tax</w:t>
      </w:r>
    </w:p>
    <w:p w:rsidR="00C46318" w:rsidRPr="0057106D" w:rsidRDefault="00C46318" w:rsidP="00C46318">
      <w:pPr>
        <w:jc w:val="both"/>
        <w:rPr>
          <w:color w:val="000000" w:themeColor="text1"/>
          <w:sz w:val="20"/>
          <w:szCs w:val="20"/>
        </w:rPr>
      </w:pPr>
      <w:r w:rsidRPr="0057106D">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57106D" w:rsidRDefault="00C46318" w:rsidP="00C46318">
      <w:pPr>
        <w:jc w:val="both"/>
        <w:rPr>
          <w:color w:val="000000" w:themeColor="text1"/>
          <w:sz w:val="20"/>
          <w:szCs w:val="20"/>
        </w:rPr>
      </w:pPr>
      <w:r w:rsidRPr="0057106D">
        <w:rPr>
          <w:color w:val="000000" w:themeColor="text1"/>
          <w:sz w:val="20"/>
          <w:szCs w:val="20"/>
        </w:rPr>
        <w:t>Taxation of Unit Holders and Liability to Zakat</w:t>
      </w:r>
    </w:p>
    <w:p w:rsidR="00C46318" w:rsidRPr="0057106D" w:rsidRDefault="00C46318" w:rsidP="00C46318">
      <w:pPr>
        <w:jc w:val="both"/>
        <w:rPr>
          <w:b/>
          <w:color w:val="000000" w:themeColor="text1"/>
          <w:sz w:val="20"/>
          <w:szCs w:val="20"/>
        </w:rPr>
      </w:pPr>
      <w:r w:rsidRPr="0057106D">
        <w:rPr>
          <w:b/>
          <w:color w:val="000000" w:themeColor="text1"/>
          <w:sz w:val="20"/>
          <w:szCs w:val="20"/>
        </w:rPr>
        <w:t>(a) Withholding Tax:</w:t>
      </w:r>
    </w:p>
    <w:p w:rsidR="00C46318" w:rsidRPr="0057106D" w:rsidRDefault="00C46318" w:rsidP="00C46318">
      <w:pPr>
        <w:jc w:val="both"/>
        <w:rPr>
          <w:color w:val="000000" w:themeColor="text1"/>
          <w:sz w:val="20"/>
          <w:szCs w:val="20"/>
        </w:rPr>
      </w:pPr>
      <w:r w:rsidRPr="0057106D">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57106D" w:rsidRDefault="00C46318" w:rsidP="00C46318">
      <w:pPr>
        <w:jc w:val="both"/>
        <w:rPr>
          <w:color w:val="000000" w:themeColor="text1"/>
          <w:sz w:val="20"/>
          <w:szCs w:val="20"/>
        </w:rPr>
      </w:pPr>
      <w:r w:rsidRPr="0057106D">
        <w:rPr>
          <w:color w:val="000000" w:themeColor="text1"/>
          <w:sz w:val="20"/>
          <w:szCs w:val="20"/>
        </w:rPr>
        <w:t>In terms of the provisions of the Income Tax Ordinance, 2001, the withholding tax shall be deemed to be full and final liability in respect of such distribution.</w:t>
      </w:r>
    </w:p>
    <w:p w:rsidR="00C46318" w:rsidRPr="0057106D" w:rsidRDefault="00C46318" w:rsidP="00C46318">
      <w:pPr>
        <w:jc w:val="both"/>
        <w:rPr>
          <w:b/>
          <w:color w:val="000000" w:themeColor="text1"/>
          <w:sz w:val="20"/>
          <w:szCs w:val="20"/>
        </w:rPr>
      </w:pPr>
      <w:r w:rsidRPr="0057106D">
        <w:rPr>
          <w:b/>
          <w:color w:val="000000" w:themeColor="text1"/>
          <w:sz w:val="20"/>
          <w:szCs w:val="20"/>
        </w:rPr>
        <w:t>(b) Capital Gains:</w:t>
      </w:r>
    </w:p>
    <w:p w:rsidR="00C46318" w:rsidRPr="0057106D" w:rsidRDefault="00C46318" w:rsidP="00C46318">
      <w:pPr>
        <w:jc w:val="both"/>
        <w:rPr>
          <w:color w:val="000000" w:themeColor="text1"/>
          <w:sz w:val="20"/>
          <w:szCs w:val="20"/>
        </w:rPr>
      </w:pPr>
      <w:r w:rsidRPr="0057106D">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46318" w:rsidRPr="001A12F9" w:rsidRDefault="00C46318" w:rsidP="00C46318">
      <w:pPr>
        <w:jc w:val="both"/>
        <w:rPr>
          <w:color w:val="000000" w:themeColor="text1"/>
        </w:rPr>
      </w:pPr>
    </w:p>
    <w:p w:rsidR="00C46318" w:rsidRPr="001A12F9" w:rsidRDefault="00C46318" w:rsidP="00C46318">
      <w:pPr>
        <w:jc w:val="both"/>
      </w:pPr>
    </w:p>
    <w:p w:rsidR="00C46318" w:rsidRPr="001A12F9" w:rsidRDefault="00C46318" w:rsidP="00C46318">
      <w:pPr>
        <w:jc w:val="both"/>
      </w:pPr>
    </w:p>
    <w:p w:rsidR="00C46318" w:rsidRDefault="00C46318" w:rsidP="00C46318">
      <w:pPr>
        <w:rPr>
          <w:b/>
        </w:rPr>
      </w:pPr>
    </w:p>
    <w:p w:rsidR="00C46318" w:rsidRDefault="00C46318" w:rsidP="00C46318">
      <w:pPr>
        <w:rPr>
          <w:b/>
        </w:rPr>
      </w:pPr>
    </w:p>
    <w:p w:rsidR="00C31AC8" w:rsidRDefault="00C31AC8" w:rsidP="00C31AC8">
      <w:pPr>
        <w:jc w:val="center"/>
        <w:rPr>
          <w:b/>
        </w:rPr>
      </w:pPr>
      <w:r>
        <w:rPr>
          <w:b/>
        </w:rPr>
        <w:t>MCB Pakistan Aggressive Fixed Income Composite</w:t>
      </w:r>
    </w:p>
    <w:tbl>
      <w:tblPr>
        <w:tblW w:w="9355" w:type="dxa"/>
        <w:tblInd w:w="113" w:type="dxa"/>
        <w:tblLook w:val="04A0" w:firstRow="1" w:lastRow="0" w:firstColumn="1" w:lastColumn="0" w:noHBand="0" w:noVBand="1"/>
      </w:tblPr>
      <w:tblGrid>
        <w:gridCol w:w="940"/>
        <w:gridCol w:w="1215"/>
        <w:gridCol w:w="1260"/>
        <w:gridCol w:w="1260"/>
        <w:gridCol w:w="1350"/>
        <w:gridCol w:w="1080"/>
        <w:gridCol w:w="1170"/>
        <w:gridCol w:w="1080"/>
      </w:tblGrid>
      <w:tr w:rsidR="002B2506" w:rsidRPr="002B2506" w:rsidTr="002B2506">
        <w:trPr>
          <w:trHeight w:val="255"/>
        </w:trPr>
        <w:tc>
          <w:tcPr>
            <w:tcW w:w="94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2B2506" w:rsidRPr="002B2506" w:rsidRDefault="002B2506" w:rsidP="002B2506">
            <w:pPr>
              <w:spacing w:after="0" w:line="240" w:lineRule="auto"/>
              <w:jc w:val="center"/>
              <w:rPr>
                <w:rFonts w:ascii="Calibri" w:eastAsia="Times New Roman" w:hAnsi="Calibri" w:cs="Calibri"/>
                <w:b/>
                <w:bCs/>
                <w:color w:val="000000"/>
                <w:sz w:val="18"/>
                <w:szCs w:val="18"/>
              </w:rPr>
            </w:pPr>
            <w:r w:rsidRPr="002B2506">
              <w:rPr>
                <w:rFonts w:ascii="Calibri" w:eastAsia="Times New Roman" w:hAnsi="Calibri" w:cs="Calibri"/>
                <w:b/>
                <w:bCs/>
                <w:color w:val="000000"/>
                <w:sz w:val="18"/>
                <w:szCs w:val="18"/>
              </w:rPr>
              <w:t>Year</w:t>
            </w:r>
          </w:p>
        </w:tc>
        <w:tc>
          <w:tcPr>
            <w:tcW w:w="1215" w:type="dxa"/>
            <w:vMerge w:val="restart"/>
            <w:tcBorders>
              <w:top w:val="single" w:sz="4" w:space="0" w:color="auto"/>
              <w:left w:val="nil"/>
              <w:bottom w:val="single" w:sz="4" w:space="0" w:color="000000"/>
              <w:right w:val="nil"/>
            </w:tcBorders>
            <w:shd w:val="clear" w:color="000000" w:fill="538DD5"/>
            <w:vAlign w:val="center"/>
            <w:hideMark/>
          </w:tcPr>
          <w:p w:rsidR="002B2506" w:rsidRPr="002B2506" w:rsidRDefault="002B2506" w:rsidP="002B2506">
            <w:pPr>
              <w:spacing w:after="0" w:line="240" w:lineRule="auto"/>
              <w:jc w:val="center"/>
              <w:rPr>
                <w:rFonts w:ascii="Calibri" w:eastAsia="Times New Roman" w:hAnsi="Calibri" w:cs="Calibri"/>
                <w:b/>
                <w:bCs/>
                <w:color w:val="000000"/>
                <w:sz w:val="18"/>
                <w:szCs w:val="18"/>
              </w:rPr>
            </w:pPr>
            <w:r w:rsidRPr="002B2506">
              <w:rPr>
                <w:rFonts w:ascii="Calibri" w:eastAsia="Times New Roman" w:hAnsi="Calibri" w:cs="Calibri"/>
                <w:b/>
                <w:bCs/>
                <w:color w:val="000000"/>
                <w:sz w:val="18"/>
                <w:szCs w:val="18"/>
              </w:rPr>
              <w:t>Net Returns</w:t>
            </w:r>
          </w:p>
        </w:tc>
        <w:tc>
          <w:tcPr>
            <w:tcW w:w="1260" w:type="dxa"/>
            <w:vMerge w:val="restart"/>
            <w:tcBorders>
              <w:top w:val="single" w:sz="4" w:space="0" w:color="auto"/>
              <w:left w:val="nil"/>
              <w:bottom w:val="single" w:sz="4" w:space="0" w:color="000000"/>
              <w:right w:val="nil"/>
            </w:tcBorders>
            <w:shd w:val="clear" w:color="000000" w:fill="538DD5"/>
            <w:vAlign w:val="center"/>
            <w:hideMark/>
          </w:tcPr>
          <w:p w:rsidR="002B2506" w:rsidRPr="002B2506" w:rsidRDefault="002B2506" w:rsidP="002B2506">
            <w:pPr>
              <w:spacing w:after="0" w:line="240" w:lineRule="auto"/>
              <w:jc w:val="center"/>
              <w:rPr>
                <w:rFonts w:ascii="Calibri" w:eastAsia="Times New Roman" w:hAnsi="Calibri" w:cs="Calibri"/>
                <w:b/>
                <w:bCs/>
                <w:color w:val="000000"/>
                <w:sz w:val="18"/>
                <w:szCs w:val="18"/>
              </w:rPr>
            </w:pPr>
            <w:r w:rsidRPr="002B2506">
              <w:rPr>
                <w:rFonts w:ascii="Calibri" w:eastAsia="Times New Roman" w:hAnsi="Calibri" w:cs="Calibri"/>
                <w:b/>
                <w:bCs/>
                <w:color w:val="000000"/>
                <w:sz w:val="18"/>
                <w:szCs w:val="18"/>
              </w:rPr>
              <w:t>Benchmark</w:t>
            </w:r>
          </w:p>
        </w:tc>
        <w:tc>
          <w:tcPr>
            <w:tcW w:w="1260" w:type="dxa"/>
            <w:vMerge w:val="restart"/>
            <w:tcBorders>
              <w:top w:val="single" w:sz="4" w:space="0" w:color="auto"/>
              <w:left w:val="nil"/>
              <w:bottom w:val="single" w:sz="4" w:space="0" w:color="000000"/>
              <w:right w:val="nil"/>
            </w:tcBorders>
            <w:shd w:val="clear" w:color="000000" w:fill="538DD5"/>
            <w:vAlign w:val="center"/>
            <w:hideMark/>
          </w:tcPr>
          <w:p w:rsidR="002B2506" w:rsidRPr="002B2506" w:rsidRDefault="002B2506" w:rsidP="002B2506">
            <w:pPr>
              <w:spacing w:after="0" w:line="240" w:lineRule="auto"/>
              <w:jc w:val="center"/>
              <w:rPr>
                <w:rFonts w:ascii="Calibri" w:eastAsia="Times New Roman" w:hAnsi="Calibri" w:cs="Calibri"/>
                <w:b/>
                <w:bCs/>
                <w:color w:val="000000"/>
                <w:sz w:val="18"/>
                <w:szCs w:val="18"/>
              </w:rPr>
            </w:pPr>
            <w:r w:rsidRPr="002B2506">
              <w:rPr>
                <w:rFonts w:ascii="Calibri" w:eastAsia="Times New Roman" w:hAnsi="Calibri" w:cs="Calibri"/>
                <w:b/>
                <w:bCs/>
                <w:color w:val="000000"/>
                <w:sz w:val="18"/>
                <w:szCs w:val="18"/>
              </w:rPr>
              <w:t>Composite 3 Yr Standard Deviation</w:t>
            </w:r>
          </w:p>
        </w:tc>
        <w:tc>
          <w:tcPr>
            <w:tcW w:w="1350" w:type="dxa"/>
            <w:vMerge w:val="restart"/>
            <w:tcBorders>
              <w:top w:val="single" w:sz="4" w:space="0" w:color="auto"/>
              <w:left w:val="nil"/>
              <w:bottom w:val="single" w:sz="4" w:space="0" w:color="000000"/>
              <w:right w:val="nil"/>
            </w:tcBorders>
            <w:shd w:val="clear" w:color="000000" w:fill="538DD5"/>
            <w:vAlign w:val="center"/>
            <w:hideMark/>
          </w:tcPr>
          <w:p w:rsidR="002B2506" w:rsidRPr="002B2506" w:rsidRDefault="002B2506" w:rsidP="002B2506">
            <w:pPr>
              <w:spacing w:after="0" w:line="240" w:lineRule="auto"/>
              <w:jc w:val="center"/>
              <w:rPr>
                <w:rFonts w:ascii="Calibri" w:eastAsia="Times New Roman" w:hAnsi="Calibri" w:cs="Calibri"/>
                <w:b/>
                <w:bCs/>
                <w:color w:val="000000"/>
                <w:sz w:val="18"/>
                <w:szCs w:val="18"/>
              </w:rPr>
            </w:pPr>
            <w:r w:rsidRPr="002B2506">
              <w:rPr>
                <w:rFonts w:ascii="Calibri" w:eastAsia="Times New Roman" w:hAnsi="Calibri" w:cs="Calibri"/>
                <w:b/>
                <w:bCs/>
                <w:color w:val="000000"/>
                <w:sz w:val="18"/>
                <w:szCs w:val="18"/>
              </w:rPr>
              <w:t>Benchmark 3 Yr Standard Deviation</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2B2506" w:rsidRPr="002B2506" w:rsidRDefault="002B2506" w:rsidP="002B2506">
            <w:pPr>
              <w:spacing w:after="0" w:line="240" w:lineRule="auto"/>
              <w:jc w:val="center"/>
              <w:rPr>
                <w:rFonts w:ascii="Calibri" w:eastAsia="Times New Roman" w:hAnsi="Calibri" w:cs="Calibri"/>
                <w:b/>
                <w:bCs/>
                <w:color w:val="000000"/>
                <w:sz w:val="18"/>
                <w:szCs w:val="18"/>
              </w:rPr>
            </w:pPr>
            <w:r w:rsidRPr="002B2506">
              <w:rPr>
                <w:rFonts w:ascii="Calibri" w:eastAsia="Times New Roman" w:hAnsi="Calibri" w:cs="Calibri"/>
                <w:b/>
                <w:bCs/>
                <w:color w:val="000000"/>
                <w:sz w:val="18"/>
                <w:szCs w:val="18"/>
              </w:rPr>
              <w:t>Number of Portfolios</w:t>
            </w:r>
          </w:p>
        </w:tc>
        <w:tc>
          <w:tcPr>
            <w:tcW w:w="1170" w:type="dxa"/>
            <w:vMerge w:val="restart"/>
            <w:tcBorders>
              <w:top w:val="single" w:sz="4" w:space="0" w:color="auto"/>
              <w:left w:val="nil"/>
              <w:bottom w:val="single" w:sz="4" w:space="0" w:color="000000"/>
              <w:right w:val="nil"/>
            </w:tcBorders>
            <w:shd w:val="clear" w:color="000000" w:fill="538DD5"/>
            <w:vAlign w:val="center"/>
            <w:hideMark/>
          </w:tcPr>
          <w:p w:rsidR="002B2506" w:rsidRPr="002B2506" w:rsidRDefault="002B2506" w:rsidP="002B2506">
            <w:pPr>
              <w:spacing w:after="0" w:line="240" w:lineRule="auto"/>
              <w:jc w:val="center"/>
              <w:rPr>
                <w:rFonts w:ascii="Calibri" w:eastAsia="Times New Roman" w:hAnsi="Calibri" w:cs="Calibri"/>
                <w:b/>
                <w:bCs/>
                <w:color w:val="000000"/>
                <w:sz w:val="18"/>
                <w:szCs w:val="18"/>
              </w:rPr>
            </w:pPr>
            <w:r w:rsidRPr="002B2506">
              <w:rPr>
                <w:rFonts w:ascii="Calibri" w:eastAsia="Times New Roman" w:hAnsi="Calibri" w:cs="Calibri"/>
                <w:b/>
                <w:bCs/>
                <w:color w:val="000000"/>
                <w:sz w:val="18"/>
                <w:szCs w:val="18"/>
              </w:rPr>
              <w:t>Composite Assets</w:t>
            </w:r>
          </w:p>
        </w:tc>
        <w:tc>
          <w:tcPr>
            <w:tcW w:w="108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2B2506" w:rsidRPr="002B2506" w:rsidRDefault="002B2506" w:rsidP="002B2506">
            <w:pPr>
              <w:spacing w:after="0" w:line="240" w:lineRule="auto"/>
              <w:jc w:val="center"/>
              <w:rPr>
                <w:rFonts w:ascii="Calibri" w:eastAsia="Times New Roman" w:hAnsi="Calibri" w:cs="Calibri"/>
                <w:b/>
                <w:bCs/>
                <w:color w:val="000000"/>
                <w:sz w:val="18"/>
                <w:szCs w:val="18"/>
              </w:rPr>
            </w:pPr>
            <w:r w:rsidRPr="002B2506">
              <w:rPr>
                <w:rFonts w:ascii="Calibri" w:eastAsia="Times New Roman" w:hAnsi="Calibri" w:cs="Calibri"/>
                <w:b/>
                <w:bCs/>
                <w:color w:val="000000"/>
                <w:sz w:val="18"/>
                <w:szCs w:val="18"/>
              </w:rPr>
              <w:t>Firm Assets</w:t>
            </w:r>
          </w:p>
        </w:tc>
      </w:tr>
      <w:tr w:rsidR="002B2506" w:rsidRPr="002B2506" w:rsidTr="002B2506">
        <w:trPr>
          <w:trHeight w:val="255"/>
        </w:trPr>
        <w:tc>
          <w:tcPr>
            <w:tcW w:w="940" w:type="dxa"/>
            <w:vMerge/>
            <w:tcBorders>
              <w:top w:val="single" w:sz="4" w:space="0" w:color="auto"/>
              <w:left w:val="single" w:sz="4" w:space="0" w:color="auto"/>
              <w:bottom w:val="single" w:sz="4" w:space="0" w:color="000000"/>
              <w:right w:val="single" w:sz="4" w:space="0" w:color="auto"/>
            </w:tcBorders>
            <w:vAlign w:val="center"/>
            <w:hideMark/>
          </w:tcPr>
          <w:p w:rsidR="002B2506" w:rsidRPr="002B2506" w:rsidRDefault="002B2506" w:rsidP="002B2506">
            <w:pPr>
              <w:spacing w:after="0" w:line="240" w:lineRule="auto"/>
              <w:rPr>
                <w:rFonts w:ascii="Calibri" w:eastAsia="Times New Roman" w:hAnsi="Calibri" w:cs="Calibri"/>
                <w:b/>
                <w:bCs/>
                <w:color w:val="000000"/>
                <w:sz w:val="18"/>
                <w:szCs w:val="18"/>
              </w:rPr>
            </w:pPr>
          </w:p>
        </w:tc>
        <w:tc>
          <w:tcPr>
            <w:tcW w:w="1215" w:type="dxa"/>
            <w:vMerge/>
            <w:tcBorders>
              <w:top w:val="single" w:sz="4" w:space="0" w:color="auto"/>
              <w:left w:val="nil"/>
              <w:bottom w:val="single" w:sz="4" w:space="0" w:color="000000"/>
              <w:right w:val="nil"/>
            </w:tcBorders>
            <w:vAlign w:val="center"/>
            <w:hideMark/>
          </w:tcPr>
          <w:p w:rsidR="002B2506" w:rsidRPr="002B2506" w:rsidRDefault="002B2506" w:rsidP="002B2506">
            <w:pPr>
              <w:spacing w:after="0" w:line="240" w:lineRule="auto"/>
              <w:rPr>
                <w:rFonts w:ascii="Calibri" w:eastAsia="Times New Roman" w:hAnsi="Calibri" w:cs="Calibri"/>
                <w:b/>
                <w:bCs/>
                <w:color w:val="000000"/>
                <w:sz w:val="18"/>
                <w:szCs w:val="18"/>
              </w:rPr>
            </w:pPr>
          </w:p>
        </w:tc>
        <w:tc>
          <w:tcPr>
            <w:tcW w:w="1260" w:type="dxa"/>
            <w:vMerge/>
            <w:tcBorders>
              <w:top w:val="single" w:sz="4" w:space="0" w:color="auto"/>
              <w:left w:val="nil"/>
              <w:bottom w:val="single" w:sz="4" w:space="0" w:color="000000"/>
              <w:right w:val="nil"/>
            </w:tcBorders>
            <w:vAlign w:val="center"/>
            <w:hideMark/>
          </w:tcPr>
          <w:p w:rsidR="002B2506" w:rsidRPr="002B2506" w:rsidRDefault="002B2506" w:rsidP="002B2506">
            <w:pPr>
              <w:spacing w:after="0" w:line="240" w:lineRule="auto"/>
              <w:rPr>
                <w:rFonts w:ascii="Calibri" w:eastAsia="Times New Roman" w:hAnsi="Calibri" w:cs="Calibri"/>
                <w:b/>
                <w:bCs/>
                <w:color w:val="000000"/>
                <w:sz w:val="18"/>
                <w:szCs w:val="18"/>
              </w:rPr>
            </w:pPr>
          </w:p>
        </w:tc>
        <w:tc>
          <w:tcPr>
            <w:tcW w:w="1260" w:type="dxa"/>
            <w:vMerge/>
            <w:tcBorders>
              <w:top w:val="single" w:sz="4" w:space="0" w:color="auto"/>
              <w:left w:val="nil"/>
              <w:bottom w:val="single" w:sz="4" w:space="0" w:color="000000"/>
              <w:right w:val="nil"/>
            </w:tcBorders>
            <w:vAlign w:val="center"/>
            <w:hideMark/>
          </w:tcPr>
          <w:p w:rsidR="002B2506" w:rsidRPr="002B2506" w:rsidRDefault="002B2506" w:rsidP="002B2506">
            <w:pPr>
              <w:spacing w:after="0" w:line="240" w:lineRule="auto"/>
              <w:rPr>
                <w:rFonts w:ascii="Calibri" w:eastAsia="Times New Roman" w:hAnsi="Calibri" w:cs="Calibri"/>
                <w:b/>
                <w:bCs/>
                <w:color w:val="000000"/>
                <w:sz w:val="18"/>
                <w:szCs w:val="18"/>
              </w:rPr>
            </w:pPr>
          </w:p>
        </w:tc>
        <w:tc>
          <w:tcPr>
            <w:tcW w:w="1350" w:type="dxa"/>
            <w:vMerge/>
            <w:tcBorders>
              <w:top w:val="single" w:sz="4" w:space="0" w:color="auto"/>
              <w:left w:val="nil"/>
              <w:bottom w:val="single" w:sz="4" w:space="0" w:color="000000"/>
              <w:right w:val="nil"/>
            </w:tcBorders>
            <w:vAlign w:val="center"/>
            <w:hideMark/>
          </w:tcPr>
          <w:p w:rsidR="002B2506" w:rsidRPr="002B2506" w:rsidRDefault="002B2506" w:rsidP="002B2506">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2B2506" w:rsidRPr="002B2506" w:rsidRDefault="002B2506" w:rsidP="002B2506">
            <w:pPr>
              <w:spacing w:after="0" w:line="240" w:lineRule="auto"/>
              <w:rPr>
                <w:rFonts w:ascii="Calibri" w:eastAsia="Times New Roman" w:hAnsi="Calibri" w:cs="Calibri"/>
                <w:b/>
                <w:bCs/>
                <w:color w:val="000000"/>
                <w:sz w:val="18"/>
                <w:szCs w:val="18"/>
              </w:rPr>
            </w:pPr>
          </w:p>
        </w:tc>
        <w:tc>
          <w:tcPr>
            <w:tcW w:w="1170" w:type="dxa"/>
            <w:vMerge/>
            <w:tcBorders>
              <w:top w:val="single" w:sz="4" w:space="0" w:color="auto"/>
              <w:left w:val="nil"/>
              <w:bottom w:val="single" w:sz="4" w:space="0" w:color="000000"/>
              <w:right w:val="nil"/>
            </w:tcBorders>
            <w:vAlign w:val="center"/>
            <w:hideMark/>
          </w:tcPr>
          <w:p w:rsidR="002B2506" w:rsidRPr="002B2506" w:rsidRDefault="002B2506" w:rsidP="002B2506">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single" w:sz="4" w:space="0" w:color="auto"/>
            </w:tcBorders>
            <w:vAlign w:val="center"/>
            <w:hideMark/>
          </w:tcPr>
          <w:p w:rsidR="002B2506" w:rsidRPr="002B2506" w:rsidRDefault="002B2506" w:rsidP="002B2506">
            <w:pPr>
              <w:spacing w:after="0" w:line="240" w:lineRule="auto"/>
              <w:rPr>
                <w:rFonts w:ascii="Calibri" w:eastAsia="Times New Roman" w:hAnsi="Calibri" w:cs="Calibri"/>
                <w:b/>
                <w:bCs/>
                <w:color w:val="000000"/>
                <w:sz w:val="18"/>
                <w:szCs w:val="18"/>
              </w:rPr>
            </w:pPr>
          </w:p>
        </w:tc>
      </w:tr>
      <w:tr w:rsidR="002B2506" w:rsidRPr="002B2506" w:rsidTr="002B2506">
        <w:trPr>
          <w:trHeight w:val="255"/>
        </w:trPr>
        <w:tc>
          <w:tcPr>
            <w:tcW w:w="940" w:type="dxa"/>
            <w:vMerge/>
            <w:tcBorders>
              <w:top w:val="single" w:sz="4" w:space="0" w:color="auto"/>
              <w:left w:val="single" w:sz="4" w:space="0" w:color="auto"/>
              <w:bottom w:val="single" w:sz="4" w:space="0" w:color="000000"/>
              <w:right w:val="single" w:sz="4" w:space="0" w:color="auto"/>
            </w:tcBorders>
            <w:vAlign w:val="center"/>
            <w:hideMark/>
          </w:tcPr>
          <w:p w:rsidR="002B2506" w:rsidRPr="002B2506" w:rsidRDefault="002B2506" w:rsidP="002B2506">
            <w:pPr>
              <w:spacing w:after="0" w:line="240" w:lineRule="auto"/>
              <w:rPr>
                <w:rFonts w:ascii="Calibri" w:eastAsia="Times New Roman" w:hAnsi="Calibri" w:cs="Calibri"/>
                <w:b/>
                <w:bCs/>
                <w:color w:val="000000"/>
                <w:sz w:val="18"/>
                <w:szCs w:val="18"/>
              </w:rPr>
            </w:pPr>
          </w:p>
        </w:tc>
        <w:tc>
          <w:tcPr>
            <w:tcW w:w="1215" w:type="dxa"/>
            <w:vMerge/>
            <w:tcBorders>
              <w:top w:val="single" w:sz="4" w:space="0" w:color="auto"/>
              <w:left w:val="nil"/>
              <w:bottom w:val="single" w:sz="4" w:space="0" w:color="000000"/>
              <w:right w:val="nil"/>
            </w:tcBorders>
            <w:vAlign w:val="center"/>
            <w:hideMark/>
          </w:tcPr>
          <w:p w:rsidR="002B2506" w:rsidRPr="002B2506" w:rsidRDefault="002B2506" w:rsidP="002B2506">
            <w:pPr>
              <w:spacing w:after="0" w:line="240" w:lineRule="auto"/>
              <w:rPr>
                <w:rFonts w:ascii="Calibri" w:eastAsia="Times New Roman" w:hAnsi="Calibri" w:cs="Calibri"/>
                <w:b/>
                <w:bCs/>
                <w:color w:val="000000"/>
                <w:sz w:val="18"/>
                <w:szCs w:val="18"/>
              </w:rPr>
            </w:pPr>
          </w:p>
        </w:tc>
        <w:tc>
          <w:tcPr>
            <w:tcW w:w="1260" w:type="dxa"/>
            <w:vMerge/>
            <w:tcBorders>
              <w:top w:val="single" w:sz="4" w:space="0" w:color="auto"/>
              <w:left w:val="nil"/>
              <w:bottom w:val="single" w:sz="4" w:space="0" w:color="000000"/>
              <w:right w:val="nil"/>
            </w:tcBorders>
            <w:vAlign w:val="center"/>
            <w:hideMark/>
          </w:tcPr>
          <w:p w:rsidR="002B2506" w:rsidRPr="002B2506" w:rsidRDefault="002B2506" w:rsidP="002B2506">
            <w:pPr>
              <w:spacing w:after="0" w:line="240" w:lineRule="auto"/>
              <w:rPr>
                <w:rFonts w:ascii="Calibri" w:eastAsia="Times New Roman" w:hAnsi="Calibri" w:cs="Calibri"/>
                <w:b/>
                <w:bCs/>
                <w:color w:val="000000"/>
                <w:sz w:val="18"/>
                <w:szCs w:val="18"/>
              </w:rPr>
            </w:pPr>
          </w:p>
        </w:tc>
        <w:tc>
          <w:tcPr>
            <w:tcW w:w="1260" w:type="dxa"/>
            <w:vMerge/>
            <w:tcBorders>
              <w:top w:val="single" w:sz="4" w:space="0" w:color="auto"/>
              <w:left w:val="nil"/>
              <w:bottom w:val="single" w:sz="4" w:space="0" w:color="000000"/>
              <w:right w:val="nil"/>
            </w:tcBorders>
            <w:vAlign w:val="center"/>
            <w:hideMark/>
          </w:tcPr>
          <w:p w:rsidR="002B2506" w:rsidRPr="002B2506" w:rsidRDefault="002B2506" w:rsidP="002B2506">
            <w:pPr>
              <w:spacing w:after="0" w:line="240" w:lineRule="auto"/>
              <w:rPr>
                <w:rFonts w:ascii="Calibri" w:eastAsia="Times New Roman" w:hAnsi="Calibri" w:cs="Calibri"/>
                <w:b/>
                <w:bCs/>
                <w:color w:val="000000"/>
                <w:sz w:val="18"/>
                <w:szCs w:val="18"/>
              </w:rPr>
            </w:pPr>
          </w:p>
        </w:tc>
        <w:tc>
          <w:tcPr>
            <w:tcW w:w="1350" w:type="dxa"/>
            <w:vMerge/>
            <w:tcBorders>
              <w:top w:val="single" w:sz="4" w:space="0" w:color="auto"/>
              <w:left w:val="nil"/>
              <w:bottom w:val="single" w:sz="4" w:space="0" w:color="000000"/>
              <w:right w:val="nil"/>
            </w:tcBorders>
            <w:vAlign w:val="center"/>
            <w:hideMark/>
          </w:tcPr>
          <w:p w:rsidR="002B2506" w:rsidRPr="002B2506" w:rsidRDefault="002B2506" w:rsidP="002B2506">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2B2506" w:rsidRPr="002B2506" w:rsidRDefault="002B2506" w:rsidP="002B2506">
            <w:pPr>
              <w:spacing w:after="0" w:line="240" w:lineRule="auto"/>
              <w:rPr>
                <w:rFonts w:ascii="Calibri" w:eastAsia="Times New Roman" w:hAnsi="Calibri" w:cs="Calibri"/>
                <w:b/>
                <w:bCs/>
                <w:color w:val="000000"/>
                <w:sz w:val="18"/>
                <w:szCs w:val="18"/>
              </w:rPr>
            </w:pPr>
          </w:p>
        </w:tc>
        <w:tc>
          <w:tcPr>
            <w:tcW w:w="1170" w:type="dxa"/>
            <w:vMerge/>
            <w:tcBorders>
              <w:top w:val="single" w:sz="4" w:space="0" w:color="auto"/>
              <w:left w:val="nil"/>
              <w:bottom w:val="single" w:sz="4" w:space="0" w:color="000000"/>
              <w:right w:val="nil"/>
            </w:tcBorders>
            <w:vAlign w:val="center"/>
            <w:hideMark/>
          </w:tcPr>
          <w:p w:rsidR="002B2506" w:rsidRPr="002B2506" w:rsidRDefault="002B2506" w:rsidP="002B2506">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single" w:sz="4" w:space="0" w:color="auto"/>
            </w:tcBorders>
            <w:vAlign w:val="center"/>
            <w:hideMark/>
          </w:tcPr>
          <w:p w:rsidR="002B2506" w:rsidRPr="002B2506" w:rsidRDefault="002B2506" w:rsidP="002B2506">
            <w:pPr>
              <w:spacing w:after="0" w:line="240" w:lineRule="auto"/>
              <w:rPr>
                <w:rFonts w:ascii="Calibri" w:eastAsia="Times New Roman" w:hAnsi="Calibri" w:cs="Calibri"/>
                <w:b/>
                <w:bCs/>
                <w:color w:val="000000"/>
                <w:sz w:val="18"/>
                <w:szCs w:val="18"/>
              </w:rPr>
            </w:pPr>
          </w:p>
        </w:tc>
      </w:tr>
      <w:tr w:rsidR="002B2506" w:rsidRPr="002B2506" w:rsidTr="002B2506">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b/>
                <w:bCs/>
                <w:color w:val="000000"/>
                <w:sz w:val="18"/>
                <w:szCs w:val="18"/>
              </w:rPr>
            </w:pPr>
            <w:r w:rsidRPr="002B2506">
              <w:rPr>
                <w:rFonts w:ascii="Calibri" w:eastAsia="Times New Roman" w:hAnsi="Calibri" w:cs="Calibri"/>
                <w:b/>
                <w:bCs/>
                <w:color w:val="000000"/>
                <w:sz w:val="18"/>
                <w:szCs w:val="18"/>
              </w:rPr>
              <w:t>FY13</w:t>
            </w:r>
          </w:p>
        </w:tc>
        <w:tc>
          <w:tcPr>
            <w:tcW w:w="1215" w:type="dxa"/>
            <w:tcBorders>
              <w:top w:val="nil"/>
              <w:left w:val="nil"/>
              <w:bottom w:val="nil"/>
              <w:right w:val="nil"/>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18"/>
                <w:szCs w:val="18"/>
              </w:rPr>
            </w:pPr>
            <w:r w:rsidRPr="002B2506">
              <w:rPr>
                <w:rFonts w:ascii="Calibri" w:eastAsia="Times New Roman" w:hAnsi="Calibri" w:cs="Calibri"/>
                <w:color w:val="000000"/>
                <w:sz w:val="18"/>
                <w:szCs w:val="18"/>
              </w:rPr>
              <w:t>7.2%</w:t>
            </w:r>
          </w:p>
        </w:tc>
        <w:tc>
          <w:tcPr>
            <w:tcW w:w="1260" w:type="dxa"/>
            <w:tcBorders>
              <w:top w:val="nil"/>
              <w:left w:val="nil"/>
              <w:bottom w:val="nil"/>
              <w:right w:val="nil"/>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18"/>
                <w:szCs w:val="18"/>
              </w:rPr>
            </w:pPr>
            <w:r w:rsidRPr="002B2506">
              <w:rPr>
                <w:rFonts w:ascii="Calibri" w:eastAsia="Times New Roman" w:hAnsi="Calibri" w:cs="Calibri"/>
                <w:color w:val="000000"/>
                <w:sz w:val="18"/>
                <w:szCs w:val="18"/>
              </w:rPr>
              <w:t>10.3%</w:t>
            </w:r>
          </w:p>
        </w:tc>
        <w:tc>
          <w:tcPr>
            <w:tcW w:w="1260" w:type="dxa"/>
            <w:tcBorders>
              <w:top w:val="nil"/>
              <w:left w:val="nil"/>
              <w:bottom w:val="nil"/>
              <w:right w:val="nil"/>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18"/>
                <w:szCs w:val="18"/>
              </w:rPr>
            </w:pPr>
            <w:r w:rsidRPr="002B2506">
              <w:rPr>
                <w:rFonts w:ascii="Calibri" w:eastAsia="Times New Roman" w:hAnsi="Calibri" w:cs="Calibri"/>
                <w:color w:val="000000"/>
                <w:sz w:val="18"/>
                <w:szCs w:val="18"/>
              </w:rPr>
              <w:t>2.3%</w:t>
            </w:r>
          </w:p>
        </w:tc>
        <w:tc>
          <w:tcPr>
            <w:tcW w:w="1350" w:type="dxa"/>
            <w:tcBorders>
              <w:top w:val="nil"/>
              <w:left w:val="nil"/>
              <w:bottom w:val="nil"/>
              <w:right w:val="nil"/>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18"/>
                <w:szCs w:val="18"/>
              </w:rPr>
            </w:pPr>
            <w:r w:rsidRPr="002B2506">
              <w:rPr>
                <w:rFonts w:ascii="Calibri" w:eastAsia="Times New Roman" w:hAnsi="Calibri" w:cs="Calibri"/>
                <w:color w:val="000000"/>
                <w:sz w:val="18"/>
                <w:szCs w:val="18"/>
              </w:rPr>
              <w:t>0.8%</w:t>
            </w:r>
          </w:p>
        </w:tc>
        <w:tc>
          <w:tcPr>
            <w:tcW w:w="1080" w:type="dxa"/>
            <w:tcBorders>
              <w:top w:val="nil"/>
              <w:left w:val="nil"/>
              <w:bottom w:val="nil"/>
              <w:right w:val="nil"/>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18"/>
                <w:szCs w:val="18"/>
              </w:rPr>
            </w:pPr>
            <w:r w:rsidRPr="002B2506">
              <w:rPr>
                <w:rFonts w:ascii="Calibri" w:eastAsia="Times New Roman" w:hAnsi="Calibri" w:cs="Calibri"/>
                <w:color w:val="000000"/>
                <w:sz w:val="18"/>
                <w:szCs w:val="18"/>
              </w:rPr>
              <w:t>&lt;5</w:t>
            </w:r>
          </w:p>
        </w:tc>
        <w:tc>
          <w:tcPr>
            <w:tcW w:w="1170" w:type="dxa"/>
            <w:tcBorders>
              <w:top w:val="nil"/>
              <w:left w:val="nil"/>
              <w:bottom w:val="nil"/>
              <w:right w:val="nil"/>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18"/>
                <w:szCs w:val="18"/>
              </w:rPr>
            </w:pPr>
            <w:r w:rsidRPr="002B2506">
              <w:rPr>
                <w:rFonts w:ascii="Calibri" w:eastAsia="Times New Roman" w:hAnsi="Calibri" w:cs="Calibri"/>
                <w:color w:val="000000"/>
                <w:sz w:val="18"/>
                <w:szCs w:val="18"/>
              </w:rPr>
              <w:t xml:space="preserve">1,319 </w:t>
            </w:r>
          </w:p>
        </w:tc>
        <w:tc>
          <w:tcPr>
            <w:tcW w:w="1080" w:type="dxa"/>
            <w:tcBorders>
              <w:top w:val="nil"/>
              <w:left w:val="nil"/>
              <w:bottom w:val="nil"/>
              <w:right w:val="single" w:sz="4" w:space="0" w:color="auto"/>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18"/>
                <w:szCs w:val="18"/>
              </w:rPr>
            </w:pPr>
            <w:r w:rsidRPr="002B2506">
              <w:rPr>
                <w:rFonts w:ascii="Calibri" w:eastAsia="Times New Roman" w:hAnsi="Calibri" w:cs="Calibri"/>
                <w:color w:val="000000"/>
                <w:sz w:val="18"/>
                <w:szCs w:val="18"/>
              </w:rPr>
              <w:t xml:space="preserve">38,313 </w:t>
            </w:r>
          </w:p>
        </w:tc>
      </w:tr>
      <w:tr w:rsidR="002B2506" w:rsidRPr="002B2506" w:rsidTr="002B2506">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b/>
                <w:bCs/>
                <w:color w:val="000000"/>
                <w:sz w:val="18"/>
                <w:szCs w:val="18"/>
              </w:rPr>
            </w:pPr>
            <w:r w:rsidRPr="002B2506">
              <w:rPr>
                <w:rFonts w:ascii="Calibri" w:eastAsia="Times New Roman" w:hAnsi="Calibri" w:cs="Calibri"/>
                <w:b/>
                <w:bCs/>
                <w:color w:val="000000"/>
                <w:sz w:val="18"/>
                <w:szCs w:val="18"/>
              </w:rPr>
              <w:t>FY14</w:t>
            </w:r>
          </w:p>
        </w:tc>
        <w:tc>
          <w:tcPr>
            <w:tcW w:w="1215" w:type="dxa"/>
            <w:tcBorders>
              <w:top w:val="nil"/>
              <w:left w:val="nil"/>
              <w:bottom w:val="nil"/>
              <w:right w:val="nil"/>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18"/>
                <w:szCs w:val="18"/>
              </w:rPr>
            </w:pPr>
            <w:r w:rsidRPr="002B2506">
              <w:rPr>
                <w:rFonts w:ascii="Calibri" w:eastAsia="Times New Roman" w:hAnsi="Calibri" w:cs="Calibri"/>
                <w:color w:val="000000"/>
                <w:sz w:val="18"/>
                <w:szCs w:val="18"/>
              </w:rPr>
              <w:t>8.7%</w:t>
            </w:r>
          </w:p>
        </w:tc>
        <w:tc>
          <w:tcPr>
            <w:tcW w:w="1260" w:type="dxa"/>
            <w:tcBorders>
              <w:top w:val="nil"/>
              <w:left w:val="nil"/>
              <w:bottom w:val="nil"/>
              <w:right w:val="nil"/>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18"/>
                <w:szCs w:val="18"/>
              </w:rPr>
            </w:pPr>
            <w:r w:rsidRPr="002B2506">
              <w:rPr>
                <w:rFonts w:ascii="Calibri" w:eastAsia="Times New Roman" w:hAnsi="Calibri" w:cs="Calibri"/>
                <w:color w:val="000000"/>
                <w:sz w:val="18"/>
                <w:szCs w:val="18"/>
              </w:rPr>
              <w:t>10.1%</w:t>
            </w:r>
          </w:p>
        </w:tc>
        <w:tc>
          <w:tcPr>
            <w:tcW w:w="1260" w:type="dxa"/>
            <w:tcBorders>
              <w:top w:val="nil"/>
              <w:left w:val="nil"/>
              <w:bottom w:val="nil"/>
              <w:right w:val="nil"/>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18"/>
                <w:szCs w:val="18"/>
              </w:rPr>
            </w:pPr>
            <w:r w:rsidRPr="002B2506">
              <w:rPr>
                <w:rFonts w:ascii="Calibri" w:eastAsia="Times New Roman" w:hAnsi="Calibri" w:cs="Calibri"/>
                <w:color w:val="000000"/>
                <w:sz w:val="18"/>
                <w:szCs w:val="18"/>
              </w:rPr>
              <w:t>1.5%</w:t>
            </w:r>
          </w:p>
        </w:tc>
        <w:tc>
          <w:tcPr>
            <w:tcW w:w="1350" w:type="dxa"/>
            <w:tcBorders>
              <w:top w:val="nil"/>
              <w:left w:val="nil"/>
              <w:bottom w:val="nil"/>
              <w:right w:val="nil"/>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18"/>
                <w:szCs w:val="18"/>
              </w:rPr>
            </w:pPr>
            <w:r w:rsidRPr="002B2506">
              <w:rPr>
                <w:rFonts w:ascii="Calibri" w:eastAsia="Times New Roman" w:hAnsi="Calibri" w:cs="Calibri"/>
                <w:color w:val="000000"/>
                <w:sz w:val="18"/>
                <w:szCs w:val="18"/>
              </w:rPr>
              <w:t>0.5%</w:t>
            </w:r>
          </w:p>
        </w:tc>
        <w:tc>
          <w:tcPr>
            <w:tcW w:w="1080" w:type="dxa"/>
            <w:tcBorders>
              <w:top w:val="nil"/>
              <w:left w:val="nil"/>
              <w:bottom w:val="nil"/>
              <w:right w:val="nil"/>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18"/>
                <w:szCs w:val="18"/>
              </w:rPr>
            </w:pPr>
            <w:r w:rsidRPr="002B2506">
              <w:rPr>
                <w:rFonts w:ascii="Calibri" w:eastAsia="Times New Roman" w:hAnsi="Calibri" w:cs="Calibri"/>
                <w:color w:val="000000"/>
                <w:sz w:val="18"/>
                <w:szCs w:val="18"/>
              </w:rPr>
              <w:t>&lt;5</w:t>
            </w:r>
          </w:p>
        </w:tc>
        <w:tc>
          <w:tcPr>
            <w:tcW w:w="1170" w:type="dxa"/>
            <w:tcBorders>
              <w:top w:val="nil"/>
              <w:left w:val="nil"/>
              <w:bottom w:val="nil"/>
              <w:right w:val="nil"/>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18"/>
                <w:szCs w:val="18"/>
              </w:rPr>
            </w:pPr>
            <w:r w:rsidRPr="002B2506">
              <w:rPr>
                <w:rFonts w:ascii="Calibri" w:eastAsia="Times New Roman" w:hAnsi="Calibri" w:cs="Calibri"/>
                <w:color w:val="000000"/>
                <w:sz w:val="18"/>
                <w:szCs w:val="18"/>
              </w:rPr>
              <w:t xml:space="preserve">1,677 </w:t>
            </w:r>
          </w:p>
        </w:tc>
        <w:tc>
          <w:tcPr>
            <w:tcW w:w="1080" w:type="dxa"/>
            <w:tcBorders>
              <w:top w:val="nil"/>
              <w:left w:val="nil"/>
              <w:bottom w:val="nil"/>
              <w:right w:val="single" w:sz="4" w:space="0" w:color="auto"/>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18"/>
                <w:szCs w:val="18"/>
              </w:rPr>
            </w:pPr>
            <w:r w:rsidRPr="002B2506">
              <w:rPr>
                <w:rFonts w:ascii="Calibri" w:eastAsia="Times New Roman" w:hAnsi="Calibri" w:cs="Calibri"/>
                <w:color w:val="000000"/>
                <w:sz w:val="18"/>
                <w:szCs w:val="18"/>
              </w:rPr>
              <w:t xml:space="preserve">44,983 </w:t>
            </w:r>
          </w:p>
        </w:tc>
      </w:tr>
      <w:tr w:rsidR="002B2506" w:rsidRPr="002B2506" w:rsidTr="002B2506">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b/>
                <w:bCs/>
                <w:color w:val="000000"/>
                <w:sz w:val="18"/>
                <w:szCs w:val="18"/>
              </w:rPr>
            </w:pPr>
            <w:r w:rsidRPr="002B2506">
              <w:rPr>
                <w:rFonts w:ascii="Calibri" w:eastAsia="Times New Roman" w:hAnsi="Calibri" w:cs="Calibri"/>
                <w:b/>
                <w:bCs/>
                <w:color w:val="000000"/>
                <w:sz w:val="18"/>
                <w:szCs w:val="18"/>
              </w:rPr>
              <w:t>FY15</w:t>
            </w:r>
          </w:p>
        </w:tc>
        <w:tc>
          <w:tcPr>
            <w:tcW w:w="1215" w:type="dxa"/>
            <w:tcBorders>
              <w:top w:val="nil"/>
              <w:left w:val="nil"/>
              <w:bottom w:val="nil"/>
              <w:right w:val="nil"/>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18"/>
                <w:szCs w:val="18"/>
              </w:rPr>
            </w:pPr>
            <w:r w:rsidRPr="002B2506">
              <w:rPr>
                <w:rFonts w:ascii="Calibri" w:eastAsia="Times New Roman" w:hAnsi="Calibri" w:cs="Calibri"/>
                <w:color w:val="000000"/>
                <w:sz w:val="18"/>
                <w:szCs w:val="18"/>
              </w:rPr>
              <w:t>13.6%</w:t>
            </w:r>
          </w:p>
        </w:tc>
        <w:tc>
          <w:tcPr>
            <w:tcW w:w="1260" w:type="dxa"/>
            <w:tcBorders>
              <w:top w:val="nil"/>
              <w:left w:val="nil"/>
              <w:bottom w:val="nil"/>
              <w:right w:val="nil"/>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18"/>
                <w:szCs w:val="18"/>
              </w:rPr>
            </w:pPr>
            <w:r w:rsidRPr="002B2506">
              <w:rPr>
                <w:rFonts w:ascii="Calibri" w:eastAsia="Times New Roman" w:hAnsi="Calibri" w:cs="Calibri"/>
                <w:color w:val="000000"/>
                <w:sz w:val="18"/>
                <w:szCs w:val="18"/>
              </w:rPr>
              <w:t>9.2%</w:t>
            </w:r>
          </w:p>
        </w:tc>
        <w:tc>
          <w:tcPr>
            <w:tcW w:w="1260" w:type="dxa"/>
            <w:tcBorders>
              <w:top w:val="nil"/>
              <w:left w:val="nil"/>
              <w:bottom w:val="nil"/>
              <w:right w:val="nil"/>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18"/>
                <w:szCs w:val="18"/>
              </w:rPr>
            </w:pPr>
            <w:r w:rsidRPr="002B2506">
              <w:rPr>
                <w:rFonts w:ascii="Calibri" w:eastAsia="Times New Roman" w:hAnsi="Calibri" w:cs="Calibri"/>
                <w:color w:val="000000"/>
                <w:sz w:val="18"/>
                <w:szCs w:val="18"/>
              </w:rPr>
              <w:t>2.8%</w:t>
            </w:r>
          </w:p>
        </w:tc>
        <w:tc>
          <w:tcPr>
            <w:tcW w:w="1350" w:type="dxa"/>
            <w:tcBorders>
              <w:top w:val="nil"/>
              <w:left w:val="nil"/>
              <w:bottom w:val="nil"/>
              <w:right w:val="nil"/>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18"/>
                <w:szCs w:val="18"/>
              </w:rPr>
            </w:pPr>
            <w:r w:rsidRPr="002B2506">
              <w:rPr>
                <w:rFonts w:ascii="Calibri" w:eastAsia="Times New Roman" w:hAnsi="Calibri" w:cs="Calibri"/>
                <w:color w:val="000000"/>
                <w:sz w:val="18"/>
                <w:szCs w:val="18"/>
              </w:rPr>
              <w:t>0.5%</w:t>
            </w:r>
          </w:p>
        </w:tc>
        <w:tc>
          <w:tcPr>
            <w:tcW w:w="1080" w:type="dxa"/>
            <w:tcBorders>
              <w:top w:val="nil"/>
              <w:left w:val="nil"/>
              <w:bottom w:val="nil"/>
              <w:right w:val="nil"/>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18"/>
                <w:szCs w:val="18"/>
              </w:rPr>
            </w:pPr>
            <w:r w:rsidRPr="002B2506">
              <w:rPr>
                <w:rFonts w:ascii="Calibri" w:eastAsia="Times New Roman" w:hAnsi="Calibri" w:cs="Calibri"/>
                <w:color w:val="000000"/>
                <w:sz w:val="18"/>
                <w:szCs w:val="18"/>
              </w:rPr>
              <w:t>&lt;5</w:t>
            </w:r>
          </w:p>
        </w:tc>
        <w:tc>
          <w:tcPr>
            <w:tcW w:w="1170" w:type="dxa"/>
            <w:tcBorders>
              <w:top w:val="nil"/>
              <w:left w:val="nil"/>
              <w:bottom w:val="nil"/>
              <w:right w:val="nil"/>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18"/>
                <w:szCs w:val="18"/>
              </w:rPr>
            </w:pPr>
            <w:r w:rsidRPr="002B2506">
              <w:rPr>
                <w:rFonts w:ascii="Calibri" w:eastAsia="Times New Roman" w:hAnsi="Calibri" w:cs="Calibri"/>
                <w:color w:val="000000"/>
                <w:sz w:val="18"/>
                <w:szCs w:val="18"/>
              </w:rPr>
              <w:t xml:space="preserve">969 </w:t>
            </w:r>
          </w:p>
        </w:tc>
        <w:tc>
          <w:tcPr>
            <w:tcW w:w="1080" w:type="dxa"/>
            <w:tcBorders>
              <w:top w:val="nil"/>
              <w:left w:val="nil"/>
              <w:bottom w:val="nil"/>
              <w:right w:val="single" w:sz="4" w:space="0" w:color="auto"/>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18"/>
                <w:szCs w:val="18"/>
              </w:rPr>
            </w:pPr>
            <w:r w:rsidRPr="002B2506">
              <w:rPr>
                <w:rFonts w:ascii="Calibri" w:eastAsia="Times New Roman" w:hAnsi="Calibri" w:cs="Calibri"/>
                <w:color w:val="000000"/>
                <w:sz w:val="18"/>
                <w:szCs w:val="18"/>
              </w:rPr>
              <w:t xml:space="preserve">57,855 </w:t>
            </w:r>
          </w:p>
        </w:tc>
      </w:tr>
      <w:tr w:rsidR="002B2506" w:rsidRPr="002B2506" w:rsidTr="002B2506">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b/>
                <w:bCs/>
                <w:color w:val="000000"/>
                <w:sz w:val="18"/>
                <w:szCs w:val="18"/>
              </w:rPr>
            </w:pPr>
            <w:r w:rsidRPr="002B2506">
              <w:rPr>
                <w:rFonts w:ascii="Calibri" w:eastAsia="Times New Roman" w:hAnsi="Calibri" w:cs="Calibri"/>
                <w:b/>
                <w:bCs/>
                <w:color w:val="000000"/>
                <w:sz w:val="18"/>
                <w:szCs w:val="18"/>
              </w:rPr>
              <w:t>FY16</w:t>
            </w:r>
          </w:p>
        </w:tc>
        <w:tc>
          <w:tcPr>
            <w:tcW w:w="1215" w:type="dxa"/>
            <w:tcBorders>
              <w:top w:val="nil"/>
              <w:left w:val="nil"/>
              <w:bottom w:val="nil"/>
              <w:right w:val="nil"/>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18"/>
                <w:szCs w:val="18"/>
              </w:rPr>
            </w:pPr>
            <w:r w:rsidRPr="002B2506">
              <w:rPr>
                <w:rFonts w:ascii="Calibri" w:eastAsia="Times New Roman" w:hAnsi="Calibri" w:cs="Calibri"/>
                <w:color w:val="000000"/>
                <w:sz w:val="18"/>
                <w:szCs w:val="18"/>
              </w:rPr>
              <w:t>8.4%</w:t>
            </w:r>
          </w:p>
        </w:tc>
        <w:tc>
          <w:tcPr>
            <w:tcW w:w="1260" w:type="dxa"/>
            <w:tcBorders>
              <w:top w:val="nil"/>
              <w:left w:val="nil"/>
              <w:bottom w:val="nil"/>
              <w:right w:val="nil"/>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18"/>
                <w:szCs w:val="18"/>
              </w:rPr>
            </w:pPr>
            <w:r w:rsidRPr="002B2506">
              <w:rPr>
                <w:rFonts w:ascii="Calibri" w:eastAsia="Times New Roman" w:hAnsi="Calibri" w:cs="Calibri"/>
                <w:color w:val="000000"/>
                <w:sz w:val="18"/>
                <w:szCs w:val="18"/>
              </w:rPr>
              <w:t>6.6%</w:t>
            </w:r>
          </w:p>
        </w:tc>
        <w:tc>
          <w:tcPr>
            <w:tcW w:w="1260" w:type="dxa"/>
            <w:tcBorders>
              <w:top w:val="nil"/>
              <w:left w:val="nil"/>
              <w:bottom w:val="nil"/>
              <w:right w:val="nil"/>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18"/>
                <w:szCs w:val="18"/>
              </w:rPr>
            </w:pPr>
            <w:r w:rsidRPr="002B2506">
              <w:rPr>
                <w:rFonts w:ascii="Calibri" w:eastAsia="Times New Roman" w:hAnsi="Calibri" w:cs="Calibri"/>
                <w:color w:val="000000"/>
                <w:sz w:val="18"/>
                <w:szCs w:val="18"/>
              </w:rPr>
              <w:t>1.7%</w:t>
            </w:r>
          </w:p>
        </w:tc>
        <w:tc>
          <w:tcPr>
            <w:tcW w:w="1350" w:type="dxa"/>
            <w:tcBorders>
              <w:top w:val="nil"/>
              <w:left w:val="nil"/>
              <w:bottom w:val="nil"/>
              <w:right w:val="nil"/>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18"/>
                <w:szCs w:val="18"/>
              </w:rPr>
            </w:pPr>
            <w:r w:rsidRPr="002B2506">
              <w:rPr>
                <w:rFonts w:ascii="Calibri" w:eastAsia="Times New Roman" w:hAnsi="Calibri" w:cs="Calibri"/>
                <w:color w:val="000000"/>
                <w:sz w:val="18"/>
                <w:szCs w:val="18"/>
              </w:rPr>
              <w:t>0.7%</w:t>
            </w:r>
          </w:p>
        </w:tc>
        <w:tc>
          <w:tcPr>
            <w:tcW w:w="1080" w:type="dxa"/>
            <w:tcBorders>
              <w:top w:val="nil"/>
              <w:left w:val="nil"/>
              <w:bottom w:val="nil"/>
              <w:right w:val="nil"/>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18"/>
                <w:szCs w:val="18"/>
              </w:rPr>
            </w:pPr>
            <w:r w:rsidRPr="002B2506">
              <w:rPr>
                <w:rFonts w:ascii="Calibri" w:eastAsia="Times New Roman" w:hAnsi="Calibri" w:cs="Calibri"/>
                <w:color w:val="000000"/>
                <w:sz w:val="18"/>
                <w:szCs w:val="18"/>
              </w:rPr>
              <w:t>&lt;5</w:t>
            </w:r>
          </w:p>
        </w:tc>
        <w:tc>
          <w:tcPr>
            <w:tcW w:w="1170" w:type="dxa"/>
            <w:tcBorders>
              <w:top w:val="nil"/>
              <w:left w:val="nil"/>
              <w:bottom w:val="nil"/>
              <w:right w:val="nil"/>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18"/>
                <w:szCs w:val="18"/>
              </w:rPr>
            </w:pPr>
            <w:r w:rsidRPr="002B2506">
              <w:rPr>
                <w:rFonts w:ascii="Calibri" w:eastAsia="Times New Roman" w:hAnsi="Calibri" w:cs="Calibri"/>
                <w:color w:val="000000"/>
                <w:sz w:val="18"/>
                <w:szCs w:val="18"/>
              </w:rPr>
              <w:t xml:space="preserve">2,463 </w:t>
            </w:r>
          </w:p>
        </w:tc>
        <w:tc>
          <w:tcPr>
            <w:tcW w:w="1080" w:type="dxa"/>
            <w:tcBorders>
              <w:top w:val="nil"/>
              <w:left w:val="nil"/>
              <w:bottom w:val="nil"/>
              <w:right w:val="single" w:sz="4" w:space="0" w:color="auto"/>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18"/>
                <w:szCs w:val="18"/>
              </w:rPr>
            </w:pPr>
            <w:r w:rsidRPr="002B2506">
              <w:rPr>
                <w:rFonts w:ascii="Calibri" w:eastAsia="Times New Roman" w:hAnsi="Calibri" w:cs="Calibri"/>
                <w:color w:val="000000"/>
                <w:sz w:val="18"/>
                <w:szCs w:val="18"/>
              </w:rPr>
              <w:t xml:space="preserve">62,295 </w:t>
            </w:r>
          </w:p>
        </w:tc>
      </w:tr>
      <w:tr w:rsidR="002B2506" w:rsidRPr="002B2506" w:rsidTr="002B2506">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b/>
                <w:bCs/>
                <w:color w:val="000000"/>
                <w:sz w:val="18"/>
                <w:szCs w:val="18"/>
              </w:rPr>
            </w:pPr>
            <w:r w:rsidRPr="002B2506">
              <w:rPr>
                <w:rFonts w:ascii="Calibri" w:eastAsia="Times New Roman" w:hAnsi="Calibri" w:cs="Calibri"/>
                <w:b/>
                <w:bCs/>
                <w:color w:val="000000"/>
                <w:sz w:val="18"/>
                <w:szCs w:val="18"/>
              </w:rPr>
              <w:t>FY17</w:t>
            </w:r>
          </w:p>
        </w:tc>
        <w:tc>
          <w:tcPr>
            <w:tcW w:w="1215" w:type="dxa"/>
            <w:tcBorders>
              <w:top w:val="nil"/>
              <w:left w:val="nil"/>
              <w:bottom w:val="nil"/>
              <w:right w:val="nil"/>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18"/>
                <w:szCs w:val="18"/>
              </w:rPr>
            </w:pPr>
            <w:r w:rsidRPr="002B2506">
              <w:rPr>
                <w:rFonts w:ascii="Calibri" w:eastAsia="Times New Roman" w:hAnsi="Calibri" w:cs="Calibri"/>
                <w:color w:val="000000"/>
                <w:sz w:val="18"/>
                <w:szCs w:val="18"/>
              </w:rPr>
              <w:t>5.1%</w:t>
            </w:r>
          </w:p>
        </w:tc>
        <w:tc>
          <w:tcPr>
            <w:tcW w:w="1260" w:type="dxa"/>
            <w:tcBorders>
              <w:top w:val="nil"/>
              <w:left w:val="nil"/>
              <w:bottom w:val="nil"/>
              <w:right w:val="nil"/>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18"/>
                <w:szCs w:val="18"/>
              </w:rPr>
            </w:pPr>
            <w:r w:rsidRPr="002B2506">
              <w:rPr>
                <w:rFonts w:ascii="Calibri" w:eastAsia="Times New Roman" w:hAnsi="Calibri" w:cs="Calibri"/>
                <w:color w:val="000000"/>
                <w:sz w:val="18"/>
                <w:szCs w:val="18"/>
              </w:rPr>
              <w:t>6.1%</w:t>
            </w:r>
          </w:p>
        </w:tc>
        <w:tc>
          <w:tcPr>
            <w:tcW w:w="1260" w:type="dxa"/>
            <w:tcBorders>
              <w:top w:val="nil"/>
              <w:left w:val="nil"/>
              <w:bottom w:val="nil"/>
              <w:right w:val="nil"/>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18"/>
                <w:szCs w:val="18"/>
              </w:rPr>
            </w:pPr>
            <w:r w:rsidRPr="002B2506">
              <w:rPr>
                <w:rFonts w:ascii="Calibri" w:eastAsia="Times New Roman" w:hAnsi="Calibri" w:cs="Calibri"/>
                <w:color w:val="000000"/>
                <w:sz w:val="18"/>
                <w:szCs w:val="18"/>
              </w:rPr>
              <w:t>1.4%</w:t>
            </w:r>
          </w:p>
        </w:tc>
        <w:tc>
          <w:tcPr>
            <w:tcW w:w="1350" w:type="dxa"/>
            <w:tcBorders>
              <w:top w:val="nil"/>
              <w:left w:val="nil"/>
              <w:bottom w:val="nil"/>
              <w:right w:val="nil"/>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18"/>
                <w:szCs w:val="18"/>
              </w:rPr>
            </w:pPr>
            <w:r w:rsidRPr="002B2506">
              <w:rPr>
                <w:rFonts w:ascii="Calibri" w:eastAsia="Times New Roman" w:hAnsi="Calibri" w:cs="Calibri"/>
                <w:color w:val="000000"/>
                <w:sz w:val="18"/>
                <w:szCs w:val="18"/>
              </w:rPr>
              <w:t>0.5%</w:t>
            </w:r>
          </w:p>
        </w:tc>
        <w:tc>
          <w:tcPr>
            <w:tcW w:w="1080" w:type="dxa"/>
            <w:tcBorders>
              <w:top w:val="nil"/>
              <w:left w:val="nil"/>
              <w:bottom w:val="nil"/>
              <w:right w:val="nil"/>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18"/>
                <w:szCs w:val="18"/>
              </w:rPr>
            </w:pPr>
            <w:r w:rsidRPr="002B2506">
              <w:rPr>
                <w:rFonts w:ascii="Calibri" w:eastAsia="Times New Roman" w:hAnsi="Calibri" w:cs="Calibri"/>
                <w:color w:val="000000"/>
                <w:sz w:val="18"/>
                <w:szCs w:val="18"/>
              </w:rPr>
              <w:t>&lt;5</w:t>
            </w:r>
          </w:p>
        </w:tc>
        <w:tc>
          <w:tcPr>
            <w:tcW w:w="1170" w:type="dxa"/>
            <w:tcBorders>
              <w:top w:val="nil"/>
              <w:left w:val="nil"/>
              <w:bottom w:val="nil"/>
              <w:right w:val="nil"/>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18"/>
                <w:szCs w:val="18"/>
              </w:rPr>
            </w:pPr>
            <w:r w:rsidRPr="002B2506">
              <w:rPr>
                <w:rFonts w:ascii="Calibri" w:eastAsia="Times New Roman" w:hAnsi="Calibri" w:cs="Calibri"/>
                <w:color w:val="000000"/>
                <w:sz w:val="18"/>
                <w:szCs w:val="18"/>
              </w:rPr>
              <w:t xml:space="preserve">1,688 </w:t>
            </w:r>
          </w:p>
        </w:tc>
        <w:tc>
          <w:tcPr>
            <w:tcW w:w="1080" w:type="dxa"/>
            <w:tcBorders>
              <w:top w:val="nil"/>
              <w:left w:val="nil"/>
              <w:bottom w:val="nil"/>
              <w:right w:val="single" w:sz="4" w:space="0" w:color="auto"/>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18"/>
                <w:szCs w:val="18"/>
              </w:rPr>
            </w:pPr>
            <w:r w:rsidRPr="002B2506">
              <w:rPr>
                <w:rFonts w:ascii="Calibri" w:eastAsia="Times New Roman" w:hAnsi="Calibri" w:cs="Calibri"/>
                <w:color w:val="000000"/>
                <w:sz w:val="18"/>
                <w:szCs w:val="18"/>
              </w:rPr>
              <w:t xml:space="preserve">76,298 </w:t>
            </w:r>
          </w:p>
        </w:tc>
      </w:tr>
      <w:tr w:rsidR="002B2506" w:rsidRPr="002B2506" w:rsidTr="002B2506">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b/>
                <w:bCs/>
                <w:color w:val="000000"/>
                <w:sz w:val="18"/>
                <w:szCs w:val="18"/>
              </w:rPr>
            </w:pPr>
            <w:r w:rsidRPr="002B2506">
              <w:rPr>
                <w:rFonts w:ascii="Calibri" w:eastAsia="Times New Roman" w:hAnsi="Calibri" w:cs="Calibri"/>
                <w:b/>
                <w:bCs/>
                <w:color w:val="000000"/>
                <w:sz w:val="18"/>
                <w:szCs w:val="18"/>
              </w:rPr>
              <w:t>FY18</w:t>
            </w:r>
          </w:p>
        </w:tc>
        <w:tc>
          <w:tcPr>
            <w:tcW w:w="1215" w:type="dxa"/>
            <w:tcBorders>
              <w:top w:val="nil"/>
              <w:left w:val="nil"/>
              <w:bottom w:val="nil"/>
              <w:right w:val="nil"/>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18"/>
                <w:szCs w:val="18"/>
              </w:rPr>
            </w:pPr>
            <w:r w:rsidRPr="002B2506">
              <w:rPr>
                <w:rFonts w:ascii="Calibri" w:eastAsia="Times New Roman" w:hAnsi="Calibri" w:cs="Calibri"/>
                <w:color w:val="000000"/>
                <w:sz w:val="18"/>
                <w:szCs w:val="18"/>
              </w:rPr>
              <w:t>5.2%</w:t>
            </w:r>
          </w:p>
        </w:tc>
        <w:tc>
          <w:tcPr>
            <w:tcW w:w="1260" w:type="dxa"/>
            <w:tcBorders>
              <w:top w:val="nil"/>
              <w:left w:val="nil"/>
              <w:bottom w:val="nil"/>
              <w:right w:val="nil"/>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18"/>
                <w:szCs w:val="18"/>
              </w:rPr>
            </w:pPr>
            <w:r w:rsidRPr="002B2506">
              <w:rPr>
                <w:rFonts w:ascii="Calibri" w:eastAsia="Times New Roman" w:hAnsi="Calibri" w:cs="Calibri"/>
                <w:color w:val="000000"/>
                <w:sz w:val="18"/>
                <w:szCs w:val="18"/>
              </w:rPr>
              <w:t>6.4%</w:t>
            </w:r>
          </w:p>
        </w:tc>
        <w:tc>
          <w:tcPr>
            <w:tcW w:w="1260" w:type="dxa"/>
            <w:tcBorders>
              <w:top w:val="nil"/>
              <w:left w:val="nil"/>
              <w:bottom w:val="nil"/>
              <w:right w:val="nil"/>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18"/>
                <w:szCs w:val="18"/>
              </w:rPr>
            </w:pPr>
            <w:r w:rsidRPr="002B2506">
              <w:rPr>
                <w:rFonts w:ascii="Calibri" w:eastAsia="Times New Roman" w:hAnsi="Calibri" w:cs="Calibri"/>
                <w:color w:val="000000"/>
                <w:sz w:val="18"/>
                <w:szCs w:val="18"/>
              </w:rPr>
              <w:t>0.6%</w:t>
            </w:r>
          </w:p>
        </w:tc>
        <w:tc>
          <w:tcPr>
            <w:tcW w:w="1350" w:type="dxa"/>
            <w:tcBorders>
              <w:top w:val="nil"/>
              <w:left w:val="nil"/>
              <w:bottom w:val="nil"/>
              <w:right w:val="nil"/>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18"/>
                <w:szCs w:val="18"/>
              </w:rPr>
            </w:pPr>
            <w:r w:rsidRPr="002B2506">
              <w:rPr>
                <w:rFonts w:ascii="Calibri" w:eastAsia="Times New Roman" w:hAnsi="Calibri" w:cs="Calibri"/>
                <w:color w:val="000000"/>
                <w:sz w:val="18"/>
                <w:szCs w:val="18"/>
              </w:rPr>
              <w:t>0.2%</w:t>
            </w:r>
          </w:p>
        </w:tc>
        <w:tc>
          <w:tcPr>
            <w:tcW w:w="1080" w:type="dxa"/>
            <w:tcBorders>
              <w:top w:val="nil"/>
              <w:left w:val="nil"/>
              <w:bottom w:val="nil"/>
              <w:right w:val="nil"/>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18"/>
                <w:szCs w:val="18"/>
              </w:rPr>
            </w:pPr>
            <w:r w:rsidRPr="002B2506">
              <w:rPr>
                <w:rFonts w:ascii="Calibri" w:eastAsia="Times New Roman" w:hAnsi="Calibri" w:cs="Calibri"/>
                <w:color w:val="000000"/>
                <w:sz w:val="18"/>
                <w:szCs w:val="18"/>
              </w:rPr>
              <w:t>&lt;5</w:t>
            </w:r>
          </w:p>
        </w:tc>
        <w:tc>
          <w:tcPr>
            <w:tcW w:w="1170" w:type="dxa"/>
            <w:tcBorders>
              <w:top w:val="nil"/>
              <w:left w:val="nil"/>
              <w:bottom w:val="nil"/>
              <w:right w:val="nil"/>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18"/>
                <w:szCs w:val="18"/>
              </w:rPr>
            </w:pPr>
            <w:r w:rsidRPr="002B2506">
              <w:rPr>
                <w:rFonts w:ascii="Calibri" w:eastAsia="Times New Roman" w:hAnsi="Calibri" w:cs="Calibri"/>
                <w:color w:val="000000"/>
                <w:sz w:val="18"/>
                <w:szCs w:val="18"/>
              </w:rPr>
              <w:t xml:space="preserve">1,350 </w:t>
            </w:r>
          </w:p>
        </w:tc>
        <w:tc>
          <w:tcPr>
            <w:tcW w:w="1080" w:type="dxa"/>
            <w:tcBorders>
              <w:top w:val="nil"/>
              <w:left w:val="nil"/>
              <w:bottom w:val="nil"/>
              <w:right w:val="single" w:sz="4" w:space="0" w:color="auto"/>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18"/>
                <w:szCs w:val="18"/>
              </w:rPr>
            </w:pPr>
            <w:r w:rsidRPr="002B2506">
              <w:rPr>
                <w:rFonts w:ascii="Calibri" w:eastAsia="Times New Roman" w:hAnsi="Calibri" w:cs="Calibri"/>
                <w:color w:val="000000"/>
                <w:sz w:val="18"/>
                <w:szCs w:val="18"/>
              </w:rPr>
              <w:t xml:space="preserve">82,197 </w:t>
            </w:r>
          </w:p>
        </w:tc>
      </w:tr>
      <w:tr w:rsidR="002B2506" w:rsidRPr="002B2506" w:rsidTr="002B2506">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b/>
                <w:bCs/>
                <w:color w:val="000000"/>
                <w:sz w:val="18"/>
                <w:szCs w:val="18"/>
              </w:rPr>
            </w:pPr>
            <w:r w:rsidRPr="002B2506">
              <w:rPr>
                <w:rFonts w:ascii="Calibri" w:eastAsia="Times New Roman" w:hAnsi="Calibri" w:cs="Calibri"/>
                <w:b/>
                <w:bCs/>
                <w:color w:val="000000"/>
                <w:sz w:val="18"/>
                <w:szCs w:val="18"/>
              </w:rPr>
              <w:t>FY19</w:t>
            </w:r>
          </w:p>
        </w:tc>
        <w:tc>
          <w:tcPr>
            <w:tcW w:w="1215" w:type="dxa"/>
            <w:tcBorders>
              <w:top w:val="nil"/>
              <w:left w:val="nil"/>
              <w:bottom w:val="nil"/>
              <w:right w:val="nil"/>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18"/>
                <w:szCs w:val="18"/>
              </w:rPr>
            </w:pPr>
            <w:r w:rsidRPr="002B2506">
              <w:rPr>
                <w:rFonts w:ascii="Calibri" w:eastAsia="Times New Roman" w:hAnsi="Calibri" w:cs="Calibri"/>
                <w:color w:val="000000"/>
                <w:sz w:val="18"/>
                <w:szCs w:val="18"/>
              </w:rPr>
              <w:t>7.8%</w:t>
            </w:r>
          </w:p>
        </w:tc>
        <w:tc>
          <w:tcPr>
            <w:tcW w:w="1260" w:type="dxa"/>
            <w:tcBorders>
              <w:top w:val="nil"/>
              <w:left w:val="nil"/>
              <w:bottom w:val="nil"/>
              <w:right w:val="nil"/>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18"/>
                <w:szCs w:val="18"/>
              </w:rPr>
            </w:pPr>
            <w:r w:rsidRPr="002B2506">
              <w:rPr>
                <w:rFonts w:ascii="Calibri" w:eastAsia="Times New Roman" w:hAnsi="Calibri" w:cs="Calibri"/>
                <w:color w:val="000000"/>
                <w:sz w:val="18"/>
                <w:szCs w:val="18"/>
              </w:rPr>
              <w:t>11.3%</w:t>
            </w:r>
          </w:p>
        </w:tc>
        <w:tc>
          <w:tcPr>
            <w:tcW w:w="1260" w:type="dxa"/>
            <w:tcBorders>
              <w:top w:val="nil"/>
              <w:left w:val="nil"/>
              <w:bottom w:val="nil"/>
              <w:right w:val="nil"/>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18"/>
                <w:szCs w:val="18"/>
              </w:rPr>
            </w:pPr>
            <w:r w:rsidRPr="002B2506">
              <w:rPr>
                <w:rFonts w:ascii="Calibri" w:eastAsia="Times New Roman" w:hAnsi="Calibri" w:cs="Calibri"/>
                <w:color w:val="000000"/>
                <w:sz w:val="18"/>
                <w:szCs w:val="18"/>
              </w:rPr>
              <w:t>1.2%</w:t>
            </w:r>
          </w:p>
        </w:tc>
        <w:tc>
          <w:tcPr>
            <w:tcW w:w="1350" w:type="dxa"/>
            <w:tcBorders>
              <w:top w:val="nil"/>
              <w:left w:val="nil"/>
              <w:bottom w:val="nil"/>
              <w:right w:val="nil"/>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18"/>
                <w:szCs w:val="18"/>
              </w:rPr>
            </w:pPr>
            <w:r w:rsidRPr="002B2506">
              <w:rPr>
                <w:rFonts w:ascii="Calibri" w:eastAsia="Times New Roman" w:hAnsi="Calibri" w:cs="Calibri"/>
                <w:color w:val="000000"/>
                <w:sz w:val="18"/>
                <w:szCs w:val="18"/>
              </w:rPr>
              <w:t>1.1%</w:t>
            </w:r>
          </w:p>
        </w:tc>
        <w:tc>
          <w:tcPr>
            <w:tcW w:w="1080" w:type="dxa"/>
            <w:tcBorders>
              <w:top w:val="nil"/>
              <w:left w:val="nil"/>
              <w:bottom w:val="nil"/>
              <w:right w:val="nil"/>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18"/>
                <w:szCs w:val="18"/>
              </w:rPr>
            </w:pPr>
            <w:r w:rsidRPr="002B2506">
              <w:rPr>
                <w:rFonts w:ascii="Calibri" w:eastAsia="Times New Roman" w:hAnsi="Calibri" w:cs="Calibri"/>
                <w:color w:val="000000"/>
                <w:sz w:val="18"/>
                <w:szCs w:val="18"/>
              </w:rPr>
              <w:t>&lt;5</w:t>
            </w:r>
          </w:p>
        </w:tc>
        <w:tc>
          <w:tcPr>
            <w:tcW w:w="1170" w:type="dxa"/>
            <w:tcBorders>
              <w:top w:val="nil"/>
              <w:left w:val="nil"/>
              <w:bottom w:val="nil"/>
              <w:right w:val="nil"/>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18"/>
                <w:szCs w:val="18"/>
              </w:rPr>
            </w:pPr>
            <w:r w:rsidRPr="002B2506">
              <w:rPr>
                <w:rFonts w:ascii="Calibri" w:eastAsia="Times New Roman" w:hAnsi="Calibri" w:cs="Calibri"/>
                <w:color w:val="000000"/>
                <w:sz w:val="18"/>
                <w:szCs w:val="18"/>
              </w:rPr>
              <w:t xml:space="preserve">698 </w:t>
            </w:r>
          </w:p>
        </w:tc>
        <w:tc>
          <w:tcPr>
            <w:tcW w:w="1080" w:type="dxa"/>
            <w:tcBorders>
              <w:top w:val="nil"/>
              <w:left w:val="nil"/>
              <w:bottom w:val="nil"/>
              <w:right w:val="single" w:sz="4" w:space="0" w:color="auto"/>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18"/>
                <w:szCs w:val="18"/>
              </w:rPr>
            </w:pPr>
            <w:r w:rsidRPr="002B2506">
              <w:rPr>
                <w:rFonts w:ascii="Calibri" w:eastAsia="Times New Roman" w:hAnsi="Calibri" w:cs="Calibri"/>
                <w:color w:val="000000"/>
                <w:sz w:val="18"/>
                <w:szCs w:val="18"/>
              </w:rPr>
              <w:t xml:space="preserve">84,050 </w:t>
            </w:r>
          </w:p>
        </w:tc>
      </w:tr>
      <w:tr w:rsidR="002B2506" w:rsidRPr="002B2506" w:rsidTr="002B2506">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b/>
                <w:bCs/>
                <w:color w:val="000000"/>
                <w:sz w:val="18"/>
                <w:szCs w:val="18"/>
              </w:rPr>
            </w:pPr>
            <w:r w:rsidRPr="002B2506">
              <w:rPr>
                <w:rFonts w:ascii="Calibri" w:eastAsia="Times New Roman" w:hAnsi="Calibri" w:cs="Calibri"/>
                <w:b/>
                <w:bCs/>
                <w:color w:val="000000"/>
                <w:sz w:val="18"/>
                <w:szCs w:val="18"/>
              </w:rPr>
              <w:t>FY20</w:t>
            </w:r>
          </w:p>
        </w:tc>
        <w:tc>
          <w:tcPr>
            <w:tcW w:w="1215" w:type="dxa"/>
            <w:tcBorders>
              <w:top w:val="nil"/>
              <w:left w:val="nil"/>
              <w:bottom w:val="nil"/>
              <w:right w:val="nil"/>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18"/>
                <w:szCs w:val="18"/>
              </w:rPr>
            </w:pPr>
            <w:r w:rsidRPr="002B2506">
              <w:rPr>
                <w:rFonts w:ascii="Calibri" w:eastAsia="Times New Roman" w:hAnsi="Calibri" w:cs="Calibri"/>
                <w:color w:val="000000"/>
                <w:sz w:val="18"/>
                <w:szCs w:val="18"/>
              </w:rPr>
              <w:t>14.4%</w:t>
            </w:r>
          </w:p>
        </w:tc>
        <w:tc>
          <w:tcPr>
            <w:tcW w:w="1260" w:type="dxa"/>
            <w:tcBorders>
              <w:top w:val="nil"/>
              <w:left w:val="nil"/>
              <w:bottom w:val="nil"/>
              <w:right w:val="nil"/>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18"/>
                <w:szCs w:val="18"/>
              </w:rPr>
            </w:pPr>
            <w:r w:rsidRPr="002B2506">
              <w:rPr>
                <w:rFonts w:ascii="Calibri" w:eastAsia="Times New Roman" w:hAnsi="Calibri" w:cs="Calibri"/>
                <w:color w:val="000000"/>
                <w:sz w:val="18"/>
                <w:szCs w:val="18"/>
              </w:rPr>
              <w:t>13.1%</w:t>
            </w:r>
          </w:p>
        </w:tc>
        <w:tc>
          <w:tcPr>
            <w:tcW w:w="1260" w:type="dxa"/>
            <w:tcBorders>
              <w:top w:val="nil"/>
              <w:left w:val="nil"/>
              <w:bottom w:val="nil"/>
              <w:right w:val="nil"/>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18"/>
                <w:szCs w:val="18"/>
              </w:rPr>
            </w:pPr>
            <w:r w:rsidRPr="002B2506">
              <w:rPr>
                <w:rFonts w:ascii="Calibri" w:eastAsia="Times New Roman" w:hAnsi="Calibri" w:cs="Calibri"/>
                <w:color w:val="000000"/>
                <w:sz w:val="18"/>
                <w:szCs w:val="18"/>
              </w:rPr>
              <w:t>2.9%</w:t>
            </w:r>
          </w:p>
        </w:tc>
        <w:tc>
          <w:tcPr>
            <w:tcW w:w="1350" w:type="dxa"/>
            <w:tcBorders>
              <w:top w:val="nil"/>
              <w:left w:val="nil"/>
              <w:bottom w:val="nil"/>
              <w:right w:val="nil"/>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18"/>
                <w:szCs w:val="18"/>
              </w:rPr>
            </w:pPr>
            <w:r w:rsidRPr="002B2506">
              <w:rPr>
                <w:rFonts w:ascii="Calibri" w:eastAsia="Times New Roman" w:hAnsi="Calibri" w:cs="Calibri"/>
                <w:color w:val="000000"/>
                <w:sz w:val="18"/>
                <w:szCs w:val="18"/>
              </w:rPr>
              <w:t>1.3%</w:t>
            </w:r>
          </w:p>
        </w:tc>
        <w:tc>
          <w:tcPr>
            <w:tcW w:w="1080" w:type="dxa"/>
            <w:tcBorders>
              <w:top w:val="nil"/>
              <w:left w:val="nil"/>
              <w:bottom w:val="nil"/>
              <w:right w:val="nil"/>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18"/>
                <w:szCs w:val="18"/>
              </w:rPr>
            </w:pPr>
            <w:r w:rsidRPr="002B2506">
              <w:rPr>
                <w:rFonts w:ascii="Calibri" w:eastAsia="Times New Roman" w:hAnsi="Calibri" w:cs="Calibri"/>
                <w:color w:val="000000"/>
                <w:sz w:val="18"/>
                <w:szCs w:val="18"/>
              </w:rPr>
              <w:t>&lt;5</w:t>
            </w:r>
          </w:p>
        </w:tc>
        <w:tc>
          <w:tcPr>
            <w:tcW w:w="1170" w:type="dxa"/>
            <w:tcBorders>
              <w:top w:val="nil"/>
              <w:left w:val="nil"/>
              <w:bottom w:val="nil"/>
              <w:right w:val="nil"/>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18"/>
                <w:szCs w:val="18"/>
              </w:rPr>
            </w:pPr>
            <w:r w:rsidRPr="002B2506">
              <w:rPr>
                <w:rFonts w:ascii="Calibri" w:eastAsia="Times New Roman" w:hAnsi="Calibri" w:cs="Calibri"/>
                <w:color w:val="000000"/>
                <w:sz w:val="18"/>
                <w:szCs w:val="18"/>
              </w:rPr>
              <w:t xml:space="preserve">707 </w:t>
            </w:r>
          </w:p>
        </w:tc>
        <w:tc>
          <w:tcPr>
            <w:tcW w:w="1080" w:type="dxa"/>
            <w:tcBorders>
              <w:top w:val="nil"/>
              <w:left w:val="nil"/>
              <w:bottom w:val="nil"/>
              <w:right w:val="single" w:sz="4" w:space="0" w:color="auto"/>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18"/>
                <w:szCs w:val="18"/>
              </w:rPr>
            </w:pPr>
            <w:r w:rsidRPr="002B2506">
              <w:rPr>
                <w:rFonts w:ascii="Calibri" w:eastAsia="Times New Roman" w:hAnsi="Calibri" w:cs="Calibri"/>
                <w:color w:val="000000"/>
                <w:sz w:val="18"/>
                <w:szCs w:val="18"/>
              </w:rPr>
              <w:t xml:space="preserve">117,194 </w:t>
            </w:r>
          </w:p>
        </w:tc>
      </w:tr>
      <w:tr w:rsidR="002B2506" w:rsidRPr="002B2506" w:rsidTr="002B2506">
        <w:trPr>
          <w:trHeight w:val="255"/>
        </w:trPr>
        <w:tc>
          <w:tcPr>
            <w:tcW w:w="940" w:type="dxa"/>
            <w:tcBorders>
              <w:top w:val="nil"/>
              <w:left w:val="single" w:sz="4" w:space="0" w:color="auto"/>
              <w:bottom w:val="single" w:sz="4" w:space="0" w:color="auto"/>
              <w:right w:val="single" w:sz="4" w:space="0" w:color="auto"/>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b/>
                <w:bCs/>
                <w:color w:val="000000"/>
                <w:sz w:val="18"/>
                <w:szCs w:val="18"/>
              </w:rPr>
            </w:pPr>
            <w:r w:rsidRPr="002B2506">
              <w:rPr>
                <w:rFonts w:ascii="Calibri" w:eastAsia="Times New Roman" w:hAnsi="Calibri" w:cs="Calibri"/>
                <w:b/>
                <w:bCs/>
                <w:color w:val="000000"/>
                <w:sz w:val="18"/>
                <w:szCs w:val="18"/>
              </w:rPr>
              <w:t>FY21</w:t>
            </w:r>
          </w:p>
        </w:tc>
        <w:tc>
          <w:tcPr>
            <w:tcW w:w="1215" w:type="dxa"/>
            <w:tcBorders>
              <w:top w:val="nil"/>
              <w:left w:val="nil"/>
              <w:bottom w:val="single" w:sz="4" w:space="0" w:color="auto"/>
              <w:right w:val="nil"/>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18"/>
                <w:szCs w:val="18"/>
              </w:rPr>
            </w:pPr>
            <w:r w:rsidRPr="002B2506">
              <w:rPr>
                <w:rFonts w:ascii="Calibri" w:eastAsia="Times New Roman" w:hAnsi="Calibri" w:cs="Calibri"/>
                <w:color w:val="000000"/>
                <w:sz w:val="18"/>
                <w:szCs w:val="18"/>
              </w:rPr>
              <w:t>7.3%</w:t>
            </w:r>
          </w:p>
        </w:tc>
        <w:tc>
          <w:tcPr>
            <w:tcW w:w="1260" w:type="dxa"/>
            <w:tcBorders>
              <w:top w:val="nil"/>
              <w:left w:val="nil"/>
              <w:bottom w:val="single" w:sz="4" w:space="0" w:color="auto"/>
              <w:right w:val="nil"/>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18"/>
                <w:szCs w:val="18"/>
              </w:rPr>
            </w:pPr>
            <w:r w:rsidRPr="002B2506">
              <w:rPr>
                <w:rFonts w:ascii="Calibri" w:eastAsia="Times New Roman" w:hAnsi="Calibri" w:cs="Calibri"/>
                <w:color w:val="000000"/>
                <w:sz w:val="18"/>
                <w:szCs w:val="18"/>
              </w:rPr>
              <w:t>5.9%</w:t>
            </w:r>
          </w:p>
        </w:tc>
        <w:tc>
          <w:tcPr>
            <w:tcW w:w="1260" w:type="dxa"/>
            <w:tcBorders>
              <w:top w:val="nil"/>
              <w:left w:val="nil"/>
              <w:bottom w:val="single" w:sz="4" w:space="0" w:color="auto"/>
              <w:right w:val="nil"/>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18"/>
                <w:szCs w:val="18"/>
              </w:rPr>
            </w:pPr>
            <w:r w:rsidRPr="002B2506">
              <w:rPr>
                <w:rFonts w:ascii="Calibri" w:eastAsia="Times New Roman" w:hAnsi="Calibri" w:cs="Calibri"/>
                <w:color w:val="000000"/>
                <w:sz w:val="18"/>
                <w:szCs w:val="18"/>
              </w:rPr>
              <w:t>1.4%</w:t>
            </w:r>
          </w:p>
        </w:tc>
        <w:tc>
          <w:tcPr>
            <w:tcW w:w="1350" w:type="dxa"/>
            <w:tcBorders>
              <w:top w:val="nil"/>
              <w:left w:val="nil"/>
              <w:bottom w:val="single" w:sz="4" w:space="0" w:color="auto"/>
              <w:right w:val="nil"/>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18"/>
                <w:szCs w:val="18"/>
              </w:rPr>
            </w:pPr>
            <w:r w:rsidRPr="002B2506">
              <w:rPr>
                <w:rFonts w:ascii="Calibri" w:eastAsia="Times New Roman" w:hAnsi="Calibri" w:cs="Calibri"/>
                <w:color w:val="000000"/>
                <w:sz w:val="18"/>
                <w:szCs w:val="18"/>
              </w:rPr>
              <w:t>1.5%</w:t>
            </w:r>
          </w:p>
        </w:tc>
        <w:tc>
          <w:tcPr>
            <w:tcW w:w="1080" w:type="dxa"/>
            <w:tcBorders>
              <w:top w:val="nil"/>
              <w:left w:val="nil"/>
              <w:bottom w:val="single" w:sz="4" w:space="0" w:color="auto"/>
              <w:right w:val="nil"/>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18"/>
                <w:szCs w:val="18"/>
              </w:rPr>
            </w:pPr>
            <w:r w:rsidRPr="002B2506">
              <w:rPr>
                <w:rFonts w:ascii="Calibri" w:eastAsia="Times New Roman" w:hAnsi="Calibri" w:cs="Calibri"/>
                <w:color w:val="000000"/>
                <w:sz w:val="18"/>
                <w:szCs w:val="18"/>
              </w:rPr>
              <w:t>&lt;5</w:t>
            </w:r>
          </w:p>
        </w:tc>
        <w:tc>
          <w:tcPr>
            <w:tcW w:w="1170" w:type="dxa"/>
            <w:tcBorders>
              <w:top w:val="nil"/>
              <w:left w:val="nil"/>
              <w:bottom w:val="single" w:sz="4" w:space="0" w:color="auto"/>
              <w:right w:val="nil"/>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18"/>
                <w:szCs w:val="18"/>
              </w:rPr>
            </w:pPr>
            <w:r w:rsidRPr="002B2506">
              <w:rPr>
                <w:rFonts w:ascii="Calibri" w:eastAsia="Times New Roman" w:hAnsi="Calibri" w:cs="Calibri"/>
                <w:color w:val="000000"/>
                <w:sz w:val="18"/>
                <w:szCs w:val="18"/>
              </w:rPr>
              <w:t xml:space="preserve">630 </w:t>
            </w:r>
          </w:p>
        </w:tc>
        <w:tc>
          <w:tcPr>
            <w:tcW w:w="1080" w:type="dxa"/>
            <w:tcBorders>
              <w:top w:val="nil"/>
              <w:left w:val="nil"/>
              <w:bottom w:val="single" w:sz="4" w:space="0" w:color="auto"/>
              <w:right w:val="single" w:sz="4" w:space="0" w:color="auto"/>
            </w:tcBorders>
            <w:shd w:val="clear" w:color="000000" w:fill="FFFFFF"/>
            <w:noWrap/>
            <w:vAlign w:val="center"/>
            <w:hideMark/>
          </w:tcPr>
          <w:p w:rsidR="002B2506" w:rsidRPr="002B2506" w:rsidRDefault="002B2506" w:rsidP="002B2506">
            <w:pPr>
              <w:spacing w:after="0" w:line="240" w:lineRule="auto"/>
              <w:jc w:val="center"/>
              <w:rPr>
                <w:rFonts w:ascii="Calibri" w:eastAsia="Times New Roman" w:hAnsi="Calibri" w:cs="Calibri"/>
                <w:color w:val="000000"/>
                <w:sz w:val="18"/>
                <w:szCs w:val="18"/>
              </w:rPr>
            </w:pPr>
            <w:r w:rsidRPr="002B2506">
              <w:rPr>
                <w:rFonts w:ascii="Calibri" w:eastAsia="Times New Roman" w:hAnsi="Calibri" w:cs="Calibri"/>
                <w:color w:val="000000"/>
                <w:sz w:val="18"/>
                <w:szCs w:val="18"/>
              </w:rPr>
              <w:t xml:space="preserve">163,938 </w:t>
            </w:r>
          </w:p>
        </w:tc>
      </w:tr>
    </w:tbl>
    <w:p w:rsidR="00D624E1" w:rsidRDefault="00D624E1" w:rsidP="00C31AC8">
      <w:pPr>
        <w:jc w:val="both"/>
        <w:rPr>
          <w:b/>
          <w:color w:val="000000" w:themeColor="text1"/>
          <w:sz w:val="20"/>
          <w:szCs w:val="20"/>
        </w:rPr>
      </w:pPr>
    </w:p>
    <w:p w:rsidR="00C31AC8" w:rsidRPr="00C70694" w:rsidRDefault="00C31AC8" w:rsidP="00C31AC8">
      <w:pPr>
        <w:jc w:val="both"/>
        <w:rPr>
          <w:b/>
          <w:color w:val="000000" w:themeColor="text1"/>
          <w:sz w:val="20"/>
          <w:szCs w:val="20"/>
        </w:rPr>
      </w:pPr>
      <w:r w:rsidRPr="00C70694">
        <w:rPr>
          <w:b/>
          <w:color w:val="000000" w:themeColor="text1"/>
          <w:sz w:val="20"/>
          <w:szCs w:val="20"/>
        </w:rPr>
        <w:t>Compliance Statement</w:t>
      </w:r>
    </w:p>
    <w:p w:rsidR="00C31AC8" w:rsidRPr="00C70694" w:rsidRDefault="00C31AC8" w:rsidP="00C31AC8">
      <w:pPr>
        <w:jc w:val="both"/>
        <w:rPr>
          <w:color w:val="000000" w:themeColor="text1"/>
          <w:sz w:val="20"/>
          <w:szCs w:val="20"/>
        </w:rPr>
      </w:pPr>
      <w:r w:rsidRPr="00C70694">
        <w:rPr>
          <w:color w:val="000000" w:themeColor="text1"/>
          <w:sz w:val="20"/>
          <w:szCs w:val="20"/>
        </w:rPr>
        <w:t xml:space="preserve">MCB-Arif Habib Savings and Investments Limited (MCBAH) claims compliance with the Global Investment Performance Standards (GIPS®) and has prepared and presented this report in compliance with the GIPS standards. MCBAH has </w:t>
      </w:r>
      <w:r>
        <w:rPr>
          <w:color w:val="000000" w:themeColor="text1"/>
          <w:sz w:val="20"/>
          <w:szCs w:val="20"/>
        </w:rPr>
        <w:t>not been independently verified</w:t>
      </w:r>
      <w:r w:rsidRPr="00C70694">
        <w:rPr>
          <w:color w:val="000000" w:themeColor="text1"/>
          <w:sz w:val="20"/>
          <w:szCs w:val="20"/>
        </w:rPr>
        <w:t xml:space="preserve">. </w:t>
      </w:r>
    </w:p>
    <w:p w:rsidR="00C31AC8" w:rsidRPr="00C70694" w:rsidRDefault="00C31AC8" w:rsidP="00C31AC8">
      <w:pPr>
        <w:jc w:val="both"/>
        <w:rPr>
          <w:b/>
          <w:color w:val="000000" w:themeColor="text1"/>
          <w:sz w:val="20"/>
          <w:szCs w:val="20"/>
        </w:rPr>
      </w:pPr>
      <w:r w:rsidRPr="00C70694">
        <w:rPr>
          <w:b/>
          <w:color w:val="000000" w:themeColor="text1"/>
          <w:sz w:val="20"/>
          <w:szCs w:val="20"/>
        </w:rPr>
        <w:t>Firm Definition</w:t>
      </w:r>
    </w:p>
    <w:p w:rsidR="00C31AC8" w:rsidRPr="00C70694" w:rsidRDefault="00C31AC8" w:rsidP="00C31AC8">
      <w:pPr>
        <w:jc w:val="both"/>
        <w:rPr>
          <w:color w:val="000000" w:themeColor="text1"/>
          <w:sz w:val="20"/>
          <w:szCs w:val="20"/>
        </w:rPr>
      </w:pPr>
      <w:r w:rsidRPr="00C70694">
        <w:rPr>
          <w:color w:val="000000" w:themeColor="text1"/>
          <w:sz w:val="20"/>
          <w:szCs w:val="20"/>
        </w:rPr>
        <w:t xml:space="preserve">MCB-Arif Habib Savings and Investments Limited is a subsidiary of MCB Bank Limited and licensed by </w:t>
      </w:r>
      <w:r w:rsidRPr="00C70694">
        <w:rPr>
          <w:color w:val="000000" w:themeColor="text1"/>
          <w:sz w:val="20"/>
          <w:szCs w:val="20"/>
          <w:shd w:val="clear" w:color="auto" w:fill="FFFFFF"/>
        </w:rPr>
        <w:t xml:space="preserve">Securities and Exchange Commission of Pakistan (SECP) </w:t>
      </w:r>
      <w:r w:rsidRPr="00C70694">
        <w:rPr>
          <w:color w:val="000000" w:themeColor="text1"/>
          <w:sz w:val="20"/>
          <w:szCs w:val="20"/>
        </w:rPr>
        <w:t>to undertake asset management, investment advisory and pension fund management services. MCBAH is inc</w:t>
      </w:r>
      <w:r>
        <w:rPr>
          <w:color w:val="000000" w:themeColor="text1"/>
          <w:sz w:val="20"/>
          <w:szCs w:val="20"/>
        </w:rPr>
        <w:t>orporated as Public Limited C</w:t>
      </w:r>
      <w:r w:rsidRPr="00C70694">
        <w:rPr>
          <w:color w:val="000000" w:themeColor="text1"/>
          <w:sz w:val="20"/>
          <w:szCs w:val="20"/>
        </w:rPr>
        <w:t>ompany, registered as a Non-Banking Finance Company and listed on Pakistan Stock Exchange Limited. The definition of Firm at MCBAH encompasses the following:</w:t>
      </w:r>
    </w:p>
    <w:p w:rsidR="00C31AC8" w:rsidRPr="00C70694" w:rsidRDefault="00C31AC8" w:rsidP="00C31AC8">
      <w:pPr>
        <w:jc w:val="both"/>
        <w:rPr>
          <w:color w:val="000000" w:themeColor="text1"/>
          <w:sz w:val="20"/>
          <w:szCs w:val="20"/>
        </w:rPr>
      </w:pPr>
      <w:r w:rsidRPr="00C70694">
        <w:rPr>
          <w:color w:val="000000" w:themeColor="text1"/>
          <w:sz w:val="20"/>
          <w:szCs w:val="20"/>
        </w:rPr>
        <w:t>(i) All Funds under Management (including investment plans)</w:t>
      </w:r>
    </w:p>
    <w:p w:rsidR="00C31AC8" w:rsidRPr="00C70694" w:rsidRDefault="00C31AC8" w:rsidP="00C31AC8">
      <w:pPr>
        <w:jc w:val="both"/>
        <w:rPr>
          <w:color w:val="000000" w:themeColor="text1"/>
          <w:sz w:val="20"/>
          <w:szCs w:val="20"/>
        </w:rPr>
      </w:pPr>
      <w:r w:rsidRPr="00C70694">
        <w:rPr>
          <w:color w:val="000000" w:themeColor="text1"/>
          <w:sz w:val="20"/>
          <w:szCs w:val="20"/>
        </w:rPr>
        <w:t>(ii) All Non-Fee Paying and Fee Paying and Discretionary and Non-Discretionary Portfolios.</w:t>
      </w:r>
    </w:p>
    <w:p w:rsidR="00C31AC8" w:rsidRPr="00C70694" w:rsidRDefault="00C31AC8" w:rsidP="00C31AC8">
      <w:pPr>
        <w:jc w:val="both"/>
        <w:rPr>
          <w:b/>
          <w:color w:val="000000" w:themeColor="text1"/>
          <w:sz w:val="20"/>
          <w:szCs w:val="20"/>
        </w:rPr>
      </w:pPr>
      <w:r w:rsidRPr="00C70694">
        <w:rPr>
          <w:b/>
          <w:color w:val="000000" w:themeColor="text1"/>
          <w:sz w:val="20"/>
          <w:szCs w:val="20"/>
        </w:rPr>
        <w:t>Policies</w:t>
      </w:r>
    </w:p>
    <w:p w:rsidR="00C31AC8" w:rsidRPr="00C70694" w:rsidRDefault="00C31AC8" w:rsidP="00C31AC8">
      <w:pPr>
        <w:jc w:val="both"/>
        <w:rPr>
          <w:color w:val="000000" w:themeColor="text1"/>
          <w:sz w:val="20"/>
          <w:szCs w:val="20"/>
        </w:rPr>
      </w:pPr>
      <w:r w:rsidRPr="00C70694">
        <w:rPr>
          <w:color w:val="000000" w:themeColor="text1"/>
          <w:sz w:val="20"/>
          <w:szCs w:val="20"/>
        </w:rPr>
        <w:t>MCBAH policies for valuing Portfolios, calculating performance, and preparing compliant presentations are available upon request.</w:t>
      </w:r>
    </w:p>
    <w:p w:rsidR="00C31AC8" w:rsidRPr="00C70694" w:rsidRDefault="00C31AC8" w:rsidP="00C31AC8">
      <w:pPr>
        <w:jc w:val="both"/>
        <w:rPr>
          <w:b/>
          <w:color w:val="000000" w:themeColor="text1"/>
          <w:sz w:val="20"/>
          <w:szCs w:val="20"/>
        </w:rPr>
      </w:pPr>
      <w:r w:rsidRPr="00C70694">
        <w:rPr>
          <w:b/>
          <w:color w:val="000000" w:themeColor="text1"/>
          <w:sz w:val="20"/>
          <w:szCs w:val="20"/>
        </w:rPr>
        <w:t>Composite Description</w:t>
      </w:r>
    </w:p>
    <w:p w:rsidR="00C31AC8" w:rsidRPr="00C70694" w:rsidRDefault="00C31AC8" w:rsidP="00C31AC8">
      <w:pPr>
        <w:jc w:val="both"/>
        <w:rPr>
          <w:sz w:val="20"/>
          <w:szCs w:val="20"/>
        </w:rPr>
      </w:pPr>
      <w:r w:rsidRPr="00C70694">
        <w:rPr>
          <w:sz w:val="20"/>
          <w:szCs w:val="20"/>
        </w:rPr>
        <w:t>Aggressive Fixed Income Composite will pursue maximum total return by investing in various income-producing securities. Total return is expected to arrive from a combination of income and capital appreciation. No Minimum Instrument and Entity ratings shall apply for this composite. The composite currently comprises of Pakistan Income Enhancement Fund.</w:t>
      </w:r>
      <w:r>
        <w:rPr>
          <w:sz w:val="20"/>
          <w:szCs w:val="20"/>
        </w:rPr>
        <w:t xml:space="preserve"> This composite was created on 10</w:t>
      </w:r>
      <w:r w:rsidRPr="00890429">
        <w:rPr>
          <w:sz w:val="20"/>
          <w:szCs w:val="20"/>
          <w:vertAlign w:val="superscript"/>
        </w:rPr>
        <w:t>th</w:t>
      </w:r>
      <w:r>
        <w:rPr>
          <w:sz w:val="20"/>
          <w:szCs w:val="20"/>
        </w:rPr>
        <w:t xml:space="preserve"> of July 2017.</w:t>
      </w:r>
    </w:p>
    <w:p w:rsidR="00C31AC8" w:rsidRPr="00C70694" w:rsidRDefault="00C31AC8" w:rsidP="00C31AC8">
      <w:pPr>
        <w:jc w:val="both"/>
        <w:rPr>
          <w:b/>
          <w:color w:val="000000" w:themeColor="text1"/>
          <w:sz w:val="20"/>
          <w:szCs w:val="20"/>
        </w:rPr>
      </w:pPr>
      <w:r w:rsidRPr="00C70694">
        <w:rPr>
          <w:b/>
          <w:color w:val="000000" w:themeColor="text1"/>
          <w:sz w:val="20"/>
          <w:szCs w:val="20"/>
        </w:rPr>
        <w:lastRenderedPageBreak/>
        <w:t>Benchmark</w:t>
      </w:r>
    </w:p>
    <w:p w:rsidR="00272E55" w:rsidRDefault="00C31AC8" w:rsidP="00C31AC8">
      <w:pPr>
        <w:jc w:val="both"/>
        <w:rPr>
          <w:color w:val="000000" w:themeColor="text1"/>
          <w:sz w:val="20"/>
          <w:szCs w:val="20"/>
        </w:rPr>
      </w:pPr>
      <w:r w:rsidRPr="00C70694">
        <w:rPr>
          <w:color w:val="000000" w:themeColor="text1"/>
          <w:sz w:val="20"/>
          <w:szCs w:val="20"/>
        </w:rPr>
        <w:t>The Benchmark of the Composite is 12 Months KIBOR. The Fund’s performance will be compared to its benchmark after deducting from the return all expenses which are charged to the Fund as per the Regulations.</w:t>
      </w:r>
    </w:p>
    <w:p w:rsidR="00C31AC8" w:rsidRPr="00C70694" w:rsidRDefault="00C31AC8" w:rsidP="00C31AC8">
      <w:pPr>
        <w:jc w:val="both"/>
        <w:rPr>
          <w:b/>
          <w:color w:val="000000" w:themeColor="text1"/>
          <w:sz w:val="20"/>
          <w:szCs w:val="20"/>
        </w:rPr>
      </w:pPr>
      <w:r w:rsidRPr="00C70694">
        <w:rPr>
          <w:b/>
          <w:color w:val="000000" w:themeColor="text1"/>
          <w:sz w:val="20"/>
          <w:szCs w:val="20"/>
        </w:rPr>
        <w:t>List of Composites</w:t>
      </w:r>
    </w:p>
    <w:p w:rsidR="00C31AC8" w:rsidRPr="00C70694" w:rsidRDefault="00C31AC8" w:rsidP="00C31AC8">
      <w:pPr>
        <w:jc w:val="both"/>
        <w:rPr>
          <w:color w:val="000000" w:themeColor="text1"/>
          <w:sz w:val="20"/>
          <w:szCs w:val="20"/>
        </w:rPr>
      </w:pPr>
      <w:r w:rsidRPr="00C70694">
        <w:rPr>
          <w:color w:val="000000" w:themeColor="text1"/>
          <w:sz w:val="20"/>
          <w:szCs w:val="20"/>
        </w:rPr>
        <w:t>A list of all composite descriptions is available upon request.</w:t>
      </w:r>
    </w:p>
    <w:p w:rsidR="00C31AC8" w:rsidRPr="00C70694" w:rsidRDefault="00C31AC8" w:rsidP="00C31AC8">
      <w:pPr>
        <w:jc w:val="both"/>
        <w:rPr>
          <w:b/>
          <w:color w:val="000000" w:themeColor="text1"/>
          <w:sz w:val="20"/>
          <w:szCs w:val="20"/>
        </w:rPr>
      </w:pPr>
      <w:r w:rsidRPr="00C70694">
        <w:rPr>
          <w:b/>
          <w:color w:val="000000" w:themeColor="text1"/>
          <w:sz w:val="20"/>
          <w:szCs w:val="20"/>
        </w:rPr>
        <w:t>Significant Event</w:t>
      </w:r>
    </w:p>
    <w:p w:rsidR="00C31AC8" w:rsidRPr="00C70694" w:rsidRDefault="00C31AC8" w:rsidP="00C31AC8">
      <w:pPr>
        <w:jc w:val="both"/>
        <w:rPr>
          <w:color w:val="000000" w:themeColor="text1"/>
          <w:sz w:val="20"/>
          <w:szCs w:val="20"/>
        </w:rPr>
      </w:pPr>
      <w:r w:rsidRPr="00C70694">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31AC8" w:rsidRPr="00C70694" w:rsidRDefault="00C31AC8" w:rsidP="00C31AC8">
      <w:pPr>
        <w:jc w:val="both"/>
        <w:rPr>
          <w:b/>
          <w:color w:val="000000" w:themeColor="text1"/>
          <w:sz w:val="20"/>
          <w:szCs w:val="20"/>
        </w:rPr>
      </w:pPr>
      <w:r w:rsidRPr="00C70694">
        <w:rPr>
          <w:b/>
          <w:color w:val="000000" w:themeColor="text1"/>
          <w:sz w:val="20"/>
          <w:szCs w:val="20"/>
        </w:rPr>
        <w:t>Fees</w:t>
      </w:r>
    </w:p>
    <w:p w:rsidR="00C31AC8" w:rsidRPr="00C70694" w:rsidRDefault="00C31AC8" w:rsidP="00C31AC8">
      <w:pPr>
        <w:jc w:val="both"/>
        <w:rPr>
          <w:color w:val="000000" w:themeColor="text1"/>
          <w:sz w:val="20"/>
          <w:szCs w:val="20"/>
        </w:rPr>
      </w:pPr>
      <w:r w:rsidRPr="00C70694">
        <w:rPr>
          <w:color w:val="000000" w:themeColor="text1"/>
          <w:sz w:val="20"/>
          <w:szCs w:val="20"/>
        </w:rPr>
        <w:t>Returns are presented net of all expenses (including custodial expenses, SECP fee, Listing fee) in addition to the Management Fee and Trading Expenses. (Please refer to Schedule)</w:t>
      </w:r>
    </w:p>
    <w:p w:rsidR="00C31AC8" w:rsidRPr="00C70694" w:rsidRDefault="00C31AC8" w:rsidP="00C31AC8">
      <w:pPr>
        <w:jc w:val="both"/>
        <w:rPr>
          <w:b/>
          <w:color w:val="000000" w:themeColor="text1"/>
          <w:sz w:val="20"/>
          <w:szCs w:val="20"/>
        </w:rPr>
      </w:pPr>
      <w:r w:rsidRPr="00C70694">
        <w:rPr>
          <w:b/>
          <w:color w:val="000000" w:themeColor="text1"/>
          <w:sz w:val="20"/>
          <w:szCs w:val="20"/>
        </w:rPr>
        <w:t>Fee Schedule</w:t>
      </w:r>
    </w:p>
    <w:p w:rsidR="00C31AC8" w:rsidRPr="00C70694" w:rsidRDefault="00C31AC8" w:rsidP="00C31AC8">
      <w:pPr>
        <w:jc w:val="both"/>
        <w:rPr>
          <w:color w:val="000000" w:themeColor="text1"/>
          <w:sz w:val="20"/>
          <w:szCs w:val="20"/>
        </w:rPr>
      </w:pPr>
      <w:r w:rsidRPr="00C70694">
        <w:rPr>
          <w:color w:val="000000" w:themeColor="text1"/>
          <w:sz w:val="20"/>
          <w:szCs w:val="20"/>
        </w:rPr>
        <w:t>Management fee of individual portfolios within the Composite are given below:</w:t>
      </w:r>
    </w:p>
    <w:tbl>
      <w:tblPr>
        <w:tblStyle w:val="TableGrid"/>
        <w:tblW w:w="0" w:type="auto"/>
        <w:tblInd w:w="468" w:type="dxa"/>
        <w:tblLook w:val="04A0" w:firstRow="1" w:lastRow="0" w:firstColumn="1" w:lastColumn="0" w:noHBand="0" w:noVBand="1"/>
      </w:tblPr>
      <w:tblGrid>
        <w:gridCol w:w="3690"/>
        <w:gridCol w:w="4680"/>
      </w:tblGrid>
      <w:tr w:rsidR="00C31AC8" w:rsidRPr="00C70694" w:rsidTr="00C31AC8">
        <w:trPr>
          <w:trHeight w:val="512"/>
        </w:trPr>
        <w:tc>
          <w:tcPr>
            <w:tcW w:w="3690" w:type="dxa"/>
          </w:tcPr>
          <w:p w:rsidR="00C31AC8" w:rsidRPr="00C70694" w:rsidRDefault="00C31AC8" w:rsidP="00C31AC8">
            <w:pPr>
              <w:jc w:val="center"/>
              <w:rPr>
                <w:color w:val="000000" w:themeColor="text1"/>
                <w:sz w:val="20"/>
                <w:szCs w:val="20"/>
              </w:rPr>
            </w:pPr>
          </w:p>
          <w:p w:rsidR="00C31AC8" w:rsidRPr="00C70694" w:rsidRDefault="00C31AC8" w:rsidP="00C31AC8">
            <w:pPr>
              <w:jc w:val="center"/>
              <w:rPr>
                <w:color w:val="000000" w:themeColor="text1"/>
                <w:sz w:val="20"/>
                <w:szCs w:val="20"/>
              </w:rPr>
            </w:pPr>
            <w:r w:rsidRPr="00C70694">
              <w:rPr>
                <w:color w:val="000000" w:themeColor="text1"/>
                <w:sz w:val="20"/>
                <w:szCs w:val="20"/>
              </w:rPr>
              <w:t>Pakistan Income Enhancement Fund</w:t>
            </w:r>
          </w:p>
          <w:p w:rsidR="00C31AC8" w:rsidRPr="00C70694" w:rsidRDefault="00C31AC8" w:rsidP="00C31AC8">
            <w:pPr>
              <w:jc w:val="center"/>
              <w:rPr>
                <w:color w:val="000000" w:themeColor="text1"/>
                <w:sz w:val="20"/>
                <w:szCs w:val="20"/>
              </w:rPr>
            </w:pPr>
          </w:p>
        </w:tc>
        <w:tc>
          <w:tcPr>
            <w:tcW w:w="4680" w:type="dxa"/>
          </w:tcPr>
          <w:p w:rsidR="00C31AC8" w:rsidRPr="00C70694" w:rsidRDefault="00C31AC8" w:rsidP="00C31AC8">
            <w:pPr>
              <w:jc w:val="center"/>
              <w:rPr>
                <w:color w:val="000000" w:themeColor="text1"/>
                <w:sz w:val="20"/>
                <w:szCs w:val="20"/>
              </w:rPr>
            </w:pPr>
            <w:r w:rsidRPr="00C70694">
              <w:rPr>
                <w:color w:val="000000" w:themeColor="text1"/>
                <w:sz w:val="20"/>
                <w:szCs w:val="20"/>
              </w:rPr>
              <w:t>15% of the Gross earnings subject to a minimum fee of 0.25% of the average daily net assets.</w:t>
            </w:r>
          </w:p>
        </w:tc>
      </w:tr>
    </w:tbl>
    <w:p w:rsidR="00C31AC8" w:rsidRPr="00C70694" w:rsidRDefault="00C31AC8" w:rsidP="00C31AC8">
      <w:pPr>
        <w:jc w:val="both"/>
        <w:rPr>
          <w:color w:val="000000" w:themeColor="text1"/>
          <w:sz w:val="20"/>
          <w:szCs w:val="20"/>
        </w:rPr>
      </w:pPr>
    </w:p>
    <w:p w:rsidR="00C31AC8" w:rsidRPr="00C70694" w:rsidRDefault="00C31AC8" w:rsidP="00C31AC8">
      <w:pPr>
        <w:jc w:val="both"/>
        <w:rPr>
          <w:b/>
          <w:color w:val="000000" w:themeColor="text1"/>
          <w:sz w:val="20"/>
          <w:szCs w:val="20"/>
        </w:rPr>
      </w:pPr>
      <w:r w:rsidRPr="00C70694">
        <w:rPr>
          <w:b/>
          <w:color w:val="000000" w:themeColor="text1"/>
          <w:sz w:val="20"/>
          <w:szCs w:val="20"/>
        </w:rPr>
        <w:t>Minimum Portfolio Size</w:t>
      </w:r>
    </w:p>
    <w:p w:rsidR="00C31AC8" w:rsidRPr="00C70694" w:rsidRDefault="00C31AC8" w:rsidP="00C31AC8">
      <w:pPr>
        <w:jc w:val="both"/>
        <w:rPr>
          <w:color w:val="000000" w:themeColor="text1"/>
          <w:sz w:val="20"/>
          <w:szCs w:val="20"/>
        </w:rPr>
      </w:pPr>
      <w:r w:rsidRPr="00C70694">
        <w:rPr>
          <w:color w:val="000000" w:themeColor="text1"/>
          <w:sz w:val="20"/>
          <w:szCs w:val="20"/>
        </w:rPr>
        <w:t>The minimum portfolio size</w:t>
      </w:r>
      <w:r>
        <w:rPr>
          <w:color w:val="000000" w:themeColor="text1"/>
          <w:sz w:val="20"/>
          <w:szCs w:val="20"/>
        </w:rPr>
        <w:t xml:space="preserve"> of Collective Investment Schemes (CIS)</w:t>
      </w:r>
      <w:r w:rsidRPr="00C70694">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31AC8" w:rsidRPr="00C70694" w:rsidRDefault="00C31AC8" w:rsidP="00C31AC8">
      <w:pPr>
        <w:jc w:val="both"/>
        <w:rPr>
          <w:color w:val="000000" w:themeColor="text1"/>
          <w:sz w:val="20"/>
          <w:szCs w:val="20"/>
        </w:rPr>
      </w:pPr>
      <w:r w:rsidRPr="00C70694">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31AC8" w:rsidRDefault="00C31AC8" w:rsidP="00C31AC8">
      <w:pPr>
        <w:jc w:val="both"/>
        <w:rPr>
          <w:b/>
          <w:color w:val="000000" w:themeColor="text1"/>
          <w:sz w:val="20"/>
          <w:szCs w:val="20"/>
        </w:rPr>
      </w:pPr>
      <w:r>
        <w:rPr>
          <w:b/>
          <w:color w:val="000000" w:themeColor="text1"/>
          <w:sz w:val="20"/>
          <w:szCs w:val="20"/>
        </w:rPr>
        <w:t>Currency</w:t>
      </w:r>
    </w:p>
    <w:p w:rsidR="00C31AC8" w:rsidRPr="009E2E36" w:rsidRDefault="00C31AC8" w:rsidP="00C31AC8">
      <w:pPr>
        <w:jc w:val="both"/>
        <w:rPr>
          <w:color w:val="000000" w:themeColor="text1"/>
          <w:sz w:val="20"/>
          <w:szCs w:val="20"/>
        </w:rPr>
      </w:pPr>
      <w:r>
        <w:rPr>
          <w:color w:val="000000" w:themeColor="text1"/>
          <w:sz w:val="20"/>
          <w:szCs w:val="20"/>
        </w:rPr>
        <w:t>The c</w:t>
      </w:r>
      <w:r w:rsidRPr="009E2E36">
        <w:rPr>
          <w:color w:val="000000" w:themeColor="text1"/>
          <w:sz w:val="20"/>
          <w:szCs w:val="20"/>
        </w:rPr>
        <w:t xml:space="preserve">urrency used </w:t>
      </w:r>
      <w:r>
        <w:rPr>
          <w:color w:val="000000" w:themeColor="text1"/>
          <w:sz w:val="20"/>
          <w:szCs w:val="20"/>
        </w:rPr>
        <w:t xml:space="preserve">to calculate all the returns </w:t>
      </w:r>
      <w:r w:rsidRPr="009E2E36">
        <w:rPr>
          <w:color w:val="000000" w:themeColor="text1"/>
          <w:sz w:val="20"/>
          <w:szCs w:val="20"/>
        </w:rPr>
        <w:t xml:space="preserve">is </w:t>
      </w:r>
      <w:r>
        <w:rPr>
          <w:color w:val="000000" w:themeColor="text1"/>
          <w:sz w:val="20"/>
          <w:szCs w:val="20"/>
        </w:rPr>
        <w:t>Pakistani Rupee (</w:t>
      </w:r>
      <w:r w:rsidRPr="009E2E36">
        <w:rPr>
          <w:color w:val="000000" w:themeColor="text1"/>
          <w:sz w:val="20"/>
          <w:szCs w:val="20"/>
        </w:rPr>
        <w:t>PKR</w:t>
      </w:r>
      <w:r>
        <w:rPr>
          <w:color w:val="000000" w:themeColor="text1"/>
          <w:sz w:val="20"/>
          <w:szCs w:val="20"/>
        </w:rPr>
        <w:t>)</w:t>
      </w:r>
      <w:r w:rsidRPr="009E2E36">
        <w:rPr>
          <w:color w:val="000000" w:themeColor="text1"/>
          <w:sz w:val="20"/>
          <w:szCs w:val="20"/>
        </w:rPr>
        <w:t xml:space="preserve">. </w:t>
      </w:r>
    </w:p>
    <w:p w:rsidR="00C31AC8" w:rsidRPr="00C70694" w:rsidRDefault="00C31AC8" w:rsidP="00C31AC8">
      <w:pPr>
        <w:jc w:val="both"/>
        <w:rPr>
          <w:b/>
          <w:color w:val="000000" w:themeColor="text1"/>
          <w:sz w:val="20"/>
          <w:szCs w:val="20"/>
        </w:rPr>
      </w:pPr>
      <w:r w:rsidRPr="00C70694">
        <w:rPr>
          <w:b/>
          <w:color w:val="000000" w:themeColor="text1"/>
          <w:sz w:val="20"/>
          <w:szCs w:val="20"/>
        </w:rPr>
        <w:t>Ex Post Standard Deviation</w:t>
      </w:r>
    </w:p>
    <w:p w:rsidR="00C31AC8" w:rsidRPr="00C70694" w:rsidRDefault="00C31AC8" w:rsidP="00C31AC8">
      <w:pPr>
        <w:jc w:val="both"/>
        <w:rPr>
          <w:color w:val="000000" w:themeColor="text1"/>
          <w:sz w:val="20"/>
          <w:szCs w:val="20"/>
        </w:rPr>
      </w:pPr>
      <w:r w:rsidRPr="00C70694">
        <w:rPr>
          <w:color w:val="000000" w:themeColor="text1"/>
          <w:sz w:val="20"/>
          <w:szCs w:val="20"/>
        </w:rPr>
        <w:t>The three-year annualized standard deviation measures the variability of the composite and the benchmark returns over the preceding 36 months.</w:t>
      </w:r>
    </w:p>
    <w:p w:rsidR="00C31AC8" w:rsidRPr="00C70694" w:rsidRDefault="00C31AC8" w:rsidP="00C31AC8">
      <w:pPr>
        <w:jc w:val="both"/>
        <w:rPr>
          <w:b/>
          <w:color w:val="000000" w:themeColor="text1"/>
          <w:sz w:val="20"/>
          <w:szCs w:val="20"/>
        </w:rPr>
      </w:pPr>
      <w:r w:rsidRPr="00C70694">
        <w:rPr>
          <w:b/>
          <w:color w:val="000000" w:themeColor="text1"/>
          <w:sz w:val="20"/>
          <w:szCs w:val="20"/>
        </w:rPr>
        <w:t>Internal Dispersion</w:t>
      </w:r>
    </w:p>
    <w:p w:rsidR="00C31AC8" w:rsidRPr="00C70694" w:rsidRDefault="00C31AC8" w:rsidP="00C31AC8">
      <w:pPr>
        <w:jc w:val="both"/>
        <w:rPr>
          <w:color w:val="000000" w:themeColor="text1"/>
          <w:sz w:val="20"/>
          <w:szCs w:val="20"/>
        </w:rPr>
      </w:pPr>
      <w:r w:rsidRPr="00C70694">
        <w:rPr>
          <w:color w:val="000000" w:themeColor="text1"/>
          <w:sz w:val="20"/>
          <w:szCs w:val="20"/>
        </w:rPr>
        <w:t>Internal dispersion is calculated using the equal-weighted standard deviation of annual net returns of those portfolios that were included in the composite for the entire year.</w:t>
      </w:r>
    </w:p>
    <w:p w:rsidR="00C31AC8" w:rsidRPr="00C70694" w:rsidRDefault="00C31AC8" w:rsidP="00C31AC8">
      <w:pPr>
        <w:jc w:val="both"/>
        <w:rPr>
          <w:b/>
          <w:color w:val="000000" w:themeColor="text1"/>
          <w:sz w:val="20"/>
          <w:szCs w:val="20"/>
        </w:rPr>
      </w:pPr>
      <w:r w:rsidRPr="00C70694">
        <w:rPr>
          <w:b/>
          <w:color w:val="000000" w:themeColor="text1"/>
          <w:sz w:val="20"/>
          <w:szCs w:val="20"/>
        </w:rPr>
        <w:lastRenderedPageBreak/>
        <w:t>Returns</w:t>
      </w:r>
    </w:p>
    <w:p w:rsidR="00C31AC8" w:rsidRDefault="00C31AC8" w:rsidP="00C31AC8">
      <w:pPr>
        <w:jc w:val="both"/>
        <w:rPr>
          <w:color w:val="000000" w:themeColor="text1"/>
          <w:sz w:val="20"/>
          <w:szCs w:val="20"/>
        </w:rPr>
      </w:pPr>
      <w:r w:rsidRPr="00C70694">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31AC8" w:rsidRPr="00C70694" w:rsidRDefault="00C31AC8" w:rsidP="00C31AC8">
      <w:pPr>
        <w:jc w:val="both"/>
        <w:rPr>
          <w:b/>
          <w:color w:val="000000" w:themeColor="text1"/>
          <w:sz w:val="20"/>
          <w:szCs w:val="20"/>
        </w:rPr>
      </w:pPr>
      <w:r w:rsidRPr="00C70694">
        <w:rPr>
          <w:b/>
          <w:color w:val="000000" w:themeColor="text1"/>
          <w:sz w:val="20"/>
          <w:szCs w:val="20"/>
        </w:rPr>
        <w:t>Key Assumption for Portfolio valuation</w:t>
      </w:r>
    </w:p>
    <w:p w:rsidR="00C31AC8" w:rsidRPr="00C70694" w:rsidRDefault="00C31AC8" w:rsidP="00C31AC8">
      <w:pPr>
        <w:jc w:val="both"/>
        <w:rPr>
          <w:color w:val="000000" w:themeColor="text1"/>
          <w:sz w:val="20"/>
          <w:szCs w:val="20"/>
        </w:rPr>
      </w:pPr>
      <w:r w:rsidRPr="00C70694">
        <w:rPr>
          <w:color w:val="000000" w:themeColor="text1"/>
          <w:sz w:val="20"/>
          <w:szCs w:val="20"/>
        </w:rPr>
        <w:t>Following are key assumption used in Portfolio valuation:</w:t>
      </w:r>
    </w:p>
    <w:p w:rsidR="00C31AC8" w:rsidRPr="00C70694" w:rsidRDefault="00C31AC8" w:rsidP="00C31AC8">
      <w:pPr>
        <w:jc w:val="both"/>
        <w:rPr>
          <w:b/>
          <w:color w:val="000000" w:themeColor="text1"/>
          <w:sz w:val="20"/>
          <w:szCs w:val="20"/>
        </w:rPr>
      </w:pPr>
      <w:r w:rsidRPr="00C70694">
        <w:rPr>
          <w:b/>
          <w:color w:val="000000" w:themeColor="text1"/>
          <w:sz w:val="20"/>
          <w:szCs w:val="20"/>
        </w:rPr>
        <w:t>Financial instruments</w:t>
      </w:r>
    </w:p>
    <w:p w:rsidR="00C31AC8" w:rsidRPr="00C70694" w:rsidRDefault="00C31AC8" w:rsidP="00C31AC8">
      <w:pPr>
        <w:jc w:val="both"/>
        <w:rPr>
          <w:color w:val="000000" w:themeColor="text1"/>
          <w:sz w:val="20"/>
          <w:szCs w:val="20"/>
        </w:rPr>
      </w:pPr>
      <w:r w:rsidRPr="00C70694">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31AC8" w:rsidRPr="00C70694" w:rsidRDefault="00C31AC8" w:rsidP="00C31AC8">
      <w:pPr>
        <w:jc w:val="both"/>
        <w:rPr>
          <w:b/>
          <w:color w:val="000000" w:themeColor="text1"/>
          <w:sz w:val="20"/>
          <w:szCs w:val="20"/>
        </w:rPr>
      </w:pPr>
      <w:r w:rsidRPr="00C70694">
        <w:rPr>
          <w:b/>
          <w:color w:val="000000" w:themeColor="text1"/>
          <w:sz w:val="20"/>
          <w:szCs w:val="20"/>
        </w:rPr>
        <w:t>Revenue recognition</w:t>
      </w:r>
    </w:p>
    <w:p w:rsidR="00C31AC8" w:rsidRPr="00C70694" w:rsidRDefault="00C31AC8" w:rsidP="00C31AC8">
      <w:pPr>
        <w:jc w:val="both"/>
        <w:rPr>
          <w:color w:val="000000" w:themeColor="text1"/>
          <w:sz w:val="20"/>
          <w:szCs w:val="20"/>
        </w:rPr>
      </w:pPr>
      <w:r w:rsidRPr="00C70694">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31AC8" w:rsidRPr="00C70694" w:rsidRDefault="00C31AC8" w:rsidP="00C31AC8">
      <w:pPr>
        <w:jc w:val="both"/>
        <w:rPr>
          <w:color w:val="000000" w:themeColor="text1"/>
          <w:sz w:val="20"/>
          <w:szCs w:val="20"/>
        </w:rPr>
      </w:pPr>
      <w:r w:rsidRPr="00C70694">
        <w:rPr>
          <w:color w:val="000000" w:themeColor="text1"/>
          <w:sz w:val="20"/>
          <w:szCs w:val="20"/>
        </w:rPr>
        <w:t>Profit on bank deposits is recorded on accrual basis.</w:t>
      </w:r>
    </w:p>
    <w:p w:rsidR="00C31AC8" w:rsidRPr="00C70694" w:rsidRDefault="00C31AC8" w:rsidP="00C31AC8">
      <w:pPr>
        <w:jc w:val="both"/>
        <w:rPr>
          <w:b/>
          <w:color w:val="000000" w:themeColor="text1"/>
          <w:sz w:val="20"/>
          <w:szCs w:val="20"/>
        </w:rPr>
      </w:pPr>
      <w:r w:rsidRPr="00C70694">
        <w:rPr>
          <w:b/>
          <w:color w:val="000000" w:themeColor="text1"/>
          <w:sz w:val="20"/>
          <w:szCs w:val="20"/>
        </w:rPr>
        <w:t>Subjective Unobservable Inputs</w:t>
      </w:r>
    </w:p>
    <w:p w:rsidR="00C31AC8" w:rsidRPr="00C70694" w:rsidRDefault="00C31AC8" w:rsidP="00C31AC8">
      <w:pPr>
        <w:jc w:val="both"/>
        <w:rPr>
          <w:color w:val="000000" w:themeColor="text1"/>
          <w:sz w:val="20"/>
          <w:szCs w:val="20"/>
        </w:rPr>
      </w:pPr>
      <w:r w:rsidRPr="00C70694">
        <w:rPr>
          <w:color w:val="000000" w:themeColor="text1"/>
          <w:sz w:val="20"/>
          <w:szCs w:val="20"/>
        </w:rPr>
        <w:t>MCBAH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31AC8" w:rsidRPr="00C70694" w:rsidRDefault="00C31AC8" w:rsidP="00C31AC8">
      <w:pPr>
        <w:jc w:val="both"/>
        <w:rPr>
          <w:b/>
          <w:color w:val="000000" w:themeColor="text1"/>
          <w:sz w:val="20"/>
          <w:szCs w:val="20"/>
        </w:rPr>
      </w:pPr>
      <w:r w:rsidRPr="00C70694">
        <w:rPr>
          <w:b/>
          <w:color w:val="000000" w:themeColor="text1"/>
          <w:sz w:val="20"/>
          <w:szCs w:val="20"/>
        </w:rPr>
        <w:t>Proprietary Assets in the Composite</w:t>
      </w:r>
    </w:p>
    <w:p w:rsidR="00C31AC8" w:rsidRPr="00C70694" w:rsidRDefault="00C31AC8" w:rsidP="00C31AC8">
      <w:pPr>
        <w:jc w:val="both"/>
        <w:rPr>
          <w:color w:val="000000" w:themeColor="text1"/>
          <w:sz w:val="20"/>
          <w:szCs w:val="20"/>
        </w:rPr>
      </w:pPr>
      <w:r w:rsidRPr="00C70694">
        <w:rPr>
          <w:color w:val="000000" w:themeColor="text1"/>
          <w:sz w:val="20"/>
          <w:szCs w:val="20"/>
        </w:rPr>
        <w:t xml:space="preserve">The Composite also contain investments of MCBAH and its management. </w:t>
      </w:r>
    </w:p>
    <w:p w:rsidR="00C31AC8" w:rsidRPr="00C70694" w:rsidRDefault="00C31AC8" w:rsidP="00C31AC8">
      <w:pPr>
        <w:jc w:val="both"/>
        <w:rPr>
          <w:b/>
          <w:color w:val="000000" w:themeColor="text1"/>
          <w:sz w:val="20"/>
          <w:szCs w:val="20"/>
        </w:rPr>
      </w:pPr>
      <w:r w:rsidRPr="00C70694">
        <w:rPr>
          <w:b/>
          <w:color w:val="000000" w:themeColor="text1"/>
          <w:sz w:val="20"/>
          <w:szCs w:val="20"/>
        </w:rPr>
        <w:t>Liability for Income Tax</w:t>
      </w:r>
    </w:p>
    <w:p w:rsidR="00C31AC8" w:rsidRPr="00C70694" w:rsidRDefault="00C31AC8" w:rsidP="00C31AC8">
      <w:pPr>
        <w:jc w:val="both"/>
        <w:rPr>
          <w:color w:val="000000" w:themeColor="text1"/>
          <w:sz w:val="20"/>
          <w:szCs w:val="20"/>
        </w:rPr>
      </w:pPr>
      <w:r w:rsidRPr="00C70694">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31AC8" w:rsidRPr="00C70694" w:rsidRDefault="00C31AC8" w:rsidP="00C31AC8">
      <w:pPr>
        <w:jc w:val="both"/>
        <w:rPr>
          <w:color w:val="000000" w:themeColor="text1"/>
          <w:sz w:val="20"/>
          <w:szCs w:val="20"/>
        </w:rPr>
      </w:pPr>
      <w:r w:rsidRPr="00C70694">
        <w:rPr>
          <w:color w:val="000000" w:themeColor="text1"/>
          <w:sz w:val="20"/>
          <w:szCs w:val="20"/>
        </w:rPr>
        <w:t>(a) Dividend income is taxable at the applicable tax rate as provided in Income Tax Ordinance, 2001 for public companies on gross income basis.</w:t>
      </w:r>
    </w:p>
    <w:p w:rsidR="00C31AC8" w:rsidRPr="00C70694" w:rsidRDefault="00C31AC8" w:rsidP="00C31AC8">
      <w:pPr>
        <w:jc w:val="both"/>
        <w:rPr>
          <w:color w:val="000000" w:themeColor="text1"/>
          <w:sz w:val="20"/>
          <w:szCs w:val="20"/>
        </w:rPr>
      </w:pPr>
      <w:r w:rsidRPr="00C70694">
        <w:rPr>
          <w:color w:val="000000" w:themeColor="text1"/>
          <w:sz w:val="20"/>
          <w:szCs w:val="20"/>
        </w:rPr>
        <w:lastRenderedPageBreak/>
        <w:t>(b) Capital gains arising on sale of securities, listed on any stock exchange in Pakistan at applicable tax rates in accordance with the Income Tax Ordinance, 2001;</w:t>
      </w:r>
    </w:p>
    <w:p w:rsidR="00C31AC8" w:rsidRDefault="00C31AC8" w:rsidP="00C31AC8">
      <w:pPr>
        <w:jc w:val="both"/>
        <w:rPr>
          <w:color w:val="000000" w:themeColor="text1"/>
          <w:sz w:val="20"/>
          <w:szCs w:val="20"/>
        </w:rPr>
      </w:pPr>
      <w:r w:rsidRPr="00C70694">
        <w:rPr>
          <w:color w:val="000000" w:themeColor="text1"/>
          <w:sz w:val="20"/>
          <w:szCs w:val="20"/>
        </w:rPr>
        <w:t>Return from all other sources/instruments are taxable at the rate applicable to a public company.</w:t>
      </w:r>
    </w:p>
    <w:p w:rsidR="00C31AC8" w:rsidRPr="00C70694" w:rsidRDefault="00C31AC8" w:rsidP="00C31AC8">
      <w:pPr>
        <w:jc w:val="both"/>
        <w:rPr>
          <w:b/>
          <w:color w:val="000000" w:themeColor="text1"/>
          <w:sz w:val="20"/>
          <w:szCs w:val="20"/>
        </w:rPr>
      </w:pPr>
      <w:r w:rsidRPr="00C70694">
        <w:rPr>
          <w:b/>
          <w:color w:val="000000" w:themeColor="text1"/>
          <w:sz w:val="20"/>
          <w:szCs w:val="20"/>
        </w:rPr>
        <w:t>Liability for Income Tax, if ninety per cent (90%) of the Fund’s income is paid as dividend</w:t>
      </w:r>
    </w:p>
    <w:p w:rsidR="00C31AC8" w:rsidRPr="00C70694" w:rsidRDefault="00C31AC8" w:rsidP="00C31AC8">
      <w:pPr>
        <w:jc w:val="both"/>
        <w:rPr>
          <w:color w:val="000000" w:themeColor="text1"/>
          <w:sz w:val="20"/>
          <w:szCs w:val="20"/>
        </w:rPr>
      </w:pPr>
      <w:r w:rsidRPr="00C70694">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31AC8" w:rsidRPr="00C70694" w:rsidRDefault="00C31AC8" w:rsidP="00C31AC8">
      <w:pPr>
        <w:jc w:val="both"/>
        <w:rPr>
          <w:b/>
          <w:color w:val="000000" w:themeColor="text1"/>
          <w:sz w:val="20"/>
          <w:szCs w:val="20"/>
        </w:rPr>
      </w:pPr>
      <w:r w:rsidRPr="00C70694">
        <w:rPr>
          <w:b/>
          <w:color w:val="000000" w:themeColor="text1"/>
          <w:sz w:val="20"/>
          <w:szCs w:val="20"/>
        </w:rPr>
        <w:t>Withholding Tax</w:t>
      </w:r>
    </w:p>
    <w:p w:rsidR="00C31AC8" w:rsidRPr="00C70694" w:rsidRDefault="00C31AC8" w:rsidP="00C31AC8">
      <w:pPr>
        <w:jc w:val="both"/>
        <w:rPr>
          <w:color w:val="000000" w:themeColor="text1"/>
          <w:sz w:val="20"/>
          <w:szCs w:val="20"/>
        </w:rPr>
      </w:pPr>
      <w:r w:rsidRPr="00C70694">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31AC8" w:rsidRPr="00C70694" w:rsidRDefault="00C31AC8" w:rsidP="00C31AC8">
      <w:pPr>
        <w:jc w:val="both"/>
        <w:rPr>
          <w:color w:val="000000" w:themeColor="text1"/>
          <w:sz w:val="20"/>
          <w:szCs w:val="20"/>
        </w:rPr>
      </w:pPr>
      <w:r w:rsidRPr="00C70694">
        <w:rPr>
          <w:color w:val="000000" w:themeColor="text1"/>
          <w:sz w:val="20"/>
          <w:szCs w:val="20"/>
        </w:rPr>
        <w:t>Taxation of Unit Holders and Liability to Zakat</w:t>
      </w:r>
      <w:r>
        <w:rPr>
          <w:color w:val="000000" w:themeColor="text1"/>
          <w:sz w:val="20"/>
          <w:szCs w:val="20"/>
        </w:rPr>
        <w:t>.</w:t>
      </w:r>
    </w:p>
    <w:p w:rsidR="00C31AC8" w:rsidRPr="00C70694" w:rsidRDefault="00C31AC8" w:rsidP="00C31AC8">
      <w:pPr>
        <w:jc w:val="both"/>
        <w:rPr>
          <w:b/>
          <w:color w:val="000000" w:themeColor="text1"/>
          <w:sz w:val="20"/>
          <w:szCs w:val="20"/>
        </w:rPr>
      </w:pPr>
      <w:r w:rsidRPr="00C70694">
        <w:rPr>
          <w:b/>
          <w:color w:val="000000" w:themeColor="text1"/>
          <w:sz w:val="20"/>
          <w:szCs w:val="20"/>
        </w:rPr>
        <w:t>(a) Withholding Tax:</w:t>
      </w:r>
    </w:p>
    <w:p w:rsidR="00C31AC8" w:rsidRPr="00C70694" w:rsidRDefault="00C31AC8" w:rsidP="00C31AC8">
      <w:pPr>
        <w:jc w:val="both"/>
        <w:rPr>
          <w:color w:val="000000" w:themeColor="text1"/>
          <w:sz w:val="20"/>
          <w:szCs w:val="20"/>
        </w:rPr>
      </w:pPr>
      <w:r w:rsidRPr="00C70694">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31AC8" w:rsidRPr="00C70694" w:rsidRDefault="00C31AC8" w:rsidP="00C31AC8">
      <w:pPr>
        <w:jc w:val="both"/>
        <w:rPr>
          <w:color w:val="000000" w:themeColor="text1"/>
          <w:sz w:val="20"/>
          <w:szCs w:val="20"/>
        </w:rPr>
      </w:pPr>
      <w:r w:rsidRPr="00C70694">
        <w:rPr>
          <w:color w:val="000000" w:themeColor="text1"/>
          <w:sz w:val="20"/>
          <w:szCs w:val="20"/>
        </w:rPr>
        <w:t>In terms of the provisions of the Income Tax Ordinance, 2001, the withholding tax shall be deemed to be full and final liability in respect of such distribution.</w:t>
      </w:r>
    </w:p>
    <w:p w:rsidR="00C31AC8" w:rsidRPr="00C70694" w:rsidRDefault="00C31AC8" w:rsidP="00C31AC8">
      <w:pPr>
        <w:jc w:val="both"/>
        <w:rPr>
          <w:b/>
          <w:color w:val="000000" w:themeColor="text1"/>
          <w:sz w:val="20"/>
          <w:szCs w:val="20"/>
        </w:rPr>
      </w:pPr>
      <w:r w:rsidRPr="00C70694">
        <w:rPr>
          <w:b/>
          <w:color w:val="000000" w:themeColor="text1"/>
          <w:sz w:val="20"/>
          <w:szCs w:val="20"/>
        </w:rPr>
        <w:t>(b) Capital Gains:</w:t>
      </w:r>
    </w:p>
    <w:p w:rsidR="00C31AC8" w:rsidRPr="00C70694" w:rsidRDefault="00C31AC8" w:rsidP="00C31AC8">
      <w:pPr>
        <w:jc w:val="both"/>
        <w:rPr>
          <w:color w:val="000000" w:themeColor="text1"/>
          <w:sz w:val="20"/>
          <w:szCs w:val="20"/>
        </w:rPr>
      </w:pPr>
      <w:r w:rsidRPr="00C70694">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31AC8" w:rsidRPr="00C70694" w:rsidRDefault="00C31AC8" w:rsidP="00C31AC8">
      <w:pPr>
        <w:jc w:val="both"/>
        <w:rPr>
          <w:color w:val="000000" w:themeColor="text1"/>
          <w:sz w:val="20"/>
          <w:szCs w:val="20"/>
        </w:rPr>
      </w:pPr>
    </w:p>
    <w:p w:rsidR="00C31AC8" w:rsidRPr="00C70694" w:rsidRDefault="00C31AC8" w:rsidP="00C31AC8">
      <w:pPr>
        <w:jc w:val="both"/>
        <w:rPr>
          <w:sz w:val="20"/>
          <w:szCs w:val="20"/>
        </w:rPr>
      </w:pPr>
    </w:p>
    <w:p w:rsidR="00C31AC8" w:rsidRPr="00C70694" w:rsidRDefault="00C31AC8" w:rsidP="00C31AC8">
      <w:pPr>
        <w:jc w:val="both"/>
        <w:rPr>
          <w:sz w:val="20"/>
          <w:szCs w:val="20"/>
        </w:rPr>
      </w:pPr>
    </w:p>
    <w:p w:rsidR="00C31AC8" w:rsidRDefault="00C31AC8" w:rsidP="00C31AC8">
      <w:pPr>
        <w:jc w:val="center"/>
        <w:rPr>
          <w:b/>
        </w:rPr>
      </w:pPr>
    </w:p>
    <w:p w:rsidR="00C31AC8" w:rsidRDefault="00C31AC8" w:rsidP="00C31AC8">
      <w:pPr>
        <w:jc w:val="center"/>
        <w:rPr>
          <w:b/>
        </w:rPr>
      </w:pPr>
    </w:p>
    <w:p w:rsidR="00CB3800" w:rsidRDefault="00CB3800" w:rsidP="00C31AC8">
      <w:pPr>
        <w:jc w:val="center"/>
        <w:rPr>
          <w:b/>
        </w:rPr>
      </w:pPr>
    </w:p>
    <w:p w:rsidR="00D624E1" w:rsidRDefault="00D624E1" w:rsidP="00C31AC8">
      <w:pPr>
        <w:jc w:val="center"/>
        <w:rPr>
          <w:b/>
        </w:rPr>
      </w:pPr>
    </w:p>
    <w:p w:rsidR="00C46318" w:rsidRPr="00C31AC8" w:rsidRDefault="00C31AC8" w:rsidP="00C46318">
      <w:pPr>
        <w:jc w:val="center"/>
        <w:rPr>
          <w:b/>
        </w:rPr>
      </w:pPr>
      <w:r w:rsidRPr="00C31AC8">
        <w:rPr>
          <w:b/>
        </w:rPr>
        <w:t xml:space="preserve">MCB Pakistan </w:t>
      </w:r>
      <w:r w:rsidR="00C46318" w:rsidRPr="00C31AC8">
        <w:rPr>
          <w:b/>
        </w:rPr>
        <w:t>Islamic Income</w:t>
      </w:r>
      <w:r w:rsidRPr="00C31AC8">
        <w:rPr>
          <w:b/>
        </w:rPr>
        <w:t xml:space="preserve"> Composite</w:t>
      </w:r>
    </w:p>
    <w:tbl>
      <w:tblPr>
        <w:tblW w:w="9220" w:type="dxa"/>
        <w:tblInd w:w="113" w:type="dxa"/>
        <w:tblLook w:val="04A0" w:firstRow="1" w:lastRow="0" w:firstColumn="1" w:lastColumn="0" w:noHBand="0" w:noVBand="1"/>
      </w:tblPr>
      <w:tblGrid>
        <w:gridCol w:w="940"/>
        <w:gridCol w:w="1120"/>
        <w:gridCol w:w="1062"/>
        <w:gridCol w:w="1400"/>
        <w:gridCol w:w="1400"/>
        <w:gridCol w:w="1180"/>
        <w:gridCol w:w="1140"/>
        <w:gridCol w:w="1020"/>
      </w:tblGrid>
      <w:tr w:rsidR="00134EC6" w:rsidRPr="00134EC6" w:rsidTr="00134EC6">
        <w:trPr>
          <w:trHeight w:val="255"/>
        </w:trPr>
        <w:tc>
          <w:tcPr>
            <w:tcW w:w="94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134EC6" w:rsidRPr="00134EC6" w:rsidRDefault="00134EC6" w:rsidP="00134EC6">
            <w:pPr>
              <w:spacing w:after="0" w:line="240" w:lineRule="auto"/>
              <w:jc w:val="center"/>
              <w:rPr>
                <w:rFonts w:ascii="Calibri" w:eastAsia="Times New Roman" w:hAnsi="Calibri" w:cs="Calibri"/>
                <w:b/>
                <w:bCs/>
                <w:color w:val="000000"/>
                <w:sz w:val="18"/>
                <w:szCs w:val="18"/>
              </w:rPr>
            </w:pPr>
            <w:r w:rsidRPr="00134EC6">
              <w:rPr>
                <w:rFonts w:ascii="Calibri" w:eastAsia="Times New Roman" w:hAnsi="Calibri" w:cs="Calibri"/>
                <w:b/>
                <w:bCs/>
                <w:color w:val="000000"/>
                <w:sz w:val="18"/>
                <w:szCs w:val="18"/>
              </w:rPr>
              <w:t>Year</w:t>
            </w:r>
          </w:p>
        </w:tc>
        <w:tc>
          <w:tcPr>
            <w:tcW w:w="1120" w:type="dxa"/>
            <w:vMerge w:val="restart"/>
            <w:tcBorders>
              <w:top w:val="single" w:sz="4" w:space="0" w:color="auto"/>
              <w:left w:val="nil"/>
              <w:bottom w:val="single" w:sz="4" w:space="0" w:color="000000"/>
              <w:right w:val="nil"/>
            </w:tcBorders>
            <w:shd w:val="clear" w:color="000000" w:fill="538DD5"/>
            <w:vAlign w:val="center"/>
            <w:hideMark/>
          </w:tcPr>
          <w:p w:rsidR="00134EC6" w:rsidRPr="00134EC6" w:rsidRDefault="00134EC6" w:rsidP="00134EC6">
            <w:pPr>
              <w:spacing w:after="0" w:line="240" w:lineRule="auto"/>
              <w:jc w:val="center"/>
              <w:rPr>
                <w:rFonts w:ascii="Calibri" w:eastAsia="Times New Roman" w:hAnsi="Calibri" w:cs="Calibri"/>
                <w:b/>
                <w:bCs/>
                <w:color w:val="000000"/>
                <w:sz w:val="18"/>
                <w:szCs w:val="18"/>
              </w:rPr>
            </w:pPr>
            <w:r w:rsidRPr="00134EC6">
              <w:rPr>
                <w:rFonts w:ascii="Calibri" w:eastAsia="Times New Roman" w:hAnsi="Calibri" w:cs="Calibri"/>
                <w:b/>
                <w:bCs/>
                <w:color w:val="000000"/>
                <w:sz w:val="18"/>
                <w:szCs w:val="18"/>
              </w:rPr>
              <w:t>Net Returns</w:t>
            </w:r>
          </w:p>
        </w:tc>
        <w:tc>
          <w:tcPr>
            <w:tcW w:w="1020" w:type="dxa"/>
            <w:vMerge w:val="restart"/>
            <w:tcBorders>
              <w:top w:val="single" w:sz="4" w:space="0" w:color="auto"/>
              <w:left w:val="nil"/>
              <w:bottom w:val="single" w:sz="4" w:space="0" w:color="000000"/>
              <w:right w:val="nil"/>
            </w:tcBorders>
            <w:shd w:val="clear" w:color="000000" w:fill="538DD5"/>
            <w:vAlign w:val="center"/>
            <w:hideMark/>
          </w:tcPr>
          <w:p w:rsidR="00134EC6" w:rsidRPr="00134EC6" w:rsidRDefault="00134EC6" w:rsidP="00134EC6">
            <w:pPr>
              <w:spacing w:after="0" w:line="240" w:lineRule="auto"/>
              <w:jc w:val="center"/>
              <w:rPr>
                <w:rFonts w:ascii="Calibri" w:eastAsia="Times New Roman" w:hAnsi="Calibri" w:cs="Calibri"/>
                <w:b/>
                <w:bCs/>
                <w:color w:val="000000"/>
                <w:sz w:val="18"/>
                <w:szCs w:val="18"/>
              </w:rPr>
            </w:pPr>
            <w:r w:rsidRPr="00134EC6">
              <w:rPr>
                <w:rFonts w:ascii="Calibri" w:eastAsia="Times New Roman" w:hAnsi="Calibri" w:cs="Calibri"/>
                <w:b/>
                <w:bCs/>
                <w:color w:val="000000"/>
                <w:sz w:val="18"/>
                <w:szCs w:val="18"/>
              </w:rPr>
              <w:t>Benchmark</w:t>
            </w:r>
          </w:p>
        </w:tc>
        <w:tc>
          <w:tcPr>
            <w:tcW w:w="1400" w:type="dxa"/>
            <w:vMerge w:val="restart"/>
            <w:tcBorders>
              <w:top w:val="single" w:sz="4" w:space="0" w:color="auto"/>
              <w:left w:val="nil"/>
              <w:bottom w:val="single" w:sz="4" w:space="0" w:color="000000"/>
              <w:right w:val="nil"/>
            </w:tcBorders>
            <w:shd w:val="clear" w:color="000000" w:fill="538DD5"/>
            <w:vAlign w:val="center"/>
            <w:hideMark/>
          </w:tcPr>
          <w:p w:rsidR="00134EC6" w:rsidRPr="00134EC6" w:rsidRDefault="00134EC6" w:rsidP="00134EC6">
            <w:pPr>
              <w:spacing w:after="0" w:line="240" w:lineRule="auto"/>
              <w:jc w:val="center"/>
              <w:rPr>
                <w:rFonts w:ascii="Calibri" w:eastAsia="Times New Roman" w:hAnsi="Calibri" w:cs="Calibri"/>
                <w:b/>
                <w:bCs/>
                <w:color w:val="000000"/>
                <w:sz w:val="18"/>
                <w:szCs w:val="18"/>
              </w:rPr>
            </w:pPr>
            <w:r w:rsidRPr="00134EC6">
              <w:rPr>
                <w:rFonts w:ascii="Calibri" w:eastAsia="Times New Roman" w:hAnsi="Calibri" w:cs="Calibri"/>
                <w:b/>
                <w:bCs/>
                <w:color w:val="000000"/>
                <w:sz w:val="18"/>
                <w:szCs w:val="18"/>
              </w:rPr>
              <w:t>Composite 3 Yr Standard Deviation</w:t>
            </w:r>
          </w:p>
        </w:tc>
        <w:tc>
          <w:tcPr>
            <w:tcW w:w="1400" w:type="dxa"/>
            <w:vMerge w:val="restart"/>
            <w:tcBorders>
              <w:top w:val="single" w:sz="4" w:space="0" w:color="auto"/>
              <w:left w:val="nil"/>
              <w:bottom w:val="single" w:sz="4" w:space="0" w:color="000000"/>
              <w:right w:val="nil"/>
            </w:tcBorders>
            <w:shd w:val="clear" w:color="000000" w:fill="538DD5"/>
            <w:vAlign w:val="center"/>
            <w:hideMark/>
          </w:tcPr>
          <w:p w:rsidR="00134EC6" w:rsidRPr="00134EC6" w:rsidRDefault="00134EC6" w:rsidP="00134EC6">
            <w:pPr>
              <w:spacing w:after="0" w:line="240" w:lineRule="auto"/>
              <w:jc w:val="center"/>
              <w:rPr>
                <w:rFonts w:ascii="Calibri" w:eastAsia="Times New Roman" w:hAnsi="Calibri" w:cs="Calibri"/>
                <w:b/>
                <w:bCs/>
                <w:color w:val="000000"/>
                <w:sz w:val="18"/>
                <w:szCs w:val="18"/>
              </w:rPr>
            </w:pPr>
            <w:r w:rsidRPr="00134EC6">
              <w:rPr>
                <w:rFonts w:ascii="Calibri" w:eastAsia="Times New Roman" w:hAnsi="Calibri" w:cs="Calibri"/>
                <w:b/>
                <w:bCs/>
                <w:color w:val="000000"/>
                <w:sz w:val="18"/>
                <w:szCs w:val="18"/>
              </w:rPr>
              <w:t>Benchmark 3 Yr Standard Deviation</w:t>
            </w:r>
          </w:p>
        </w:tc>
        <w:tc>
          <w:tcPr>
            <w:tcW w:w="1180" w:type="dxa"/>
            <w:vMerge w:val="restart"/>
            <w:tcBorders>
              <w:top w:val="single" w:sz="4" w:space="0" w:color="auto"/>
              <w:left w:val="nil"/>
              <w:bottom w:val="single" w:sz="4" w:space="0" w:color="000000"/>
              <w:right w:val="nil"/>
            </w:tcBorders>
            <w:shd w:val="clear" w:color="000000" w:fill="538DD5"/>
            <w:vAlign w:val="center"/>
            <w:hideMark/>
          </w:tcPr>
          <w:p w:rsidR="00134EC6" w:rsidRPr="00134EC6" w:rsidRDefault="00134EC6" w:rsidP="00134EC6">
            <w:pPr>
              <w:spacing w:after="0" w:line="240" w:lineRule="auto"/>
              <w:jc w:val="center"/>
              <w:rPr>
                <w:rFonts w:ascii="Calibri" w:eastAsia="Times New Roman" w:hAnsi="Calibri" w:cs="Calibri"/>
                <w:b/>
                <w:bCs/>
                <w:color w:val="000000"/>
                <w:sz w:val="18"/>
                <w:szCs w:val="18"/>
              </w:rPr>
            </w:pPr>
            <w:r w:rsidRPr="00134EC6">
              <w:rPr>
                <w:rFonts w:ascii="Calibri" w:eastAsia="Times New Roman" w:hAnsi="Calibri" w:cs="Calibri"/>
                <w:b/>
                <w:bCs/>
                <w:color w:val="000000"/>
                <w:sz w:val="18"/>
                <w:szCs w:val="18"/>
              </w:rPr>
              <w:t>Number of Portfolios</w:t>
            </w:r>
          </w:p>
        </w:tc>
        <w:tc>
          <w:tcPr>
            <w:tcW w:w="1140" w:type="dxa"/>
            <w:vMerge w:val="restart"/>
            <w:tcBorders>
              <w:top w:val="single" w:sz="4" w:space="0" w:color="auto"/>
              <w:left w:val="nil"/>
              <w:bottom w:val="single" w:sz="4" w:space="0" w:color="000000"/>
              <w:right w:val="nil"/>
            </w:tcBorders>
            <w:shd w:val="clear" w:color="000000" w:fill="538DD5"/>
            <w:vAlign w:val="center"/>
            <w:hideMark/>
          </w:tcPr>
          <w:p w:rsidR="00134EC6" w:rsidRPr="00134EC6" w:rsidRDefault="00134EC6" w:rsidP="00134EC6">
            <w:pPr>
              <w:spacing w:after="0" w:line="240" w:lineRule="auto"/>
              <w:jc w:val="center"/>
              <w:rPr>
                <w:rFonts w:ascii="Calibri" w:eastAsia="Times New Roman" w:hAnsi="Calibri" w:cs="Calibri"/>
                <w:b/>
                <w:bCs/>
                <w:color w:val="000000"/>
                <w:sz w:val="18"/>
                <w:szCs w:val="18"/>
              </w:rPr>
            </w:pPr>
            <w:r w:rsidRPr="00134EC6">
              <w:rPr>
                <w:rFonts w:ascii="Calibri" w:eastAsia="Times New Roman" w:hAnsi="Calibri" w:cs="Calibri"/>
                <w:b/>
                <w:bCs/>
                <w:color w:val="000000"/>
                <w:sz w:val="18"/>
                <w:szCs w:val="18"/>
              </w:rPr>
              <w:t>Composite Assets</w:t>
            </w:r>
          </w:p>
        </w:tc>
        <w:tc>
          <w:tcPr>
            <w:tcW w:w="102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134EC6" w:rsidRPr="00134EC6" w:rsidRDefault="00134EC6" w:rsidP="00134EC6">
            <w:pPr>
              <w:spacing w:after="0" w:line="240" w:lineRule="auto"/>
              <w:jc w:val="center"/>
              <w:rPr>
                <w:rFonts w:ascii="Calibri" w:eastAsia="Times New Roman" w:hAnsi="Calibri" w:cs="Calibri"/>
                <w:b/>
                <w:bCs/>
                <w:color w:val="000000"/>
                <w:sz w:val="18"/>
                <w:szCs w:val="18"/>
              </w:rPr>
            </w:pPr>
            <w:r w:rsidRPr="00134EC6">
              <w:rPr>
                <w:rFonts w:ascii="Calibri" w:eastAsia="Times New Roman" w:hAnsi="Calibri" w:cs="Calibri"/>
                <w:b/>
                <w:bCs/>
                <w:color w:val="000000"/>
                <w:sz w:val="18"/>
                <w:szCs w:val="18"/>
              </w:rPr>
              <w:t>Firm Assets</w:t>
            </w:r>
          </w:p>
        </w:tc>
      </w:tr>
      <w:tr w:rsidR="00134EC6" w:rsidRPr="00134EC6" w:rsidTr="00134EC6">
        <w:trPr>
          <w:trHeight w:val="255"/>
        </w:trPr>
        <w:tc>
          <w:tcPr>
            <w:tcW w:w="940" w:type="dxa"/>
            <w:vMerge/>
            <w:tcBorders>
              <w:top w:val="single" w:sz="4" w:space="0" w:color="auto"/>
              <w:left w:val="single" w:sz="4" w:space="0" w:color="auto"/>
              <w:bottom w:val="single" w:sz="4" w:space="0" w:color="000000"/>
              <w:right w:val="single" w:sz="4" w:space="0" w:color="auto"/>
            </w:tcBorders>
            <w:vAlign w:val="center"/>
            <w:hideMark/>
          </w:tcPr>
          <w:p w:rsidR="00134EC6" w:rsidRPr="00134EC6" w:rsidRDefault="00134EC6" w:rsidP="00134EC6">
            <w:pPr>
              <w:spacing w:after="0" w:line="240" w:lineRule="auto"/>
              <w:rPr>
                <w:rFonts w:ascii="Calibri" w:eastAsia="Times New Roman" w:hAnsi="Calibri" w:cs="Calibri"/>
                <w:b/>
                <w:bCs/>
                <w:color w:val="000000"/>
                <w:sz w:val="18"/>
                <w:szCs w:val="18"/>
              </w:rPr>
            </w:pPr>
          </w:p>
        </w:tc>
        <w:tc>
          <w:tcPr>
            <w:tcW w:w="1120" w:type="dxa"/>
            <w:vMerge/>
            <w:tcBorders>
              <w:top w:val="single" w:sz="4" w:space="0" w:color="auto"/>
              <w:left w:val="nil"/>
              <w:bottom w:val="single" w:sz="4" w:space="0" w:color="000000"/>
              <w:right w:val="nil"/>
            </w:tcBorders>
            <w:vAlign w:val="center"/>
            <w:hideMark/>
          </w:tcPr>
          <w:p w:rsidR="00134EC6" w:rsidRPr="00134EC6" w:rsidRDefault="00134EC6" w:rsidP="00134EC6">
            <w:pPr>
              <w:spacing w:after="0" w:line="240" w:lineRule="auto"/>
              <w:rPr>
                <w:rFonts w:ascii="Calibri" w:eastAsia="Times New Roman" w:hAnsi="Calibri" w:cs="Calibri"/>
                <w:b/>
                <w:bCs/>
                <w:color w:val="000000"/>
                <w:sz w:val="18"/>
                <w:szCs w:val="18"/>
              </w:rPr>
            </w:pPr>
          </w:p>
        </w:tc>
        <w:tc>
          <w:tcPr>
            <w:tcW w:w="1020" w:type="dxa"/>
            <w:vMerge/>
            <w:tcBorders>
              <w:top w:val="single" w:sz="4" w:space="0" w:color="auto"/>
              <w:left w:val="nil"/>
              <w:bottom w:val="single" w:sz="4" w:space="0" w:color="000000"/>
              <w:right w:val="nil"/>
            </w:tcBorders>
            <w:vAlign w:val="center"/>
            <w:hideMark/>
          </w:tcPr>
          <w:p w:rsidR="00134EC6" w:rsidRPr="00134EC6" w:rsidRDefault="00134EC6" w:rsidP="00134EC6">
            <w:pPr>
              <w:spacing w:after="0" w:line="240" w:lineRule="auto"/>
              <w:rPr>
                <w:rFonts w:ascii="Calibri" w:eastAsia="Times New Roman" w:hAnsi="Calibri" w:cs="Calibri"/>
                <w:b/>
                <w:bCs/>
                <w:color w:val="000000"/>
                <w:sz w:val="18"/>
                <w:szCs w:val="18"/>
              </w:rPr>
            </w:pPr>
          </w:p>
        </w:tc>
        <w:tc>
          <w:tcPr>
            <w:tcW w:w="1400" w:type="dxa"/>
            <w:vMerge/>
            <w:tcBorders>
              <w:top w:val="single" w:sz="4" w:space="0" w:color="auto"/>
              <w:left w:val="nil"/>
              <w:bottom w:val="single" w:sz="4" w:space="0" w:color="000000"/>
              <w:right w:val="nil"/>
            </w:tcBorders>
            <w:vAlign w:val="center"/>
            <w:hideMark/>
          </w:tcPr>
          <w:p w:rsidR="00134EC6" w:rsidRPr="00134EC6" w:rsidRDefault="00134EC6" w:rsidP="00134EC6">
            <w:pPr>
              <w:spacing w:after="0" w:line="240" w:lineRule="auto"/>
              <w:rPr>
                <w:rFonts w:ascii="Calibri" w:eastAsia="Times New Roman" w:hAnsi="Calibri" w:cs="Calibri"/>
                <w:b/>
                <w:bCs/>
                <w:color w:val="000000"/>
                <w:sz w:val="18"/>
                <w:szCs w:val="18"/>
              </w:rPr>
            </w:pPr>
          </w:p>
        </w:tc>
        <w:tc>
          <w:tcPr>
            <w:tcW w:w="1400" w:type="dxa"/>
            <w:vMerge/>
            <w:tcBorders>
              <w:top w:val="single" w:sz="4" w:space="0" w:color="auto"/>
              <w:left w:val="nil"/>
              <w:bottom w:val="single" w:sz="4" w:space="0" w:color="000000"/>
              <w:right w:val="nil"/>
            </w:tcBorders>
            <w:vAlign w:val="center"/>
            <w:hideMark/>
          </w:tcPr>
          <w:p w:rsidR="00134EC6" w:rsidRPr="00134EC6" w:rsidRDefault="00134EC6" w:rsidP="00134EC6">
            <w:pPr>
              <w:spacing w:after="0" w:line="240" w:lineRule="auto"/>
              <w:rPr>
                <w:rFonts w:ascii="Calibri" w:eastAsia="Times New Roman" w:hAnsi="Calibri" w:cs="Calibri"/>
                <w:b/>
                <w:bCs/>
                <w:color w:val="000000"/>
                <w:sz w:val="18"/>
                <w:szCs w:val="18"/>
              </w:rPr>
            </w:pPr>
          </w:p>
        </w:tc>
        <w:tc>
          <w:tcPr>
            <w:tcW w:w="1180" w:type="dxa"/>
            <w:vMerge/>
            <w:tcBorders>
              <w:top w:val="single" w:sz="4" w:space="0" w:color="auto"/>
              <w:left w:val="nil"/>
              <w:bottom w:val="single" w:sz="4" w:space="0" w:color="000000"/>
              <w:right w:val="nil"/>
            </w:tcBorders>
            <w:vAlign w:val="center"/>
            <w:hideMark/>
          </w:tcPr>
          <w:p w:rsidR="00134EC6" w:rsidRPr="00134EC6" w:rsidRDefault="00134EC6" w:rsidP="00134EC6">
            <w:pPr>
              <w:spacing w:after="0" w:line="240" w:lineRule="auto"/>
              <w:rPr>
                <w:rFonts w:ascii="Calibri" w:eastAsia="Times New Roman" w:hAnsi="Calibri" w:cs="Calibri"/>
                <w:b/>
                <w:bCs/>
                <w:color w:val="000000"/>
                <w:sz w:val="18"/>
                <w:szCs w:val="18"/>
              </w:rPr>
            </w:pPr>
          </w:p>
        </w:tc>
        <w:tc>
          <w:tcPr>
            <w:tcW w:w="1140" w:type="dxa"/>
            <w:vMerge/>
            <w:tcBorders>
              <w:top w:val="single" w:sz="4" w:space="0" w:color="auto"/>
              <w:left w:val="nil"/>
              <w:bottom w:val="single" w:sz="4" w:space="0" w:color="000000"/>
              <w:right w:val="nil"/>
            </w:tcBorders>
            <w:vAlign w:val="center"/>
            <w:hideMark/>
          </w:tcPr>
          <w:p w:rsidR="00134EC6" w:rsidRPr="00134EC6" w:rsidRDefault="00134EC6" w:rsidP="00134EC6">
            <w:pPr>
              <w:spacing w:after="0" w:line="240" w:lineRule="auto"/>
              <w:rPr>
                <w:rFonts w:ascii="Calibri" w:eastAsia="Times New Roman" w:hAnsi="Calibri" w:cs="Calibri"/>
                <w:b/>
                <w:bCs/>
                <w:color w:val="000000"/>
                <w:sz w:val="18"/>
                <w:szCs w:val="18"/>
              </w:rPr>
            </w:pPr>
          </w:p>
        </w:tc>
        <w:tc>
          <w:tcPr>
            <w:tcW w:w="1020" w:type="dxa"/>
            <w:vMerge/>
            <w:tcBorders>
              <w:top w:val="single" w:sz="4" w:space="0" w:color="auto"/>
              <w:left w:val="nil"/>
              <w:bottom w:val="single" w:sz="4" w:space="0" w:color="000000"/>
              <w:right w:val="single" w:sz="4" w:space="0" w:color="auto"/>
            </w:tcBorders>
            <w:vAlign w:val="center"/>
            <w:hideMark/>
          </w:tcPr>
          <w:p w:rsidR="00134EC6" w:rsidRPr="00134EC6" w:rsidRDefault="00134EC6" w:rsidP="00134EC6">
            <w:pPr>
              <w:spacing w:after="0" w:line="240" w:lineRule="auto"/>
              <w:rPr>
                <w:rFonts w:ascii="Calibri" w:eastAsia="Times New Roman" w:hAnsi="Calibri" w:cs="Calibri"/>
                <w:b/>
                <w:bCs/>
                <w:color w:val="000000"/>
                <w:sz w:val="18"/>
                <w:szCs w:val="18"/>
              </w:rPr>
            </w:pPr>
          </w:p>
        </w:tc>
      </w:tr>
      <w:tr w:rsidR="00134EC6" w:rsidRPr="00134EC6" w:rsidTr="00134EC6">
        <w:trPr>
          <w:trHeight w:val="255"/>
        </w:trPr>
        <w:tc>
          <w:tcPr>
            <w:tcW w:w="940" w:type="dxa"/>
            <w:vMerge/>
            <w:tcBorders>
              <w:top w:val="single" w:sz="4" w:space="0" w:color="auto"/>
              <w:left w:val="single" w:sz="4" w:space="0" w:color="auto"/>
              <w:bottom w:val="single" w:sz="4" w:space="0" w:color="000000"/>
              <w:right w:val="single" w:sz="4" w:space="0" w:color="auto"/>
            </w:tcBorders>
            <w:vAlign w:val="center"/>
            <w:hideMark/>
          </w:tcPr>
          <w:p w:rsidR="00134EC6" w:rsidRPr="00134EC6" w:rsidRDefault="00134EC6" w:rsidP="00134EC6">
            <w:pPr>
              <w:spacing w:after="0" w:line="240" w:lineRule="auto"/>
              <w:rPr>
                <w:rFonts w:ascii="Calibri" w:eastAsia="Times New Roman" w:hAnsi="Calibri" w:cs="Calibri"/>
                <w:b/>
                <w:bCs/>
                <w:color w:val="000000"/>
                <w:sz w:val="18"/>
                <w:szCs w:val="18"/>
              </w:rPr>
            </w:pPr>
          </w:p>
        </w:tc>
        <w:tc>
          <w:tcPr>
            <w:tcW w:w="1120" w:type="dxa"/>
            <w:vMerge/>
            <w:tcBorders>
              <w:top w:val="single" w:sz="4" w:space="0" w:color="auto"/>
              <w:left w:val="nil"/>
              <w:bottom w:val="single" w:sz="4" w:space="0" w:color="000000"/>
              <w:right w:val="nil"/>
            </w:tcBorders>
            <w:vAlign w:val="center"/>
            <w:hideMark/>
          </w:tcPr>
          <w:p w:rsidR="00134EC6" w:rsidRPr="00134EC6" w:rsidRDefault="00134EC6" w:rsidP="00134EC6">
            <w:pPr>
              <w:spacing w:after="0" w:line="240" w:lineRule="auto"/>
              <w:rPr>
                <w:rFonts w:ascii="Calibri" w:eastAsia="Times New Roman" w:hAnsi="Calibri" w:cs="Calibri"/>
                <w:b/>
                <w:bCs/>
                <w:color w:val="000000"/>
                <w:sz w:val="18"/>
                <w:szCs w:val="18"/>
              </w:rPr>
            </w:pPr>
          </w:p>
        </w:tc>
        <w:tc>
          <w:tcPr>
            <w:tcW w:w="1020" w:type="dxa"/>
            <w:vMerge/>
            <w:tcBorders>
              <w:top w:val="single" w:sz="4" w:space="0" w:color="auto"/>
              <w:left w:val="nil"/>
              <w:bottom w:val="single" w:sz="4" w:space="0" w:color="000000"/>
              <w:right w:val="nil"/>
            </w:tcBorders>
            <w:vAlign w:val="center"/>
            <w:hideMark/>
          </w:tcPr>
          <w:p w:rsidR="00134EC6" w:rsidRPr="00134EC6" w:rsidRDefault="00134EC6" w:rsidP="00134EC6">
            <w:pPr>
              <w:spacing w:after="0" w:line="240" w:lineRule="auto"/>
              <w:rPr>
                <w:rFonts w:ascii="Calibri" w:eastAsia="Times New Roman" w:hAnsi="Calibri" w:cs="Calibri"/>
                <w:b/>
                <w:bCs/>
                <w:color w:val="000000"/>
                <w:sz w:val="18"/>
                <w:szCs w:val="18"/>
              </w:rPr>
            </w:pPr>
          </w:p>
        </w:tc>
        <w:tc>
          <w:tcPr>
            <w:tcW w:w="1400" w:type="dxa"/>
            <w:vMerge/>
            <w:tcBorders>
              <w:top w:val="single" w:sz="4" w:space="0" w:color="auto"/>
              <w:left w:val="nil"/>
              <w:bottom w:val="single" w:sz="4" w:space="0" w:color="000000"/>
              <w:right w:val="nil"/>
            </w:tcBorders>
            <w:vAlign w:val="center"/>
            <w:hideMark/>
          </w:tcPr>
          <w:p w:rsidR="00134EC6" w:rsidRPr="00134EC6" w:rsidRDefault="00134EC6" w:rsidP="00134EC6">
            <w:pPr>
              <w:spacing w:after="0" w:line="240" w:lineRule="auto"/>
              <w:rPr>
                <w:rFonts w:ascii="Calibri" w:eastAsia="Times New Roman" w:hAnsi="Calibri" w:cs="Calibri"/>
                <w:b/>
                <w:bCs/>
                <w:color w:val="000000"/>
                <w:sz w:val="18"/>
                <w:szCs w:val="18"/>
              </w:rPr>
            </w:pPr>
          </w:p>
        </w:tc>
        <w:tc>
          <w:tcPr>
            <w:tcW w:w="1400" w:type="dxa"/>
            <w:vMerge/>
            <w:tcBorders>
              <w:top w:val="single" w:sz="4" w:space="0" w:color="auto"/>
              <w:left w:val="nil"/>
              <w:bottom w:val="single" w:sz="4" w:space="0" w:color="000000"/>
              <w:right w:val="nil"/>
            </w:tcBorders>
            <w:vAlign w:val="center"/>
            <w:hideMark/>
          </w:tcPr>
          <w:p w:rsidR="00134EC6" w:rsidRPr="00134EC6" w:rsidRDefault="00134EC6" w:rsidP="00134EC6">
            <w:pPr>
              <w:spacing w:after="0" w:line="240" w:lineRule="auto"/>
              <w:rPr>
                <w:rFonts w:ascii="Calibri" w:eastAsia="Times New Roman" w:hAnsi="Calibri" w:cs="Calibri"/>
                <w:b/>
                <w:bCs/>
                <w:color w:val="000000"/>
                <w:sz w:val="18"/>
                <w:szCs w:val="18"/>
              </w:rPr>
            </w:pPr>
          </w:p>
        </w:tc>
        <w:tc>
          <w:tcPr>
            <w:tcW w:w="1180" w:type="dxa"/>
            <w:vMerge/>
            <w:tcBorders>
              <w:top w:val="single" w:sz="4" w:space="0" w:color="auto"/>
              <w:left w:val="nil"/>
              <w:bottom w:val="single" w:sz="4" w:space="0" w:color="000000"/>
              <w:right w:val="nil"/>
            </w:tcBorders>
            <w:vAlign w:val="center"/>
            <w:hideMark/>
          </w:tcPr>
          <w:p w:rsidR="00134EC6" w:rsidRPr="00134EC6" w:rsidRDefault="00134EC6" w:rsidP="00134EC6">
            <w:pPr>
              <w:spacing w:after="0" w:line="240" w:lineRule="auto"/>
              <w:rPr>
                <w:rFonts w:ascii="Calibri" w:eastAsia="Times New Roman" w:hAnsi="Calibri" w:cs="Calibri"/>
                <w:b/>
                <w:bCs/>
                <w:color w:val="000000"/>
                <w:sz w:val="18"/>
                <w:szCs w:val="18"/>
              </w:rPr>
            </w:pPr>
          </w:p>
        </w:tc>
        <w:tc>
          <w:tcPr>
            <w:tcW w:w="1140" w:type="dxa"/>
            <w:vMerge/>
            <w:tcBorders>
              <w:top w:val="single" w:sz="4" w:space="0" w:color="auto"/>
              <w:left w:val="nil"/>
              <w:bottom w:val="single" w:sz="4" w:space="0" w:color="000000"/>
              <w:right w:val="nil"/>
            </w:tcBorders>
            <w:vAlign w:val="center"/>
            <w:hideMark/>
          </w:tcPr>
          <w:p w:rsidR="00134EC6" w:rsidRPr="00134EC6" w:rsidRDefault="00134EC6" w:rsidP="00134EC6">
            <w:pPr>
              <w:spacing w:after="0" w:line="240" w:lineRule="auto"/>
              <w:rPr>
                <w:rFonts w:ascii="Calibri" w:eastAsia="Times New Roman" w:hAnsi="Calibri" w:cs="Calibri"/>
                <w:b/>
                <w:bCs/>
                <w:color w:val="000000"/>
                <w:sz w:val="18"/>
                <w:szCs w:val="18"/>
              </w:rPr>
            </w:pPr>
          </w:p>
        </w:tc>
        <w:tc>
          <w:tcPr>
            <w:tcW w:w="1020" w:type="dxa"/>
            <w:vMerge/>
            <w:tcBorders>
              <w:top w:val="single" w:sz="4" w:space="0" w:color="auto"/>
              <w:left w:val="nil"/>
              <w:bottom w:val="single" w:sz="4" w:space="0" w:color="000000"/>
              <w:right w:val="single" w:sz="4" w:space="0" w:color="auto"/>
            </w:tcBorders>
            <w:vAlign w:val="center"/>
            <w:hideMark/>
          </w:tcPr>
          <w:p w:rsidR="00134EC6" w:rsidRPr="00134EC6" w:rsidRDefault="00134EC6" w:rsidP="00134EC6">
            <w:pPr>
              <w:spacing w:after="0" w:line="240" w:lineRule="auto"/>
              <w:rPr>
                <w:rFonts w:ascii="Calibri" w:eastAsia="Times New Roman" w:hAnsi="Calibri" w:cs="Calibri"/>
                <w:b/>
                <w:bCs/>
                <w:color w:val="000000"/>
                <w:sz w:val="18"/>
                <w:szCs w:val="18"/>
              </w:rPr>
            </w:pPr>
          </w:p>
        </w:tc>
      </w:tr>
      <w:tr w:rsidR="00134EC6" w:rsidRPr="00134EC6" w:rsidTr="00134EC6">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134EC6" w:rsidRPr="00134EC6" w:rsidRDefault="00134EC6" w:rsidP="00134EC6">
            <w:pPr>
              <w:spacing w:after="0" w:line="240" w:lineRule="auto"/>
              <w:jc w:val="center"/>
              <w:rPr>
                <w:rFonts w:ascii="Calibri" w:eastAsia="Times New Roman" w:hAnsi="Calibri" w:cs="Calibri"/>
                <w:b/>
                <w:bCs/>
                <w:color w:val="000000"/>
                <w:sz w:val="18"/>
                <w:szCs w:val="18"/>
              </w:rPr>
            </w:pPr>
            <w:r w:rsidRPr="00134EC6">
              <w:rPr>
                <w:rFonts w:ascii="Calibri" w:eastAsia="Times New Roman" w:hAnsi="Calibri" w:cs="Calibri"/>
                <w:b/>
                <w:bCs/>
                <w:color w:val="000000"/>
                <w:sz w:val="18"/>
                <w:szCs w:val="18"/>
              </w:rPr>
              <w:t>FY13</w:t>
            </w:r>
          </w:p>
        </w:tc>
        <w:tc>
          <w:tcPr>
            <w:tcW w:w="1120" w:type="dxa"/>
            <w:tcBorders>
              <w:top w:val="nil"/>
              <w:left w:val="nil"/>
              <w:bottom w:val="nil"/>
              <w:right w:val="nil"/>
            </w:tcBorders>
            <w:shd w:val="clear" w:color="000000" w:fill="FFFFFF"/>
            <w:noWrap/>
            <w:vAlign w:val="center"/>
            <w:hideMark/>
          </w:tcPr>
          <w:p w:rsidR="00134EC6" w:rsidRPr="00134EC6" w:rsidRDefault="00134EC6" w:rsidP="00134EC6">
            <w:pPr>
              <w:spacing w:after="0" w:line="240" w:lineRule="auto"/>
              <w:jc w:val="center"/>
              <w:rPr>
                <w:rFonts w:ascii="Calibri" w:eastAsia="Times New Roman" w:hAnsi="Calibri" w:cs="Calibri"/>
                <w:color w:val="000000"/>
                <w:sz w:val="18"/>
                <w:szCs w:val="18"/>
              </w:rPr>
            </w:pPr>
            <w:r w:rsidRPr="00134EC6">
              <w:rPr>
                <w:rFonts w:ascii="Calibri" w:eastAsia="Times New Roman" w:hAnsi="Calibri" w:cs="Calibri"/>
                <w:color w:val="000000"/>
                <w:sz w:val="18"/>
                <w:szCs w:val="18"/>
              </w:rPr>
              <w:t>8.8%</w:t>
            </w:r>
          </w:p>
        </w:tc>
        <w:tc>
          <w:tcPr>
            <w:tcW w:w="1020" w:type="dxa"/>
            <w:tcBorders>
              <w:top w:val="nil"/>
              <w:left w:val="nil"/>
              <w:bottom w:val="nil"/>
              <w:right w:val="nil"/>
            </w:tcBorders>
            <w:shd w:val="clear" w:color="000000" w:fill="FFFFFF"/>
            <w:noWrap/>
            <w:vAlign w:val="center"/>
            <w:hideMark/>
          </w:tcPr>
          <w:p w:rsidR="00134EC6" w:rsidRPr="00134EC6" w:rsidRDefault="00134EC6" w:rsidP="00134EC6">
            <w:pPr>
              <w:spacing w:after="0" w:line="240" w:lineRule="auto"/>
              <w:jc w:val="center"/>
              <w:rPr>
                <w:rFonts w:ascii="Calibri" w:eastAsia="Times New Roman" w:hAnsi="Calibri" w:cs="Calibri"/>
                <w:color w:val="000000"/>
                <w:sz w:val="18"/>
                <w:szCs w:val="18"/>
              </w:rPr>
            </w:pPr>
            <w:r w:rsidRPr="00134EC6">
              <w:rPr>
                <w:rFonts w:ascii="Calibri" w:eastAsia="Times New Roman" w:hAnsi="Calibri" w:cs="Calibri"/>
                <w:color w:val="000000"/>
                <w:sz w:val="18"/>
                <w:szCs w:val="18"/>
              </w:rPr>
              <w:t>7.4%</w:t>
            </w:r>
          </w:p>
        </w:tc>
        <w:tc>
          <w:tcPr>
            <w:tcW w:w="1400" w:type="dxa"/>
            <w:tcBorders>
              <w:top w:val="nil"/>
              <w:left w:val="nil"/>
              <w:bottom w:val="nil"/>
              <w:right w:val="nil"/>
            </w:tcBorders>
            <w:shd w:val="clear" w:color="000000" w:fill="FFFFFF"/>
            <w:noWrap/>
            <w:vAlign w:val="center"/>
            <w:hideMark/>
          </w:tcPr>
          <w:p w:rsidR="00134EC6" w:rsidRPr="00134EC6" w:rsidRDefault="00134EC6" w:rsidP="00134EC6">
            <w:pPr>
              <w:spacing w:after="0" w:line="240" w:lineRule="auto"/>
              <w:jc w:val="center"/>
              <w:rPr>
                <w:rFonts w:ascii="Calibri" w:eastAsia="Times New Roman" w:hAnsi="Calibri" w:cs="Calibri"/>
                <w:color w:val="000000"/>
                <w:sz w:val="18"/>
                <w:szCs w:val="18"/>
              </w:rPr>
            </w:pPr>
            <w:r w:rsidRPr="00134EC6">
              <w:rPr>
                <w:rFonts w:ascii="Calibri" w:eastAsia="Times New Roman" w:hAnsi="Calibri" w:cs="Calibri"/>
                <w:color w:val="000000"/>
                <w:sz w:val="18"/>
                <w:szCs w:val="18"/>
              </w:rPr>
              <w:t>1.0%</w:t>
            </w:r>
          </w:p>
        </w:tc>
        <w:tc>
          <w:tcPr>
            <w:tcW w:w="1400" w:type="dxa"/>
            <w:tcBorders>
              <w:top w:val="nil"/>
              <w:left w:val="nil"/>
              <w:bottom w:val="nil"/>
              <w:right w:val="nil"/>
            </w:tcBorders>
            <w:shd w:val="clear" w:color="000000" w:fill="FFFFFF"/>
            <w:noWrap/>
            <w:vAlign w:val="center"/>
            <w:hideMark/>
          </w:tcPr>
          <w:p w:rsidR="00134EC6" w:rsidRPr="00134EC6" w:rsidRDefault="00134EC6" w:rsidP="00134EC6">
            <w:pPr>
              <w:spacing w:after="0" w:line="240" w:lineRule="auto"/>
              <w:jc w:val="center"/>
              <w:rPr>
                <w:rFonts w:ascii="Calibri" w:eastAsia="Times New Roman" w:hAnsi="Calibri" w:cs="Calibri"/>
                <w:color w:val="000000"/>
                <w:sz w:val="18"/>
                <w:szCs w:val="18"/>
              </w:rPr>
            </w:pPr>
            <w:r w:rsidRPr="00134EC6">
              <w:rPr>
                <w:rFonts w:ascii="Calibri" w:eastAsia="Times New Roman" w:hAnsi="Calibri" w:cs="Calibri"/>
                <w:color w:val="000000"/>
                <w:sz w:val="18"/>
                <w:szCs w:val="18"/>
              </w:rPr>
              <w:t>0.0%</w:t>
            </w:r>
          </w:p>
        </w:tc>
        <w:tc>
          <w:tcPr>
            <w:tcW w:w="1180" w:type="dxa"/>
            <w:tcBorders>
              <w:top w:val="nil"/>
              <w:left w:val="nil"/>
              <w:bottom w:val="nil"/>
              <w:right w:val="nil"/>
            </w:tcBorders>
            <w:shd w:val="clear" w:color="000000" w:fill="FFFFFF"/>
            <w:noWrap/>
            <w:vAlign w:val="center"/>
            <w:hideMark/>
          </w:tcPr>
          <w:p w:rsidR="00134EC6" w:rsidRPr="00134EC6" w:rsidRDefault="00134EC6" w:rsidP="00134EC6">
            <w:pPr>
              <w:spacing w:after="0" w:line="240" w:lineRule="auto"/>
              <w:jc w:val="center"/>
              <w:rPr>
                <w:rFonts w:ascii="Calibri" w:eastAsia="Times New Roman" w:hAnsi="Calibri" w:cs="Calibri"/>
                <w:color w:val="000000"/>
                <w:sz w:val="18"/>
                <w:szCs w:val="18"/>
              </w:rPr>
            </w:pPr>
            <w:r w:rsidRPr="00134EC6">
              <w:rPr>
                <w:rFonts w:ascii="Calibri" w:eastAsia="Times New Roman" w:hAnsi="Calibri" w:cs="Calibri"/>
                <w:color w:val="000000"/>
                <w:sz w:val="18"/>
                <w:szCs w:val="18"/>
              </w:rPr>
              <w:t>&lt;5</w:t>
            </w:r>
          </w:p>
        </w:tc>
        <w:tc>
          <w:tcPr>
            <w:tcW w:w="1140" w:type="dxa"/>
            <w:tcBorders>
              <w:top w:val="nil"/>
              <w:left w:val="nil"/>
              <w:bottom w:val="nil"/>
              <w:right w:val="nil"/>
            </w:tcBorders>
            <w:shd w:val="clear" w:color="000000" w:fill="FFFFFF"/>
            <w:noWrap/>
            <w:vAlign w:val="center"/>
            <w:hideMark/>
          </w:tcPr>
          <w:p w:rsidR="00134EC6" w:rsidRPr="00134EC6" w:rsidRDefault="00134EC6" w:rsidP="00134EC6">
            <w:pPr>
              <w:spacing w:after="0" w:line="240" w:lineRule="auto"/>
              <w:jc w:val="center"/>
              <w:rPr>
                <w:rFonts w:ascii="Calibri" w:eastAsia="Times New Roman" w:hAnsi="Calibri" w:cs="Calibri"/>
                <w:color w:val="000000"/>
                <w:sz w:val="18"/>
                <w:szCs w:val="18"/>
              </w:rPr>
            </w:pPr>
            <w:r w:rsidRPr="00134EC6">
              <w:rPr>
                <w:rFonts w:ascii="Calibri" w:eastAsia="Times New Roman" w:hAnsi="Calibri" w:cs="Calibri"/>
                <w:color w:val="000000"/>
                <w:sz w:val="18"/>
                <w:szCs w:val="18"/>
              </w:rPr>
              <w:t xml:space="preserve">3,081 </w:t>
            </w:r>
          </w:p>
        </w:tc>
        <w:tc>
          <w:tcPr>
            <w:tcW w:w="1020" w:type="dxa"/>
            <w:tcBorders>
              <w:top w:val="nil"/>
              <w:left w:val="nil"/>
              <w:bottom w:val="nil"/>
              <w:right w:val="single" w:sz="4" w:space="0" w:color="auto"/>
            </w:tcBorders>
            <w:shd w:val="clear" w:color="000000" w:fill="FFFFFF"/>
            <w:noWrap/>
            <w:vAlign w:val="center"/>
            <w:hideMark/>
          </w:tcPr>
          <w:p w:rsidR="00134EC6" w:rsidRPr="00134EC6" w:rsidRDefault="00134EC6" w:rsidP="00134EC6">
            <w:pPr>
              <w:spacing w:after="0" w:line="240" w:lineRule="auto"/>
              <w:jc w:val="center"/>
              <w:rPr>
                <w:rFonts w:ascii="Calibri" w:eastAsia="Times New Roman" w:hAnsi="Calibri" w:cs="Calibri"/>
                <w:color w:val="000000"/>
                <w:sz w:val="18"/>
                <w:szCs w:val="18"/>
              </w:rPr>
            </w:pPr>
            <w:r w:rsidRPr="00134EC6">
              <w:rPr>
                <w:rFonts w:ascii="Calibri" w:eastAsia="Times New Roman" w:hAnsi="Calibri" w:cs="Calibri"/>
                <w:color w:val="000000"/>
                <w:sz w:val="18"/>
                <w:szCs w:val="18"/>
              </w:rPr>
              <w:t xml:space="preserve">38,313 </w:t>
            </w:r>
          </w:p>
        </w:tc>
      </w:tr>
      <w:tr w:rsidR="00134EC6" w:rsidRPr="00134EC6" w:rsidTr="00134EC6">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134EC6" w:rsidRPr="00134EC6" w:rsidRDefault="00134EC6" w:rsidP="00134EC6">
            <w:pPr>
              <w:spacing w:after="0" w:line="240" w:lineRule="auto"/>
              <w:jc w:val="center"/>
              <w:rPr>
                <w:rFonts w:ascii="Calibri" w:eastAsia="Times New Roman" w:hAnsi="Calibri" w:cs="Calibri"/>
                <w:b/>
                <w:bCs/>
                <w:color w:val="000000"/>
                <w:sz w:val="18"/>
                <w:szCs w:val="18"/>
              </w:rPr>
            </w:pPr>
            <w:r w:rsidRPr="00134EC6">
              <w:rPr>
                <w:rFonts w:ascii="Calibri" w:eastAsia="Times New Roman" w:hAnsi="Calibri" w:cs="Calibri"/>
                <w:b/>
                <w:bCs/>
                <w:color w:val="000000"/>
                <w:sz w:val="18"/>
                <w:szCs w:val="18"/>
              </w:rPr>
              <w:t>FY14</w:t>
            </w:r>
          </w:p>
        </w:tc>
        <w:tc>
          <w:tcPr>
            <w:tcW w:w="1120" w:type="dxa"/>
            <w:tcBorders>
              <w:top w:val="nil"/>
              <w:left w:val="nil"/>
              <w:bottom w:val="nil"/>
              <w:right w:val="nil"/>
            </w:tcBorders>
            <w:shd w:val="clear" w:color="000000" w:fill="FFFFFF"/>
            <w:noWrap/>
            <w:vAlign w:val="center"/>
            <w:hideMark/>
          </w:tcPr>
          <w:p w:rsidR="00134EC6" w:rsidRPr="00134EC6" w:rsidRDefault="00134EC6" w:rsidP="00134EC6">
            <w:pPr>
              <w:spacing w:after="0" w:line="240" w:lineRule="auto"/>
              <w:jc w:val="center"/>
              <w:rPr>
                <w:rFonts w:ascii="Calibri" w:eastAsia="Times New Roman" w:hAnsi="Calibri" w:cs="Calibri"/>
                <w:color w:val="000000"/>
                <w:sz w:val="18"/>
                <w:szCs w:val="18"/>
              </w:rPr>
            </w:pPr>
            <w:r w:rsidRPr="00134EC6">
              <w:rPr>
                <w:rFonts w:ascii="Calibri" w:eastAsia="Times New Roman" w:hAnsi="Calibri" w:cs="Calibri"/>
                <w:color w:val="000000"/>
                <w:sz w:val="18"/>
                <w:szCs w:val="18"/>
              </w:rPr>
              <w:t>8.3%</w:t>
            </w:r>
          </w:p>
        </w:tc>
        <w:tc>
          <w:tcPr>
            <w:tcW w:w="1020" w:type="dxa"/>
            <w:tcBorders>
              <w:top w:val="nil"/>
              <w:left w:val="nil"/>
              <w:bottom w:val="nil"/>
              <w:right w:val="nil"/>
            </w:tcBorders>
            <w:shd w:val="clear" w:color="000000" w:fill="FFFFFF"/>
            <w:noWrap/>
            <w:vAlign w:val="center"/>
            <w:hideMark/>
          </w:tcPr>
          <w:p w:rsidR="00134EC6" w:rsidRPr="00134EC6" w:rsidRDefault="00134EC6" w:rsidP="00134EC6">
            <w:pPr>
              <w:spacing w:after="0" w:line="240" w:lineRule="auto"/>
              <w:jc w:val="center"/>
              <w:rPr>
                <w:rFonts w:ascii="Calibri" w:eastAsia="Times New Roman" w:hAnsi="Calibri" w:cs="Calibri"/>
                <w:color w:val="000000"/>
                <w:sz w:val="18"/>
                <w:szCs w:val="18"/>
              </w:rPr>
            </w:pPr>
            <w:r w:rsidRPr="00134EC6">
              <w:rPr>
                <w:rFonts w:ascii="Calibri" w:eastAsia="Times New Roman" w:hAnsi="Calibri" w:cs="Calibri"/>
                <w:color w:val="000000"/>
                <w:sz w:val="18"/>
                <w:szCs w:val="18"/>
              </w:rPr>
              <w:t>7.3%</w:t>
            </w:r>
          </w:p>
        </w:tc>
        <w:tc>
          <w:tcPr>
            <w:tcW w:w="1400" w:type="dxa"/>
            <w:tcBorders>
              <w:top w:val="nil"/>
              <w:left w:val="nil"/>
              <w:bottom w:val="nil"/>
              <w:right w:val="nil"/>
            </w:tcBorders>
            <w:shd w:val="clear" w:color="000000" w:fill="FFFFFF"/>
            <w:noWrap/>
            <w:vAlign w:val="center"/>
            <w:hideMark/>
          </w:tcPr>
          <w:p w:rsidR="00134EC6" w:rsidRPr="00134EC6" w:rsidRDefault="00134EC6" w:rsidP="00134EC6">
            <w:pPr>
              <w:spacing w:after="0" w:line="240" w:lineRule="auto"/>
              <w:jc w:val="center"/>
              <w:rPr>
                <w:rFonts w:ascii="Calibri" w:eastAsia="Times New Roman" w:hAnsi="Calibri" w:cs="Calibri"/>
                <w:color w:val="000000"/>
                <w:sz w:val="18"/>
                <w:szCs w:val="18"/>
              </w:rPr>
            </w:pPr>
            <w:r w:rsidRPr="00134EC6">
              <w:rPr>
                <w:rFonts w:ascii="Calibri" w:eastAsia="Times New Roman" w:hAnsi="Calibri" w:cs="Calibri"/>
                <w:color w:val="000000"/>
                <w:sz w:val="18"/>
                <w:szCs w:val="18"/>
              </w:rPr>
              <w:t>0.6%</w:t>
            </w:r>
          </w:p>
        </w:tc>
        <w:tc>
          <w:tcPr>
            <w:tcW w:w="1400" w:type="dxa"/>
            <w:tcBorders>
              <w:top w:val="nil"/>
              <w:left w:val="nil"/>
              <w:bottom w:val="nil"/>
              <w:right w:val="nil"/>
            </w:tcBorders>
            <w:shd w:val="clear" w:color="000000" w:fill="FFFFFF"/>
            <w:noWrap/>
            <w:vAlign w:val="center"/>
            <w:hideMark/>
          </w:tcPr>
          <w:p w:rsidR="00134EC6" w:rsidRPr="00134EC6" w:rsidRDefault="00134EC6" w:rsidP="00134EC6">
            <w:pPr>
              <w:spacing w:after="0" w:line="240" w:lineRule="auto"/>
              <w:jc w:val="center"/>
              <w:rPr>
                <w:rFonts w:ascii="Calibri" w:eastAsia="Times New Roman" w:hAnsi="Calibri" w:cs="Calibri"/>
                <w:color w:val="000000"/>
                <w:sz w:val="18"/>
                <w:szCs w:val="18"/>
              </w:rPr>
            </w:pPr>
            <w:r w:rsidRPr="00134EC6">
              <w:rPr>
                <w:rFonts w:ascii="Calibri" w:eastAsia="Times New Roman" w:hAnsi="Calibri" w:cs="Calibri"/>
                <w:color w:val="000000"/>
                <w:sz w:val="18"/>
                <w:szCs w:val="18"/>
              </w:rPr>
              <w:t>0.2%</w:t>
            </w:r>
          </w:p>
        </w:tc>
        <w:tc>
          <w:tcPr>
            <w:tcW w:w="1180" w:type="dxa"/>
            <w:tcBorders>
              <w:top w:val="nil"/>
              <w:left w:val="nil"/>
              <w:bottom w:val="nil"/>
              <w:right w:val="nil"/>
            </w:tcBorders>
            <w:shd w:val="clear" w:color="000000" w:fill="FFFFFF"/>
            <w:noWrap/>
            <w:vAlign w:val="center"/>
            <w:hideMark/>
          </w:tcPr>
          <w:p w:rsidR="00134EC6" w:rsidRPr="00134EC6" w:rsidRDefault="00134EC6" w:rsidP="00134EC6">
            <w:pPr>
              <w:spacing w:after="0" w:line="240" w:lineRule="auto"/>
              <w:jc w:val="center"/>
              <w:rPr>
                <w:rFonts w:ascii="Calibri" w:eastAsia="Times New Roman" w:hAnsi="Calibri" w:cs="Calibri"/>
                <w:color w:val="000000"/>
                <w:sz w:val="18"/>
                <w:szCs w:val="18"/>
              </w:rPr>
            </w:pPr>
            <w:r w:rsidRPr="00134EC6">
              <w:rPr>
                <w:rFonts w:ascii="Calibri" w:eastAsia="Times New Roman" w:hAnsi="Calibri" w:cs="Calibri"/>
                <w:color w:val="000000"/>
                <w:sz w:val="18"/>
                <w:szCs w:val="18"/>
              </w:rPr>
              <w:t>&lt;5</w:t>
            </w:r>
          </w:p>
        </w:tc>
        <w:tc>
          <w:tcPr>
            <w:tcW w:w="1140" w:type="dxa"/>
            <w:tcBorders>
              <w:top w:val="nil"/>
              <w:left w:val="nil"/>
              <w:bottom w:val="nil"/>
              <w:right w:val="nil"/>
            </w:tcBorders>
            <w:shd w:val="clear" w:color="000000" w:fill="FFFFFF"/>
            <w:noWrap/>
            <w:vAlign w:val="center"/>
            <w:hideMark/>
          </w:tcPr>
          <w:p w:rsidR="00134EC6" w:rsidRPr="00134EC6" w:rsidRDefault="00134EC6" w:rsidP="00134EC6">
            <w:pPr>
              <w:spacing w:after="0" w:line="240" w:lineRule="auto"/>
              <w:jc w:val="center"/>
              <w:rPr>
                <w:rFonts w:ascii="Calibri" w:eastAsia="Times New Roman" w:hAnsi="Calibri" w:cs="Calibri"/>
                <w:color w:val="000000"/>
                <w:sz w:val="18"/>
                <w:szCs w:val="18"/>
              </w:rPr>
            </w:pPr>
            <w:r w:rsidRPr="00134EC6">
              <w:rPr>
                <w:rFonts w:ascii="Calibri" w:eastAsia="Times New Roman" w:hAnsi="Calibri" w:cs="Calibri"/>
                <w:color w:val="000000"/>
                <w:sz w:val="18"/>
                <w:szCs w:val="18"/>
              </w:rPr>
              <w:t xml:space="preserve">2,243 </w:t>
            </w:r>
          </w:p>
        </w:tc>
        <w:tc>
          <w:tcPr>
            <w:tcW w:w="1020" w:type="dxa"/>
            <w:tcBorders>
              <w:top w:val="nil"/>
              <w:left w:val="nil"/>
              <w:bottom w:val="nil"/>
              <w:right w:val="single" w:sz="4" w:space="0" w:color="auto"/>
            </w:tcBorders>
            <w:shd w:val="clear" w:color="000000" w:fill="FFFFFF"/>
            <w:noWrap/>
            <w:vAlign w:val="center"/>
            <w:hideMark/>
          </w:tcPr>
          <w:p w:rsidR="00134EC6" w:rsidRPr="00134EC6" w:rsidRDefault="00134EC6" w:rsidP="00134EC6">
            <w:pPr>
              <w:spacing w:after="0" w:line="240" w:lineRule="auto"/>
              <w:jc w:val="center"/>
              <w:rPr>
                <w:rFonts w:ascii="Calibri" w:eastAsia="Times New Roman" w:hAnsi="Calibri" w:cs="Calibri"/>
                <w:color w:val="000000"/>
                <w:sz w:val="18"/>
                <w:szCs w:val="18"/>
              </w:rPr>
            </w:pPr>
            <w:r w:rsidRPr="00134EC6">
              <w:rPr>
                <w:rFonts w:ascii="Calibri" w:eastAsia="Times New Roman" w:hAnsi="Calibri" w:cs="Calibri"/>
                <w:color w:val="000000"/>
                <w:sz w:val="18"/>
                <w:szCs w:val="18"/>
              </w:rPr>
              <w:t xml:space="preserve">44,983 </w:t>
            </w:r>
          </w:p>
        </w:tc>
      </w:tr>
      <w:tr w:rsidR="00134EC6" w:rsidRPr="00134EC6" w:rsidTr="00134EC6">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134EC6" w:rsidRPr="00134EC6" w:rsidRDefault="00134EC6" w:rsidP="00134EC6">
            <w:pPr>
              <w:spacing w:after="0" w:line="240" w:lineRule="auto"/>
              <w:jc w:val="center"/>
              <w:rPr>
                <w:rFonts w:ascii="Calibri" w:eastAsia="Times New Roman" w:hAnsi="Calibri" w:cs="Calibri"/>
                <w:b/>
                <w:bCs/>
                <w:color w:val="000000"/>
                <w:sz w:val="18"/>
                <w:szCs w:val="18"/>
              </w:rPr>
            </w:pPr>
            <w:r w:rsidRPr="00134EC6">
              <w:rPr>
                <w:rFonts w:ascii="Calibri" w:eastAsia="Times New Roman" w:hAnsi="Calibri" w:cs="Calibri"/>
                <w:b/>
                <w:bCs/>
                <w:color w:val="000000"/>
                <w:sz w:val="18"/>
                <w:szCs w:val="18"/>
              </w:rPr>
              <w:t>FY15</w:t>
            </w:r>
          </w:p>
        </w:tc>
        <w:tc>
          <w:tcPr>
            <w:tcW w:w="1120" w:type="dxa"/>
            <w:tcBorders>
              <w:top w:val="nil"/>
              <w:left w:val="nil"/>
              <w:bottom w:val="nil"/>
              <w:right w:val="nil"/>
            </w:tcBorders>
            <w:shd w:val="clear" w:color="000000" w:fill="FFFFFF"/>
            <w:noWrap/>
            <w:vAlign w:val="center"/>
            <w:hideMark/>
          </w:tcPr>
          <w:p w:rsidR="00134EC6" w:rsidRPr="00134EC6" w:rsidRDefault="00134EC6" w:rsidP="00134EC6">
            <w:pPr>
              <w:spacing w:after="0" w:line="240" w:lineRule="auto"/>
              <w:jc w:val="center"/>
              <w:rPr>
                <w:rFonts w:ascii="Calibri" w:eastAsia="Times New Roman" w:hAnsi="Calibri" w:cs="Calibri"/>
                <w:color w:val="000000"/>
                <w:sz w:val="18"/>
                <w:szCs w:val="18"/>
              </w:rPr>
            </w:pPr>
            <w:r w:rsidRPr="00134EC6">
              <w:rPr>
                <w:rFonts w:ascii="Calibri" w:eastAsia="Times New Roman" w:hAnsi="Calibri" w:cs="Calibri"/>
                <w:color w:val="000000"/>
                <w:sz w:val="18"/>
                <w:szCs w:val="18"/>
              </w:rPr>
              <w:t>6.4%</w:t>
            </w:r>
          </w:p>
        </w:tc>
        <w:tc>
          <w:tcPr>
            <w:tcW w:w="1020" w:type="dxa"/>
            <w:tcBorders>
              <w:top w:val="nil"/>
              <w:left w:val="nil"/>
              <w:bottom w:val="nil"/>
              <w:right w:val="nil"/>
            </w:tcBorders>
            <w:shd w:val="clear" w:color="000000" w:fill="FFFFFF"/>
            <w:noWrap/>
            <w:vAlign w:val="center"/>
            <w:hideMark/>
          </w:tcPr>
          <w:p w:rsidR="00134EC6" w:rsidRPr="00134EC6" w:rsidRDefault="00134EC6" w:rsidP="00134EC6">
            <w:pPr>
              <w:spacing w:after="0" w:line="240" w:lineRule="auto"/>
              <w:jc w:val="center"/>
              <w:rPr>
                <w:rFonts w:ascii="Calibri" w:eastAsia="Times New Roman" w:hAnsi="Calibri" w:cs="Calibri"/>
                <w:color w:val="000000"/>
                <w:sz w:val="18"/>
                <w:szCs w:val="18"/>
              </w:rPr>
            </w:pPr>
            <w:r w:rsidRPr="00134EC6">
              <w:rPr>
                <w:rFonts w:ascii="Calibri" w:eastAsia="Times New Roman" w:hAnsi="Calibri" w:cs="Calibri"/>
                <w:color w:val="000000"/>
                <w:sz w:val="18"/>
                <w:szCs w:val="18"/>
              </w:rPr>
              <w:t>7.3%</w:t>
            </w:r>
          </w:p>
        </w:tc>
        <w:tc>
          <w:tcPr>
            <w:tcW w:w="1400" w:type="dxa"/>
            <w:tcBorders>
              <w:top w:val="nil"/>
              <w:left w:val="nil"/>
              <w:bottom w:val="nil"/>
              <w:right w:val="nil"/>
            </w:tcBorders>
            <w:shd w:val="clear" w:color="000000" w:fill="FFFFFF"/>
            <w:noWrap/>
            <w:vAlign w:val="center"/>
            <w:hideMark/>
          </w:tcPr>
          <w:p w:rsidR="00134EC6" w:rsidRPr="00134EC6" w:rsidRDefault="00134EC6" w:rsidP="00134EC6">
            <w:pPr>
              <w:spacing w:after="0" w:line="240" w:lineRule="auto"/>
              <w:jc w:val="center"/>
              <w:rPr>
                <w:rFonts w:ascii="Calibri" w:eastAsia="Times New Roman" w:hAnsi="Calibri" w:cs="Calibri"/>
                <w:color w:val="000000"/>
                <w:sz w:val="18"/>
                <w:szCs w:val="18"/>
              </w:rPr>
            </w:pPr>
            <w:r w:rsidRPr="00134EC6">
              <w:rPr>
                <w:rFonts w:ascii="Calibri" w:eastAsia="Times New Roman" w:hAnsi="Calibri" w:cs="Calibri"/>
                <w:color w:val="000000"/>
                <w:sz w:val="18"/>
                <w:szCs w:val="18"/>
              </w:rPr>
              <w:t>1.0%</w:t>
            </w:r>
          </w:p>
        </w:tc>
        <w:tc>
          <w:tcPr>
            <w:tcW w:w="1400" w:type="dxa"/>
            <w:tcBorders>
              <w:top w:val="nil"/>
              <w:left w:val="nil"/>
              <w:bottom w:val="nil"/>
              <w:right w:val="nil"/>
            </w:tcBorders>
            <w:shd w:val="clear" w:color="000000" w:fill="FFFFFF"/>
            <w:noWrap/>
            <w:vAlign w:val="center"/>
            <w:hideMark/>
          </w:tcPr>
          <w:p w:rsidR="00134EC6" w:rsidRPr="00134EC6" w:rsidRDefault="00134EC6" w:rsidP="00134EC6">
            <w:pPr>
              <w:spacing w:after="0" w:line="240" w:lineRule="auto"/>
              <w:jc w:val="center"/>
              <w:rPr>
                <w:rFonts w:ascii="Calibri" w:eastAsia="Times New Roman" w:hAnsi="Calibri" w:cs="Calibri"/>
                <w:color w:val="000000"/>
                <w:sz w:val="18"/>
                <w:szCs w:val="18"/>
              </w:rPr>
            </w:pPr>
            <w:r w:rsidRPr="00134EC6">
              <w:rPr>
                <w:rFonts w:ascii="Calibri" w:eastAsia="Times New Roman" w:hAnsi="Calibri" w:cs="Calibri"/>
                <w:color w:val="000000"/>
                <w:sz w:val="18"/>
                <w:szCs w:val="18"/>
              </w:rPr>
              <w:t>0.1%</w:t>
            </w:r>
          </w:p>
        </w:tc>
        <w:tc>
          <w:tcPr>
            <w:tcW w:w="1180" w:type="dxa"/>
            <w:tcBorders>
              <w:top w:val="nil"/>
              <w:left w:val="nil"/>
              <w:bottom w:val="nil"/>
              <w:right w:val="nil"/>
            </w:tcBorders>
            <w:shd w:val="clear" w:color="000000" w:fill="FFFFFF"/>
            <w:noWrap/>
            <w:vAlign w:val="center"/>
            <w:hideMark/>
          </w:tcPr>
          <w:p w:rsidR="00134EC6" w:rsidRPr="00134EC6" w:rsidRDefault="00134EC6" w:rsidP="00134EC6">
            <w:pPr>
              <w:spacing w:after="0" w:line="240" w:lineRule="auto"/>
              <w:jc w:val="center"/>
              <w:rPr>
                <w:rFonts w:ascii="Calibri" w:eastAsia="Times New Roman" w:hAnsi="Calibri" w:cs="Calibri"/>
                <w:color w:val="000000"/>
                <w:sz w:val="18"/>
                <w:szCs w:val="18"/>
              </w:rPr>
            </w:pPr>
            <w:r w:rsidRPr="00134EC6">
              <w:rPr>
                <w:rFonts w:ascii="Calibri" w:eastAsia="Times New Roman" w:hAnsi="Calibri" w:cs="Calibri"/>
                <w:color w:val="000000"/>
                <w:sz w:val="18"/>
                <w:szCs w:val="18"/>
              </w:rPr>
              <w:t>&lt;5</w:t>
            </w:r>
          </w:p>
        </w:tc>
        <w:tc>
          <w:tcPr>
            <w:tcW w:w="1140" w:type="dxa"/>
            <w:tcBorders>
              <w:top w:val="nil"/>
              <w:left w:val="nil"/>
              <w:bottom w:val="nil"/>
              <w:right w:val="nil"/>
            </w:tcBorders>
            <w:shd w:val="clear" w:color="000000" w:fill="FFFFFF"/>
            <w:noWrap/>
            <w:vAlign w:val="center"/>
            <w:hideMark/>
          </w:tcPr>
          <w:p w:rsidR="00134EC6" w:rsidRPr="00134EC6" w:rsidRDefault="00134EC6" w:rsidP="00134EC6">
            <w:pPr>
              <w:spacing w:after="0" w:line="240" w:lineRule="auto"/>
              <w:jc w:val="center"/>
              <w:rPr>
                <w:rFonts w:ascii="Calibri" w:eastAsia="Times New Roman" w:hAnsi="Calibri" w:cs="Calibri"/>
                <w:color w:val="000000"/>
                <w:sz w:val="18"/>
                <w:szCs w:val="18"/>
              </w:rPr>
            </w:pPr>
            <w:r w:rsidRPr="00134EC6">
              <w:rPr>
                <w:rFonts w:ascii="Calibri" w:eastAsia="Times New Roman" w:hAnsi="Calibri" w:cs="Calibri"/>
                <w:color w:val="000000"/>
                <w:sz w:val="18"/>
                <w:szCs w:val="18"/>
              </w:rPr>
              <w:t xml:space="preserve">1,467 </w:t>
            </w:r>
          </w:p>
        </w:tc>
        <w:tc>
          <w:tcPr>
            <w:tcW w:w="1020" w:type="dxa"/>
            <w:tcBorders>
              <w:top w:val="nil"/>
              <w:left w:val="nil"/>
              <w:bottom w:val="nil"/>
              <w:right w:val="single" w:sz="4" w:space="0" w:color="auto"/>
            </w:tcBorders>
            <w:shd w:val="clear" w:color="000000" w:fill="FFFFFF"/>
            <w:noWrap/>
            <w:vAlign w:val="center"/>
            <w:hideMark/>
          </w:tcPr>
          <w:p w:rsidR="00134EC6" w:rsidRPr="00134EC6" w:rsidRDefault="00134EC6" w:rsidP="00134EC6">
            <w:pPr>
              <w:spacing w:after="0" w:line="240" w:lineRule="auto"/>
              <w:jc w:val="center"/>
              <w:rPr>
                <w:rFonts w:ascii="Calibri" w:eastAsia="Times New Roman" w:hAnsi="Calibri" w:cs="Calibri"/>
                <w:color w:val="000000"/>
                <w:sz w:val="18"/>
                <w:szCs w:val="18"/>
              </w:rPr>
            </w:pPr>
            <w:r w:rsidRPr="00134EC6">
              <w:rPr>
                <w:rFonts w:ascii="Calibri" w:eastAsia="Times New Roman" w:hAnsi="Calibri" w:cs="Calibri"/>
                <w:color w:val="000000"/>
                <w:sz w:val="18"/>
                <w:szCs w:val="18"/>
              </w:rPr>
              <w:t xml:space="preserve">57,855 </w:t>
            </w:r>
          </w:p>
        </w:tc>
      </w:tr>
      <w:tr w:rsidR="00134EC6" w:rsidRPr="00134EC6" w:rsidTr="00134EC6">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134EC6" w:rsidRPr="00134EC6" w:rsidRDefault="00134EC6" w:rsidP="00134EC6">
            <w:pPr>
              <w:spacing w:after="0" w:line="240" w:lineRule="auto"/>
              <w:jc w:val="center"/>
              <w:rPr>
                <w:rFonts w:ascii="Calibri" w:eastAsia="Times New Roman" w:hAnsi="Calibri" w:cs="Calibri"/>
                <w:b/>
                <w:bCs/>
                <w:color w:val="000000"/>
                <w:sz w:val="18"/>
                <w:szCs w:val="18"/>
              </w:rPr>
            </w:pPr>
            <w:r w:rsidRPr="00134EC6">
              <w:rPr>
                <w:rFonts w:ascii="Calibri" w:eastAsia="Times New Roman" w:hAnsi="Calibri" w:cs="Calibri"/>
                <w:b/>
                <w:bCs/>
                <w:color w:val="000000"/>
                <w:sz w:val="18"/>
                <w:szCs w:val="18"/>
              </w:rPr>
              <w:t>FY16</w:t>
            </w:r>
          </w:p>
        </w:tc>
        <w:tc>
          <w:tcPr>
            <w:tcW w:w="1120" w:type="dxa"/>
            <w:tcBorders>
              <w:top w:val="nil"/>
              <w:left w:val="nil"/>
              <w:bottom w:val="nil"/>
              <w:right w:val="nil"/>
            </w:tcBorders>
            <w:shd w:val="clear" w:color="000000" w:fill="FFFFFF"/>
            <w:noWrap/>
            <w:vAlign w:val="center"/>
            <w:hideMark/>
          </w:tcPr>
          <w:p w:rsidR="00134EC6" w:rsidRPr="00134EC6" w:rsidRDefault="00134EC6" w:rsidP="00134EC6">
            <w:pPr>
              <w:spacing w:after="0" w:line="240" w:lineRule="auto"/>
              <w:jc w:val="center"/>
              <w:rPr>
                <w:rFonts w:ascii="Calibri" w:eastAsia="Times New Roman" w:hAnsi="Calibri" w:cs="Calibri"/>
                <w:color w:val="000000"/>
                <w:sz w:val="18"/>
                <w:szCs w:val="18"/>
              </w:rPr>
            </w:pPr>
            <w:r w:rsidRPr="00134EC6">
              <w:rPr>
                <w:rFonts w:ascii="Calibri" w:eastAsia="Times New Roman" w:hAnsi="Calibri" w:cs="Calibri"/>
                <w:color w:val="000000"/>
                <w:sz w:val="18"/>
                <w:szCs w:val="18"/>
              </w:rPr>
              <w:t>4.8%</w:t>
            </w:r>
          </w:p>
        </w:tc>
        <w:tc>
          <w:tcPr>
            <w:tcW w:w="1020" w:type="dxa"/>
            <w:tcBorders>
              <w:top w:val="nil"/>
              <w:left w:val="nil"/>
              <w:bottom w:val="nil"/>
              <w:right w:val="nil"/>
            </w:tcBorders>
            <w:shd w:val="clear" w:color="000000" w:fill="FFFFFF"/>
            <w:noWrap/>
            <w:vAlign w:val="center"/>
            <w:hideMark/>
          </w:tcPr>
          <w:p w:rsidR="00134EC6" w:rsidRPr="00134EC6" w:rsidRDefault="00134EC6" w:rsidP="00134EC6">
            <w:pPr>
              <w:spacing w:after="0" w:line="240" w:lineRule="auto"/>
              <w:jc w:val="center"/>
              <w:rPr>
                <w:rFonts w:ascii="Calibri" w:eastAsia="Times New Roman" w:hAnsi="Calibri" w:cs="Calibri"/>
                <w:color w:val="000000"/>
                <w:sz w:val="18"/>
                <w:szCs w:val="18"/>
              </w:rPr>
            </w:pPr>
            <w:r w:rsidRPr="00134EC6">
              <w:rPr>
                <w:rFonts w:ascii="Calibri" w:eastAsia="Times New Roman" w:hAnsi="Calibri" w:cs="Calibri"/>
                <w:color w:val="000000"/>
                <w:sz w:val="18"/>
                <w:szCs w:val="18"/>
              </w:rPr>
              <w:t>5.2%</w:t>
            </w:r>
          </w:p>
        </w:tc>
        <w:tc>
          <w:tcPr>
            <w:tcW w:w="1400" w:type="dxa"/>
            <w:tcBorders>
              <w:top w:val="nil"/>
              <w:left w:val="nil"/>
              <w:bottom w:val="nil"/>
              <w:right w:val="nil"/>
            </w:tcBorders>
            <w:shd w:val="clear" w:color="000000" w:fill="FFFFFF"/>
            <w:noWrap/>
            <w:vAlign w:val="center"/>
            <w:hideMark/>
          </w:tcPr>
          <w:p w:rsidR="00134EC6" w:rsidRPr="00134EC6" w:rsidRDefault="00134EC6" w:rsidP="00134EC6">
            <w:pPr>
              <w:spacing w:after="0" w:line="240" w:lineRule="auto"/>
              <w:jc w:val="center"/>
              <w:rPr>
                <w:rFonts w:ascii="Calibri" w:eastAsia="Times New Roman" w:hAnsi="Calibri" w:cs="Calibri"/>
                <w:color w:val="000000"/>
                <w:sz w:val="18"/>
                <w:szCs w:val="18"/>
              </w:rPr>
            </w:pPr>
            <w:r w:rsidRPr="00134EC6">
              <w:rPr>
                <w:rFonts w:ascii="Calibri" w:eastAsia="Times New Roman" w:hAnsi="Calibri" w:cs="Calibri"/>
                <w:color w:val="000000"/>
                <w:sz w:val="18"/>
                <w:szCs w:val="18"/>
              </w:rPr>
              <w:t>1.0%</w:t>
            </w:r>
          </w:p>
        </w:tc>
        <w:tc>
          <w:tcPr>
            <w:tcW w:w="1400" w:type="dxa"/>
            <w:tcBorders>
              <w:top w:val="nil"/>
              <w:left w:val="nil"/>
              <w:bottom w:val="nil"/>
              <w:right w:val="nil"/>
            </w:tcBorders>
            <w:shd w:val="clear" w:color="000000" w:fill="FFFFFF"/>
            <w:noWrap/>
            <w:vAlign w:val="center"/>
            <w:hideMark/>
          </w:tcPr>
          <w:p w:rsidR="00134EC6" w:rsidRPr="00134EC6" w:rsidRDefault="00134EC6" w:rsidP="00134EC6">
            <w:pPr>
              <w:spacing w:after="0" w:line="240" w:lineRule="auto"/>
              <w:jc w:val="center"/>
              <w:rPr>
                <w:rFonts w:ascii="Calibri" w:eastAsia="Times New Roman" w:hAnsi="Calibri" w:cs="Calibri"/>
                <w:color w:val="000000"/>
                <w:sz w:val="18"/>
                <w:szCs w:val="18"/>
              </w:rPr>
            </w:pPr>
            <w:r w:rsidRPr="00134EC6">
              <w:rPr>
                <w:rFonts w:ascii="Calibri" w:eastAsia="Times New Roman" w:hAnsi="Calibri" w:cs="Calibri"/>
                <w:color w:val="000000"/>
                <w:sz w:val="18"/>
                <w:szCs w:val="18"/>
              </w:rPr>
              <w:t>0.5%</w:t>
            </w:r>
          </w:p>
        </w:tc>
        <w:tc>
          <w:tcPr>
            <w:tcW w:w="1180" w:type="dxa"/>
            <w:tcBorders>
              <w:top w:val="nil"/>
              <w:left w:val="nil"/>
              <w:bottom w:val="nil"/>
              <w:right w:val="nil"/>
            </w:tcBorders>
            <w:shd w:val="clear" w:color="000000" w:fill="FFFFFF"/>
            <w:noWrap/>
            <w:vAlign w:val="center"/>
            <w:hideMark/>
          </w:tcPr>
          <w:p w:rsidR="00134EC6" w:rsidRPr="00134EC6" w:rsidRDefault="00134EC6" w:rsidP="00134EC6">
            <w:pPr>
              <w:spacing w:after="0" w:line="240" w:lineRule="auto"/>
              <w:jc w:val="center"/>
              <w:rPr>
                <w:rFonts w:ascii="Calibri" w:eastAsia="Times New Roman" w:hAnsi="Calibri" w:cs="Calibri"/>
                <w:color w:val="000000"/>
                <w:sz w:val="18"/>
                <w:szCs w:val="18"/>
              </w:rPr>
            </w:pPr>
            <w:r w:rsidRPr="00134EC6">
              <w:rPr>
                <w:rFonts w:ascii="Calibri" w:eastAsia="Times New Roman" w:hAnsi="Calibri" w:cs="Calibri"/>
                <w:color w:val="000000"/>
                <w:sz w:val="18"/>
                <w:szCs w:val="18"/>
              </w:rPr>
              <w:t>&lt;5</w:t>
            </w:r>
          </w:p>
        </w:tc>
        <w:tc>
          <w:tcPr>
            <w:tcW w:w="1140" w:type="dxa"/>
            <w:tcBorders>
              <w:top w:val="nil"/>
              <w:left w:val="nil"/>
              <w:bottom w:val="nil"/>
              <w:right w:val="nil"/>
            </w:tcBorders>
            <w:shd w:val="clear" w:color="000000" w:fill="FFFFFF"/>
            <w:noWrap/>
            <w:vAlign w:val="center"/>
            <w:hideMark/>
          </w:tcPr>
          <w:p w:rsidR="00134EC6" w:rsidRPr="00134EC6" w:rsidRDefault="00134EC6" w:rsidP="00134EC6">
            <w:pPr>
              <w:spacing w:after="0" w:line="240" w:lineRule="auto"/>
              <w:jc w:val="center"/>
              <w:rPr>
                <w:rFonts w:ascii="Calibri" w:eastAsia="Times New Roman" w:hAnsi="Calibri" w:cs="Calibri"/>
                <w:color w:val="000000"/>
                <w:sz w:val="18"/>
                <w:szCs w:val="18"/>
              </w:rPr>
            </w:pPr>
            <w:r w:rsidRPr="00134EC6">
              <w:rPr>
                <w:rFonts w:ascii="Calibri" w:eastAsia="Times New Roman" w:hAnsi="Calibri" w:cs="Calibri"/>
                <w:color w:val="000000"/>
                <w:sz w:val="18"/>
                <w:szCs w:val="18"/>
              </w:rPr>
              <w:t xml:space="preserve">1,204 </w:t>
            </w:r>
          </w:p>
        </w:tc>
        <w:tc>
          <w:tcPr>
            <w:tcW w:w="1020" w:type="dxa"/>
            <w:tcBorders>
              <w:top w:val="nil"/>
              <w:left w:val="nil"/>
              <w:bottom w:val="nil"/>
              <w:right w:val="single" w:sz="4" w:space="0" w:color="auto"/>
            </w:tcBorders>
            <w:shd w:val="clear" w:color="000000" w:fill="FFFFFF"/>
            <w:noWrap/>
            <w:vAlign w:val="center"/>
            <w:hideMark/>
          </w:tcPr>
          <w:p w:rsidR="00134EC6" w:rsidRPr="00134EC6" w:rsidRDefault="00134EC6" w:rsidP="00134EC6">
            <w:pPr>
              <w:spacing w:after="0" w:line="240" w:lineRule="auto"/>
              <w:jc w:val="center"/>
              <w:rPr>
                <w:rFonts w:ascii="Calibri" w:eastAsia="Times New Roman" w:hAnsi="Calibri" w:cs="Calibri"/>
                <w:color w:val="000000"/>
                <w:sz w:val="18"/>
                <w:szCs w:val="18"/>
              </w:rPr>
            </w:pPr>
            <w:r w:rsidRPr="00134EC6">
              <w:rPr>
                <w:rFonts w:ascii="Calibri" w:eastAsia="Times New Roman" w:hAnsi="Calibri" w:cs="Calibri"/>
                <w:color w:val="000000"/>
                <w:sz w:val="18"/>
                <w:szCs w:val="18"/>
              </w:rPr>
              <w:t xml:space="preserve">62,295 </w:t>
            </w:r>
          </w:p>
        </w:tc>
      </w:tr>
      <w:tr w:rsidR="00134EC6" w:rsidRPr="00134EC6" w:rsidTr="00134EC6">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134EC6" w:rsidRPr="00134EC6" w:rsidRDefault="00134EC6" w:rsidP="00134EC6">
            <w:pPr>
              <w:spacing w:after="0" w:line="240" w:lineRule="auto"/>
              <w:jc w:val="center"/>
              <w:rPr>
                <w:rFonts w:ascii="Calibri" w:eastAsia="Times New Roman" w:hAnsi="Calibri" w:cs="Calibri"/>
                <w:b/>
                <w:bCs/>
                <w:color w:val="000000"/>
                <w:sz w:val="18"/>
                <w:szCs w:val="18"/>
              </w:rPr>
            </w:pPr>
            <w:r w:rsidRPr="00134EC6">
              <w:rPr>
                <w:rFonts w:ascii="Calibri" w:eastAsia="Times New Roman" w:hAnsi="Calibri" w:cs="Calibri"/>
                <w:b/>
                <w:bCs/>
                <w:color w:val="000000"/>
                <w:sz w:val="18"/>
                <w:szCs w:val="18"/>
              </w:rPr>
              <w:t>FY17</w:t>
            </w:r>
          </w:p>
        </w:tc>
        <w:tc>
          <w:tcPr>
            <w:tcW w:w="1120" w:type="dxa"/>
            <w:tcBorders>
              <w:top w:val="nil"/>
              <w:left w:val="nil"/>
              <w:bottom w:val="nil"/>
              <w:right w:val="nil"/>
            </w:tcBorders>
            <w:shd w:val="clear" w:color="000000" w:fill="FFFFFF"/>
            <w:noWrap/>
            <w:vAlign w:val="center"/>
            <w:hideMark/>
          </w:tcPr>
          <w:p w:rsidR="00134EC6" w:rsidRPr="00134EC6" w:rsidRDefault="00134EC6" w:rsidP="00134EC6">
            <w:pPr>
              <w:spacing w:after="0" w:line="240" w:lineRule="auto"/>
              <w:jc w:val="center"/>
              <w:rPr>
                <w:rFonts w:ascii="Calibri" w:eastAsia="Times New Roman" w:hAnsi="Calibri" w:cs="Calibri"/>
                <w:color w:val="000000"/>
                <w:sz w:val="18"/>
                <w:szCs w:val="18"/>
              </w:rPr>
            </w:pPr>
            <w:r w:rsidRPr="00134EC6">
              <w:rPr>
                <w:rFonts w:ascii="Calibri" w:eastAsia="Times New Roman" w:hAnsi="Calibri" w:cs="Calibri"/>
                <w:color w:val="000000"/>
                <w:sz w:val="18"/>
                <w:szCs w:val="18"/>
              </w:rPr>
              <w:t>6.0%</w:t>
            </w:r>
          </w:p>
        </w:tc>
        <w:tc>
          <w:tcPr>
            <w:tcW w:w="1020" w:type="dxa"/>
            <w:tcBorders>
              <w:top w:val="nil"/>
              <w:left w:val="nil"/>
              <w:bottom w:val="nil"/>
              <w:right w:val="nil"/>
            </w:tcBorders>
            <w:shd w:val="clear" w:color="000000" w:fill="FFFFFF"/>
            <w:noWrap/>
            <w:vAlign w:val="center"/>
            <w:hideMark/>
          </w:tcPr>
          <w:p w:rsidR="00134EC6" w:rsidRPr="00134EC6" w:rsidRDefault="00134EC6" w:rsidP="00134EC6">
            <w:pPr>
              <w:spacing w:after="0" w:line="240" w:lineRule="auto"/>
              <w:jc w:val="center"/>
              <w:rPr>
                <w:rFonts w:ascii="Calibri" w:eastAsia="Times New Roman" w:hAnsi="Calibri" w:cs="Calibri"/>
                <w:color w:val="000000"/>
                <w:sz w:val="18"/>
                <w:szCs w:val="18"/>
              </w:rPr>
            </w:pPr>
            <w:r w:rsidRPr="00134EC6">
              <w:rPr>
                <w:rFonts w:ascii="Calibri" w:eastAsia="Times New Roman" w:hAnsi="Calibri" w:cs="Calibri"/>
                <w:color w:val="000000"/>
                <w:sz w:val="18"/>
                <w:szCs w:val="18"/>
              </w:rPr>
              <w:t>3.1%</w:t>
            </w:r>
          </w:p>
        </w:tc>
        <w:tc>
          <w:tcPr>
            <w:tcW w:w="1400" w:type="dxa"/>
            <w:tcBorders>
              <w:top w:val="nil"/>
              <w:left w:val="nil"/>
              <w:bottom w:val="nil"/>
              <w:right w:val="nil"/>
            </w:tcBorders>
            <w:shd w:val="clear" w:color="000000" w:fill="FFFFFF"/>
            <w:noWrap/>
            <w:vAlign w:val="center"/>
            <w:hideMark/>
          </w:tcPr>
          <w:p w:rsidR="00134EC6" w:rsidRPr="00134EC6" w:rsidRDefault="00134EC6" w:rsidP="00134EC6">
            <w:pPr>
              <w:spacing w:after="0" w:line="240" w:lineRule="auto"/>
              <w:jc w:val="center"/>
              <w:rPr>
                <w:rFonts w:ascii="Calibri" w:eastAsia="Times New Roman" w:hAnsi="Calibri" w:cs="Calibri"/>
                <w:color w:val="000000"/>
                <w:sz w:val="18"/>
                <w:szCs w:val="18"/>
              </w:rPr>
            </w:pPr>
            <w:r w:rsidRPr="00134EC6">
              <w:rPr>
                <w:rFonts w:ascii="Calibri" w:eastAsia="Times New Roman" w:hAnsi="Calibri" w:cs="Calibri"/>
                <w:color w:val="000000"/>
                <w:sz w:val="18"/>
                <w:szCs w:val="18"/>
              </w:rPr>
              <w:t>0.8%</w:t>
            </w:r>
          </w:p>
        </w:tc>
        <w:tc>
          <w:tcPr>
            <w:tcW w:w="1400" w:type="dxa"/>
            <w:tcBorders>
              <w:top w:val="nil"/>
              <w:left w:val="nil"/>
              <w:bottom w:val="nil"/>
              <w:right w:val="nil"/>
            </w:tcBorders>
            <w:shd w:val="clear" w:color="000000" w:fill="FFFFFF"/>
            <w:noWrap/>
            <w:vAlign w:val="center"/>
            <w:hideMark/>
          </w:tcPr>
          <w:p w:rsidR="00134EC6" w:rsidRPr="00134EC6" w:rsidRDefault="00134EC6" w:rsidP="00134EC6">
            <w:pPr>
              <w:spacing w:after="0" w:line="240" w:lineRule="auto"/>
              <w:jc w:val="center"/>
              <w:rPr>
                <w:rFonts w:ascii="Calibri" w:eastAsia="Times New Roman" w:hAnsi="Calibri" w:cs="Calibri"/>
                <w:color w:val="000000"/>
                <w:sz w:val="18"/>
                <w:szCs w:val="18"/>
              </w:rPr>
            </w:pPr>
            <w:r w:rsidRPr="00134EC6">
              <w:rPr>
                <w:rFonts w:ascii="Calibri" w:eastAsia="Times New Roman" w:hAnsi="Calibri" w:cs="Calibri"/>
                <w:color w:val="000000"/>
                <w:sz w:val="18"/>
                <w:szCs w:val="18"/>
              </w:rPr>
              <w:t>0.8%</w:t>
            </w:r>
          </w:p>
        </w:tc>
        <w:tc>
          <w:tcPr>
            <w:tcW w:w="1180" w:type="dxa"/>
            <w:tcBorders>
              <w:top w:val="nil"/>
              <w:left w:val="nil"/>
              <w:bottom w:val="nil"/>
              <w:right w:val="nil"/>
            </w:tcBorders>
            <w:shd w:val="clear" w:color="000000" w:fill="FFFFFF"/>
            <w:noWrap/>
            <w:vAlign w:val="center"/>
            <w:hideMark/>
          </w:tcPr>
          <w:p w:rsidR="00134EC6" w:rsidRPr="00134EC6" w:rsidRDefault="00134EC6" w:rsidP="00134EC6">
            <w:pPr>
              <w:spacing w:after="0" w:line="240" w:lineRule="auto"/>
              <w:jc w:val="center"/>
              <w:rPr>
                <w:rFonts w:ascii="Calibri" w:eastAsia="Times New Roman" w:hAnsi="Calibri" w:cs="Calibri"/>
                <w:color w:val="000000"/>
                <w:sz w:val="18"/>
                <w:szCs w:val="18"/>
              </w:rPr>
            </w:pPr>
            <w:r w:rsidRPr="00134EC6">
              <w:rPr>
                <w:rFonts w:ascii="Calibri" w:eastAsia="Times New Roman" w:hAnsi="Calibri" w:cs="Calibri"/>
                <w:color w:val="000000"/>
                <w:sz w:val="18"/>
                <w:szCs w:val="18"/>
              </w:rPr>
              <w:t>&lt;5</w:t>
            </w:r>
          </w:p>
        </w:tc>
        <w:tc>
          <w:tcPr>
            <w:tcW w:w="1140" w:type="dxa"/>
            <w:tcBorders>
              <w:top w:val="nil"/>
              <w:left w:val="nil"/>
              <w:bottom w:val="nil"/>
              <w:right w:val="nil"/>
            </w:tcBorders>
            <w:shd w:val="clear" w:color="000000" w:fill="FFFFFF"/>
            <w:noWrap/>
            <w:vAlign w:val="center"/>
            <w:hideMark/>
          </w:tcPr>
          <w:p w:rsidR="00134EC6" w:rsidRPr="00134EC6" w:rsidRDefault="00134EC6" w:rsidP="00134EC6">
            <w:pPr>
              <w:spacing w:after="0" w:line="240" w:lineRule="auto"/>
              <w:jc w:val="center"/>
              <w:rPr>
                <w:rFonts w:ascii="Calibri" w:eastAsia="Times New Roman" w:hAnsi="Calibri" w:cs="Calibri"/>
                <w:color w:val="000000"/>
                <w:sz w:val="18"/>
                <w:szCs w:val="18"/>
              </w:rPr>
            </w:pPr>
            <w:r w:rsidRPr="00134EC6">
              <w:rPr>
                <w:rFonts w:ascii="Calibri" w:eastAsia="Times New Roman" w:hAnsi="Calibri" w:cs="Calibri"/>
                <w:color w:val="000000"/>
                <w:sz w:val="18"/>
                <w:szCs w:val="18"/>
              </w:rPr>
              <w:t xml:space="preserve">1,585 </w:t>
            </w:r>
          </w:p>
        </w:tc>
        <w:tc>
          <w:tcPr>
            <w:tcW w:w="1020" w:type="dxa"/>
            <w:tcBorders>
              <w:top w:val="nil"/>
              <w:left w:val="nil"/>
              <w:bottom w:val="nil"/>
              <w:right w:val="single" w:sz="4" w:space="0" w:color="auto"/>
            </w:tcBorders>
            <w:shd w:val="clear" w:color="000000" w:fill="FFFFFF"/>
            <w:noWrap/>
            <w:vAlign w:val="center"/>
            <w:hideMark/>
          </w:tcPr>
          <w:p w:rsidR="00134EC6" w:rsidRPr="00134EC6" w:rsidRDefault="00134EC6" w:rsidP="00134EC6">
            <w:pPr>
              <w:spacing w:after="0" w:line="240" w:lineRule="auto"/>
              <w:jc w:val="center"/>
              <w:rPr>
                <w:rFonts w:ascii="Calibri" w:eastAsia="Times New Roman" w:hAnsi="Calibri" w:cs="Calibri"/>
                <w:color w:val="000000"/>
                <w:sz w:val="18"/>
                <w:szCs w:val="18"/>
              </w:rPr>
            </w:pPr>
            <w:r w:rsidRPr="00134EC6">
              <w:rPr>
                <w:rFonts w:ascii="Calibri" w:eastAsia="Times New Roman" w:hAnsi="Calibri" w:cs="Calibri"/>
                <w:color w:val="000000"/>
                <w:sz w:val="18"/>
                <w:szCs w:val="18"/>
              </w:rPr>
              <w:t xml:space="preserve">76,298 </w:t>
            </w:r>
          </w:p>
        </w:tc>
      </w:tr>
      <w:tr w:rsidR="00134EC6" w:rsidRPr="00134EC6" w:rsidTr="00134EC6">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134EC6" w:rsidRPr="00134EC6" w:rsidRDefault="00134EC6" w:rsidP="00134EC6">
            <w:pPr>
              <w:spacing w:after="0" w:line="240" w:lineRule="auto"/>
              <w:jc w:val="center"/>
              <w:rPr>
                <w:rFonts w:ascii="Calibri" w:eastAsia="Times New Roman" w:hAnsi="Calibri" w:cs="Calibri"/>
                <w:b/>
                <w:bCs/>
                <w:color w:val="000000"/>
                <w:sz w:val="18"/>
                <w:szCs w:val="18"/>
              </w:rPr>
            </w:pPr>
            <w:r w:rsidRPr="00134EC6">
              <w:rPr>
                <w:rFonts w:ascii="Calibri" w:eastAsia="Times New Roman" w:hAnsi="Calibri" w:cs="Calibri"/>
                <w:b/>
                <w:bCs/>
                <w:color w:val="000000"/>
                <w:sz w:val="18"/>
                <w:szCs w:val="18"/>
              </w:rPr>
              <w:t>FY18</w:t>
            </w:r>
          </w:p>
        </w:tc>
        <w:tc>
          <w:tcPr>
            <w:tcW w:w="1120" w:type="dxa"/>
            <w:tcBorders>
              <w:top w:val="nil"/>
              <w:left w:val="nil"/>
              <w:bottom w:val="nil"/>
              <w:right w:val="nil"/>
            </w:tcBorders>
            <w:shd w:val="clear" w:color="000000" w:fill="FFFFFF"/>
            <w:noWrap/>
            <w:vAlign w:val="center"/>
            <w:hideMark/>
          </w:tcPr>
          <w:p w:rsidR="00134EC6" w:rsidRPr="00134EC6" w:rsidRDefault="00134EC6" w:rsidP="00134EC6">
            <w:pPr>
              <w:spacing w:after="0" w:line="240" w:lineRule="auto"/>
              <w:jc w:val="center"/>
              <w:rPr>
                <w:rFonts w:ascii="Calibri" w:eastAsia="Times New Roman" w:hAnsi="Calibri" w:cs="Calibri"/>
                <w:color w:val="000000"/>
                <w:sz w:val="18"/>
                <w:szCs w:val="18"/>
              </w:rPr>
            </w:pPr>
            <w:r w:rsidRPr="00134EC6">
              <w:rPr>
                <w:rFonts w:ascii="Calibri" w:eastAsia="Times New Roman" w:hAnsi="Calibri" w:cs="Calibri"/>
                <w:color w:val="000000"/>
                <w:sz w:val="18"/>
                <w:szCs w:val="18"/>
              </w:rPr>
              <w:t>4.6%</w:t>
            </w:r>
          </w:p>
        </w:tc>
        <w:tc>
          <w:tcPr>
            <w:tcW w:w="1020" w:type="dxa"/>
            <w:tcBorders>
              <w:top w:val="nil"/>
              <w:left w:val="nil"/>
              <w:bottom w:val="nil"/>
              <w:right w:val="nil"/>
            </w:tcBorders>
            <w:shd w:val="clear" w:color="000000" w:fill="FFFFFF"/>
            <w:noWrap/>
            <w:vAlign w:val="center"/>
            <w:hideMark/>
          </w:tcPr>
          <w:p w:rsidR="00134EC6" w:rsidRPr="00134EC6" w:rsidRDefault="00134EC6" w:rsidP="00134EC6">
            <w:pPr>
              <w:spacing w:after="0" w:line="240" w:lineRule="auto"/>
              <w:jc w:val="center"/>
              <w:rPr>
                <w:rFonts w:ascii="Calibri" w:eastAsia="Times New Roman" w:hAnsi="Calibri" w:cs="Calibri"/>
                <w:color w:val="000000"/>
                <w:sz w:val="18"/>
                <w:szCs w:val="18"/>
              </w:rPr>
            </w:pPr>
            <w:r w:rsidRPr="00134EC6">
              <w:rPr>
                <w:rFonts w:ascii="Calibri" w:eastAsia="Times New Roman" w:hAnsi="Calibri" w:cs="Calibri"/>
                <w:color w:val="000000"/>
                <w:sz w:val="18"/>
                <w:szCs w:val="18"/>
              </w:rPr>
              <w:t>2.5%</w:t>
            </w:r>
          </w:p>
        </w:tc>
        <w:tc>
          <w:tcPr>
            <w:tcW w:w="1400" w:type="dxa"/>
            <w:tcBorders>
              <w:top w:val="nil"/>
              <w:left w:val="nil"/>
              <w:bottom w:val="nil"/>
              <w:right w:val="nil"/>
            </w:tcBorders>
            <w:shd w:val="clear" w:color="000000" w:fill="FFFFFF"/>
            <w:noWrap/>
            <w:vAlign w:val="center"/>
            <w:hideMark/>
          </w:tcPr>
          <w:p w:rsidR="00134EC6" w:rsidRPr="00134EC6" w:rsidRDefault="00134EC6" w:rsidP="00134EC6">
            <w:pPr>
              <w:spacing w:after="0" w:line="240" w:lineRule="auto"/>
              <w:jc w:val="center"/>
              <w:rPr>
                <w:rFonts w:ascii="Calibri" w:eastAsia="Times New Roman" w:hAnsi="Calibri" w:cs="Calibri"/>
                <w:color w:val="000000"/>
                <w:sz w:val="18"/>
                <w:szCs w:val="18"/>
              </w:rPr>
            </w:pPr>
            <w:r w:rsidRPr="00134EC6">
              <w:rPr>
                <w:rFonts w:ascii="Calibri" w:eastAsia="Times New Roman" w:hAnsi="Calibri" w:cs="Calibri"/>
                <w:color w:val="000000"/>
                <w:sz w:val="18"/>
                <w:szCs w:val="18"/>
              </w:rPr>
              <w:t>0.3%</w:t>
            </w:r>
          </w:p>
        </w:tc>
        <w:tc>
          <w:tcPr>
            <w:tcW w:w="1400" w:type="dxa"/>
            <w:tcBorders>
              <w:top w:val="nil"/>
              <w:left w:val="nil"/>
              <w:bottom w:val="nil"/>
              <w:right w:val="nil"/>
            </w:tcBorders>
            <w:shd w:val="clear" w:color="000000" w:fill="FFFFFF"/>
            <w:noWrap/>
            <w:vAlign w:val="center"/>
            <w:hideMark/>
          </w:tcPr>
          <w:p w:rsidR="00134EC6" w:rsidRPr="00134EC6" w:rsidRDefault="00134EC6" w:rsidP="00134EC6">
            <w:pPr>
              <w:spacing w:after="0" w:line="240" w:lineRule="auto"/>
              <w:jc w:val="center"/>
              <w:rPr>
                <w:rFonts w:ascii="Calibri" w:eastAsia="Times New Roman" w:hAnsi="Calibri" w:cs="Calibri"/>
                <w:color w:val="000000"/>
                <w:sz w:val="18"/>
                <w:szCs w:val="18"/>
              </w:rPr>
            </w:pPr>
            <w:r w:rsidRPr="00134EC6">
              <w:rPr>
                <w:rFonts w:ascii="Calibri" w:eastAsia="Times New Roman" w:hAnsi="Calibri" w:cs="Calibri"/>
                <w:color w:val="000000"/>
                <w:sz w:val="18"/>
                <w:szCs w:val="18"/>
              </w:rPr>
              <w:t>0.5%</w:t>
            </w:r>
          </w:p>
        </w:tc>
        <w:tc>
          <w:tcPr>
            <w:tcW w:w="1180" w:type="dxa"/>
            <w:tcBorders>
              <w:top w:val="nil"/>
              <w:left w:val="nil"/>
              <w:bottom w:val="nil"/>
              <w:right w:val="nil"/>
            </w:tcBorders>
            <w:shd w:val="clear" w:color="000000" w:fill="FFFFFF"/>
            <w:noWrap/>
            <w:vAlign w:val="center"/>
            <w:hideMark/>
          </w:tcPr>
          <w:p w:rsidR="00134EC6" w:rsidRPr="00134EC6" w:rsidRDefault="00134EC6" w:rsidP="00134EC6">
            <w:pPr>
              <w:spacing w:after="0" w:line="240" w:lineRule="auto"/>
              <w:jc w:val="center"/>
              <w:rPr>
                <w:rFonts w:ascii="Calibri" w:eastAsia="Times New Roman" w:hAnsi="Calibri" w:cs="Calibri"/>
                <w:color w:val="000000"/>
                <w:sz w:val="18"/>
                <w:szCs w:val="18"/>
              </w:rPr>
            </w:pPr>
            <w:r w:rsidRPr="00134EC6">
              <w:rPr>
                <w:rFonts w:ascii="Calibri" w:eastAsia="Times New Roman" w:hAnsi="Calibri" w:cs="Calibri"/>
                <w:color w:val="000000"/>
                <w:sz w:val="18"/>
                <w:szCs w:val="18"/>
              </w:rPr>
              <w:t>&lt;5</w:t>
            </w:r>
          </w:p>
        </w:tc>
        <w:tc>
          <w:tcPr>
            <w:tcW w:w="1140" w:type="dxa"/>
            <w:tcBorders>
              <w:top w:val="nil"/>
              <w:left w:val="nil"/>
              <w:bottom w:val="nil"/>
              <w:right w:val="nil"/>
            </w:tcBorders>
            <w:shd w:val="clear" w:color="000000" w:fill="FFFFFF"/>
            <w:noWrap/>
            <w:vAlign w:val="center"/>
            <w:hideMark/>
          </w:tcPr>
          <w:p w:rsidR="00134EC6" w:rsidRPr="00134EC6" w:rsidRDefault="00134EC6" w:rsidP="00134EC6">
            <w:pPr>
              <w:spacing w:after="0" w:line="240" w:lineRule="auto"/>
              <w:jc w:val="center"/>
              <w:rPr>
                <w:rFonts w:ascii="Calibri" w:eastAsia="Times New Roman" w:hAnsi="Calibri" w:cs="Calibri"/>
                <w:color w:val="000000"/>
                <w:sz w:val="18"/>
                <w:szCs w:val="18"/>
              </w:rPr>
            </w:pPr>
            <w:r w:rsidRPr="00134EC6">
              <w:rPr>
                <w:rFonts w:ascii="Calibri" w:eastAsia="Times New Roman" w:hAnsi="Calibri" w:cs="Calibri"/>
                <w:color w:val="000000"/>
                <w:sz w:val="18"/>
                <w:szCs w:val="18"/>
              </w:rPr>
              <w:t xml:space="preserve">2,391 </w:t>
            </w:r>
          </w:p>
        </w:tc>
        <w:tc>
          <w:tcPr>
            <w:tcW w:w="1020" w:type="dxa"/>
            <w:tcBorders>
              <w:top w:val="nil"/>
              <w:left w:val="nil"/>
              <w:bottom w:val="nil"/>
              <w:right w:val="single" w:sz="4" w:space="0" w:color="auto"/>
            </w:tcBorders>
            <w:shd w:val="clear" w:color="000000" w:fill="FFFFFF"/>
            <w:noWrap/>
            <w:vAlign w:val="center"/>
            <w:hideMark/>
          </w:tcPr>
          <w:p w:rsidR="00134EC6" w:rsidRPr="00134EC6" w:rsidRDefault="00134EC6" w:rsidP="00134EC6">
            <w:pPr>
              <w:spacing w:after="0" w:line="240" w:lineRule="auto"/>
              <w:jc w:val="center"/>
              <w:rPr>
                <w:rFonts w:ascii="Calibri" w:eastAsia="Times New Roman" w:hAnsi="Calibri" w:cs="Calibri"/>
                <w:color w:val="000000"/>
                <w:sz w:val="18"/>
                <w:szCs w:val="18"/>
              </w:rPr>
            </w:pPr>
            <w:r w:rsidRPr="00134EC6">
              <w:rPr>
                <w:rFonts w:ascii="Calibri" w:eastAsia="Times New Roman" w:hAnsi="Calibri" w:cs="Calibri"/>
                <w:color w:val="000000"/>
                <w:sz w:val="18"/>
                <w:szCs w:val="18"/>
              </w:rPr>
              <w:t xml:space="preserve">82,197 </w:t>
            </w:r>
          </w:p>
        </w:tc>
      </w:tr>
      <w:tr w:rsidR="00134EC6" w:rsidRPr="00134EC6" w:rsidTr="00134EC6">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134EC6" w:rsidRPr="00134EC6" w:rsidRDefault="00134EC6" w:rsidP="00134EC6">
            <w:pPr>
              <w:spacing w:after="0" w:line="240" w:lineRule="auto"/>
              <w:jc w:val="center"/>
              <w:rPr>
                <w:rFonts w:ascii="Calibri" w:eastAsia="Times New Roman" w:hAnsi="Calibri" w:cs="Calibri"/>
                <w:b/>
                <w:bCs/>
                <w:color w:val="000000"/>
                <w:sz w:val="18"/>
                <w:szCs w:val="18"/>
              </w:rPr>
            </w:pPr>
            <w:r w:rsidRPr="00134EC6">
              <w:rPr>
                <w:rFonts w:ascii="Calibri" w:eastAsia="Times New Roman" w:hAnsi="Calibri" w:cs="Calibri"/>
                <w:b/>
                <w:bCs/>
                <w:color w:val="000000"/>
                <w:sz w:val="18"/>
                <w:szCs w:val="18"/>
              </w:rPr>
              <w:t>FY19</w:t>
            </w:r>
          </w:p>
        </w:tc>
        <w:tc>
          <w:tcPr>
            <w:tcW w:w="1120" w:type="dxa"/>
            <w:tcBorders>
              <w:top w:val="nil"/>
              <w:left w:val="nil"/>
              <w:bottom w:val="nil"/>
              <w:right w:val="nil"/>
            </w:tcBorders>
            <w:shd w:val="clear" w:color="000000" w:fill="FFFFFF"/>
            <w:noWrap/>
            <w:vAlign w:val="center"/>
            <w:hideMark/>
          </w:tcPr>
          <w:p w:rsidR="00134EC6" w:rsidRPr="00134EC6" w:rsidRDefault="00134EC6" w:rsidP="00134EC6">
            <w:pPr>
              <w:spacing w:after="0" w:line="240" w:lineRule="auto"/>
              <w:jc w:val="center"/>
              <w:rPr>
                <w:rFonts w:ascii="Calibri" w:eastAsia="Times New Roman" w:hAnsi="Calibri" w:cs="Calibri"/>
                <w:color w:val="000000"/>
                <w:sz w:val="18"/>
                <w:szCs w:val="18"/>
              </w:rPr>
            </w:pPr>
            <w:r w:rsidRPr="00134EC6">
              <w:rPr>
                <w:rFonts w:ascii="Calibri" w:eastAsia="Times New Roman" w:hAnsi="Calibri" w:cs="Calibri"/>
                <w:color w:val="000000"/>
                <w:sz w:val="18"/>
                <w:szCs w:val="18"/>
              </w:rPr>
              <w:t>6.6%</w:t>
            </w:r>
          </w:p>
        </w:tc>
        <w:tc>
          <w:tcPr>
            <w:tcW w:w="1020" w:type="dxa"/>
            <w:tcBorders>
              <w:top w:val="nil"/>
              <w:left w:val="nil"/>
              <w:bottom w:val="nil"/>
              <w:right w:val="nil"/>
            </w:tcBorders>
            <w:shd w:val="clear" w:color="000000" w:fill="FFFFFF"/>
            <w:noWrap/>
            <w:vAlign w:val="center"/>
            <w:hideMark/>
          </w:tcPr>
          <w:p w:rsidR="00134EC6" w:rsidRPr="00134EC6" w:rsidRDefault="00134EC6" w:rsidP="00134EC6">
            <w:pPr>
              <w:spacing w:after="0" w:line="240" w:lineRule="auto"/>
              <w:jc w:val="center"/>
              <w:rPr>
                <w:rFonts w:ascii="Calibri" w:eastAsia="Times New Roman" w:hAnsi="Calibri" w:cs="Calibri"/>
                <w:color w:val="000000"/>
                <w:sz w:val="18"/>
                <w:szCs w:val="18"/>
              </w:rPr>
            </w:pPr>
            <w:r w:rsidRPr="00134EC6">
              <w:rPr>
                <w:rFonts w:ascii="Calibri" w:eastAsia="Times New Roman" w:hAnsi="Calibri" w:cs="Calibri"/>
                <w:color w:val="000000"/>
                <w:sz w:val="18"/>
                <w:szCs w:val="18"/>
              </w:rPr>
              <w:t>3.8%</w:t>
            </w:r>
          </w:p>
        </w:tc>
        <w:tc>
          <w:tcPr>
            <w:tcW w:w="1400" w:type="dxa"/>
            <w:tcBorders>
              <w:top w:val="nil"/>
              <w:left w:val="nil"/>
              <w:bottom w:val="nil"/>
              <w:right w:val="nil"/>
            </w:tcBorders>
            <w:shd w:val="clear" w:color="000000" w:fill="FFFFFF"/>
            <w:noWrap/>
            <w:vAlign w:val="center"/>
            <w:hideMark/>
          </w:tcPr>
          <w:p w:rsidR="00134EC6" w:rsidRPr="00134EC6" w:rsidRDefault="00134EC6" w:rsidP="00134EC6">
            <w:pPr>
              <w:spacing w:after="0" w:line="240" w:lineRule="auto"/>
              <w:jc w:val="center"/>
              <w:rPr>
                <w:rFonts w:ascii="Calibri" w:eastAsia="Times New Roman" w:hAnsi="Calibri" w:cs="Calibri"/>
                <w:color w:val="000000"/>
                <w:sz w:val="18"/>
                <w:szCs w:val="18"/>
              </w:rPr>
            </w:pPr>
            <w:r w:rsidRPr="00134EC6">
              <w:rPr>
                <w:rFonts w:ascii="Calibri" w:eastAsia="Times New Roman" w:hAnsi="Calibri" w:cs="Calibri"/>
                <w:color w:val="000000"/>
                <w:sz w:val="18"/>
                <w:szCs w:val="18"/>
              </w:rPr>
              <w:t>0.4%</w:t>
            </w:r>
          </w:p>
        </w:tc>
        <w:tc>
          <w:tcPr>
            <w:tcW w:w="1400" w:type="dxa"/>
            <w:tcBorders>
              <w:top w:val="nil"/>
              <w:left w:val="nil"/>
              <w:bottom w:val="nil"/>
              <w:right w:val="nil"/>
            </w:tcBorders>
            <w:shd w:val="clear" w:color="000000" w:fill="FFFFFF"/>
            <w:noWrap/>
            <w:vAlign w:val="center"/>
            <w:hideMark/>
          </w:tcPr>
          <w:p w:rsidR="00134EC6" w:rsidRPr="00134EC6" w:rsidRDefault="00134EC6" w:rsidP="00134EC6">
            <w:pPr>
              <w:spacing w:after="0" w:line="240" w:lineRule="auto"/>
              <w:jc w:val="center"/>
              <w:rPr>
                <w:rFonts w:ascii="Calibri" w:eastAsia="Times New Roman" w:hAnsi="Calibri" w:cs="Calibri"/>
                <w:color w:val="000000"/>
                <w:sz w:val="18"/>
                <w:szCs w:val="18"/>
              </w:rPr>
            </w:pPr>
            <w:r w:rsidRPr="00134EC6">
              <w:rPr>
                <w:rFonts w:ascii="Calibri" w:eastAsia="Times New Roman" w:hAnsi="Calibri" w:cs="Calibri"/>
                <w:color w:val="000000"/>
                <w:sz w:val="18"/>
                <w:szCs w:val="18"/>
              </w:rPr>
              <w:t>0.3%</w:t>
            </w:r>
          </w:p>
        </w:tc>
        <w:tc>
          <w:tcPr>
            <w:tcW w:w="1180" w:type="dxa"/>
            <w:tcBorders>
              <w:top w:val="nil"/>
              <w:left w:val="nil"/>
              <w:bottom w:val="nil"/>
              <w:right w:val="nil"/>
            </w:tcBorders>
            <w:shd w:val="clear" w:color="000000" w:fill="FFFFFF"/>
            <w:noWrap/>
            <w:vAlign w:val="center"/>
            <w:hideMark/>
          </w:tcPr>
          <w:p w:rsidR="00134EC6" w:rsidRPr="00134EC6" w:rsidRDefault="00134EC6" w:rsidP="00134EC6">
            <w:pPr>
              <w:spacing w:after="0" w:line="240" w:lineRule="auto"/>
              <w:jc w:val="center"/>
              <w:rPr>
                <w:rFonts w:ascii="Calibri" w:eastAsia="Times New Roman" w:hAnsi="Calibri" w:cs="Calibri"/>
                <w:color w:val="000000"/>
                <w:sz w:val="18"/>
                <w:szCs w:val="18"/>
              </w:rPr>
            </w:pPr>
            <w:r w:rsidRPr="00134EC6">
              <w:rPr>
                <w:rFonts w:ascii="Calibri" w:eastAsia="Times New Roman" w:hAnsi="Calibri" w:cs="Calibri"/>
                <w:color w:val="000000"/>
                <w:sz w:val="18"/>
                <w:szCs w:val="18"/>
              </w:rPr>
              <w:t>&lt;5</w:t>
            </w:r>
          </w:p>
        </w:tc>
        <w:tc>
          <w:tcPr>
            <w:tcW w:w="1140" w:type="dxa"/>
            <w:tcBorders>
              <w:top w:val="nil"/>
              <w:left w:val="nil"/>
              <w:bottom w:val="nil"/>
              <w:right w:val="nil"/>
            </w:tcBorders>
            <w:shd w:val="clear" w:color="000000" w:fill="FFFFFF"/>
            <w:noWrap/>
            <w:vAlign w:val="center"/>
            <w:hideMark/>
          </w:tcPr>
          <w:p w:rsidR="00134EC6" w:rsidRPr="00134EC6" w:rsidRDefault="00134EC6" w:rsidP="00134EC6">
            <w:pPr>
              <w:spacing w:after="0" w:line="240" w:lineRule="auto"/>
              <w:jc w:val="center"/>
              <w:rPr>
                <w:rFonts w:ascii="Calibri" w:eastAsia="Times New Roman" w:hAnsi="Calibri" w:cs="Calibri"/>
                <w:color w:val="000000"/>
                <w:sz w:val="18"/>
                <w:szCs w:val="18"/>
              </w:rPr>
            </w:pPr>
            <w:r w:rsidRPr="00134EC6">
              <w:rPr>
                <w:rFonts w:ascii="Calibri" w:eastAsia="Times New Roman" w:hAnsi="Calibri" w:cs="Calibri"/>
                <w:color w:val="000000"/>
                <w:sz w:val="18"/>
                <w:szCs w:val="18"/>
              </w:rPr>
              <w:t xml:space="preserve">2,917 </w:t>
            </w:r>
          </w:p>
        </w:tc>
        <w:tc>
          <w:tcPr>
            <w:tcW w:w="1020" w:type="dxa"/>
            <w:tcBorders>
              <w:top w:val="nil"/>
              <w:left w:val="nil"/>
              <w:bottom w:val="nil"/>
              <w:right w:val="single" w:sz="4" w:space="0" w:color="auto"/>
            </w:tcBorders>
            <w:shd w:val="clear" w:color="000000" w:fill="FFFFFF"/>
            <w:noWrap/>
            <w:vAlign w:val="center"/>
            <w:hideMark/>
          </w:tcPr>
          <w:p w:rsidR="00134EC6" w:rsidRPr="00134EC6" w:rsidRDefault="00134EC6" w:rsidP="00134EC6">
            <w:pPr>
              <w:spacing w:after="0" w:line="240" w:lineRule="auto"/>
              <w:jc w:val="center"/>
              <w:rPr>
                <w:rFonts w:ascii="Calibri" w:eastAsia="Times New Roman" w:hAnsi="Calibri" w:cs="Calibri"/>
                <w:color w:val="000000"/>
                <w:sz w:val="18"/>
                <w:szCs w:val="18"/>
              </w:rPr>
            </w:pPr>
            <w:r w:rsidRPr="00134EC6">
              <w:rPr>
                <w:rFonts w:ascii="Calibri" w:eastAsia="Times New Roman" w:hAnsi="Calibri" w:cs="Calibri"/>
                <w:color w:val="000000"/>
                <w:sz w:val="18"/>
                <w:szCs w:val="18"/>
              </w:rPr>
              <w:t xml:space="preserve">84,050 </w:t>
            </w:r>
          </w:p>
        </w:tc>
      </w:tr>
      <w:tr w:rsidR="00134EC6" w:rsidRPr="00134EC6" w:rsidTr="00134EC6">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134EC6" w:rsidRPr="00134EC6" w:rsidRDefault="00134EC6" w:rsidP="00134EC6">
            <w:pPr>
              <w:spacing w:after="0" w:line="240" w:lineRule="auto"/>
              <w:jc w:val="center"/>
              <w:rPr>
                <w:rFonts w:ascii="Calibri" w:eastAsia="Times New Roman" w:hAnsi="Calibri" w:cs="Calibri"/>
                <w:b/>
                <w:bCs/>
                <w:color w:val="000000"/>
                <w:sz w:val="18"/>
                <w:szCs w:val="18"/>
              </w:rPr>
            </w:pPr>
            <w:r w:rsidRPr="00134EC6">
              <w:rPr>
                <w:rFonts w:ascii="Calibri" w:eastAsia="Times New Roman" w:hAnsi="Calibri" w:cs="Calibri"/>
                <w:b/>
                <w:bCs/>
                <w:color w:val="000000"/>
                <w:sz w:val="18"/>
                <w:szCs w:val="18"/>
              </w:rPr>
              <w:t>FY20</w:t>
            </w:r>
          </w:p>
        </w:tc>
        <w:tc>
          <w:tcPr>
            <w:tcW w:w="1120" w:type="dxa"/>
            <w:tcBorders>
              <w:top w:val="nil"/>
              <w:left w:val="nil"/>
              <w:bottom w:val="nil"/>
              <w:right w:val="nil"/>
            </w:tcBorders>
            <w:shd w:val="clear" w:color="000000" w:fill="FFFFFF"/>
            <w:noWrap/>
            <w:vAlign w:val="center"/>
            <w:hideMark/>
          </w:tcPr>
          <w:p w:rsidR="00134EC6" w:rsidRPr="00134EC6" w:rsidRDefault="00134EC6" w:rsidP="00134EC6">
            <w:pPr>
              <w:spacing w:after="0" w:line="240" w:lineRule="auto"/>
              <w:jc w:val="center"/>
              <w:rPr>
                <w:rFonts w:ascii="Calibri" w:eastAsia="Times New Roman" w:hAnsi="Calibri" w:cs="Calibri"/>
                <w:color w:val="000000"/>
                <w:sz w:val="18"/>
                <w:szCs w:val="18"/>
              </w:rPr>
            </w:pPr>
            <w:r w:rsidRPr="00134EC6">
              <w:rPr>
                <w:rFonts w:ascii="Calibri" w:eastAsia="Times New Roman" w:hAnsi="Calibri" w:cs="Calibri"/>
                <w:color w:val="000000"/>
                <w:sz w:val="18"/>
                <w:szCs w:val="18"/>
              </w:rPr>
              <w:t>7.3%</w:t>
            </w:r>
          </w:p>
        </w:tc>
        <w:tc>
          <w:tcPr>
            <w:tcW w:w="1020" w:type="dxa"/>
            <w:tcBorders>
              <w:top w:val="nil"/>
              <w:left w:val="nil"/>
              <w:bottom w:val="nil"/>
              <w:right w:val="nil"/>
            </w:tcBorders>
            <w:shd w:val="clear" w:color="000000" w:fill="FFFFFF"/>
            <w:noWrap/>
            <w:vAlign w:val="center"/>
            <w:hideMark/>
          </w:tcPr>
          <w:p w:rsidR="00134EC6" w:rsidRPr="00134EC6" w:rsidRDefault="00134EC6" w:rsidP="00134EC6">
            <w:pPr>
              <w:spacing w:after="0" w:line="240" w:lineRule="auto"/>
              <w:jc w:val="center"/>
              <w:rPr>
                <w:rFonts w:ascii="Calibri" w:eastAsia="Times New Roman" w:hAnsi="Calibri" w:cs="Calibri"/>
                <w:color w:val="000000"/>
                <w:sz w:val="18"/>
                <w:szCs w:val="18"/>
              </w:rPr>
            </w:pPr>
            <w:r w:rsidRPr="00134EC6">
              <w:rPr>
                <w:rFonts w:ascii="Calibri" w:eastAsia="Times New Roman" w:hAnsi="Calibri" w:cs="Calibri"/>
                <w:color w:val="000000"/>
                <w:sz w:val="18"/>
                <w:szCs w:val="18"/>
              </w:rPr>
              <w:t>6.6%</w:t>
            </w:r>
          </w:p>
        </w:tc>
        <w:tc>
          <w:tcPr>
            <w:tcW w:w="1400" w:type="dxa"/>
            <w:tcBorders>
              <w:top w:val="nil"/>
              <w:left w:val="nil"/>
              <w:bottom w:val="nil"/>
              <w:right w:val="nil"/>
            </w:tcBorders>
            <w:shd w:val="clear" w:color="000000" w:fill="FFFFFF"/>
            <w:noWrap/>
            <w:vAlign w:val="center"/>
            <w:hideMark/>
          </w:tcPr>
          <w:p w:rsidR="00134EC6" w:rsidRPr="00134EC6" w:rsidRDefault="00134EC6" w:rsidP="00134EC6">
            <w:pPr>
              <w:spacing w:after="0" w:line="240" w:lineRule="auto"/>
              <w:jc w:val="center"/>
              <w:rPr>
                <w:rFonts w:ascii="Calibri" w:eastAsia="Times New Roman" w:hAnsi="Calibri" w:cs="Calibri"/>
                <w:color w:val="000000"/>
                <w:sz w:val="18"/>
                <w:szCs w:val="18"/>
              </w:rPr>
            </w:pPr>
            <w:r w:rsidRPr="00134EC6">
              <w:rPr>
                <w:rFonts w:ascii="Calibri" w:eastAsia="Times New Roman" w:hAnsi="Calibri" w:cs="Calibri"/>
                <w:color w:val="000000"/>
                <w:sz w:val="18"/>
                <w:szCs w:val="18"/>
              </w:rPr>
              <w:t>0.6%</w:t>
            </w:r>
          </w:p>
        </w:tc>
        <w:tc>
          <w:tcPr>
            <w:tcW w:w="1400" w:type="dxa"/>
            <w:tcBorders>
              <w:top w:val="nil"/>
              <w:left w:val="nil"/>
              <w:bottom w:val="nil"/>
              <w:right w:val="nil"/>
            </w:tcBorders>
            <w:shd w:val="clear" w:color="000000" w:fill="FFFFFF"/>
            <w:noWrap/>
            <w:vAlign w:val="center"/>
            <w:hideMark/>
          </w:tcPr>
          <w:p w:rsidR="00134EC6" w:rsidRPr="00134EC6" w:rsidRDefault="00134EC6" w:rsidP="00134EC6">
            <w:pPr>
              <w:spacing w:after="0" w:line="240" w:lineRule="auto"/>
              <w:jc w:val="center"/>
              <w:rPr>
                <w:rFonts w:ascii="Calibri" w:eastAsia="Times New Roman" w:hAnsi="Calibri" w:cs="Calibri"/>
                <w:color w:val="000000"/>
                <w:sz w:val="18"/>
                <w:szCs w:val="18"/>
              </w:rPr>
            </w:pPr>
            <w:r w:rsidRPr="00134EC6">
              <w:rPr>
                <w:rFonts w:ascii="Calibri" w:eastAsia="Times New Roman" w:hAnsi="Calibri" w:cs="Calibri"/>
                <w:color w:val="000000"/>
                <w:sz w:val="18"/>
                <w:szCs w:val="18"/>
              </w:rPr>
              <w:t>0.8%</w:t>
            </w:r>
          </w:p>
        </w:tc>
        <w:tc>
          <w:tcPr>
            <w:tcW w:w="1180" w:type="dxa"/>
            <w:tcBorders>
              <w:top w:val="nil"/>
              <w:left w:val="nil"/>
              <w:bottom w:val="nil"/>
              <w:right w:val="nil"/>
            </w:tcBorders>
            <w:shd w:val="clear" w:color="000000" w:fill="FFFFFF"/>
            <w:noWrap/>
            <w:vAlign w:val="center"/>
            <w:hideMark/>
          </w:tcPr>
          <w:p w:rsidR="00134EC6" w:rsidRPr="00134EC6" w:rsidRDefault="00134EC6" w:rsidP="00134EC6">
            <w:pPr>
              <w:spacing w:after="0" w:line="240" w:lineRule="auto"/>
              <w:jc w:val="center"/>
              <w:rPr>
                <w:rFonts w:ascii="Calibri" w:eastAsia="Times New Roman" w:hAnsi="Calibri" w:cs="Calibri"/>
                <w:color w:val="000000"/>
                <w:sz w:val="18"/>
                <w:szCs w:val="18"/>
              </w:rPr>
            </w:pPr>
            <w:r w:rsidRPr="00134EC6">
              <w:rPr>
                <w:rFonts w:ascii="Calibri" w:eastAsia="Times New Roman" w:hAnsi="Calibri" w:cs="Calibri"/>
                <w:color w:val="000000"/>
                <w:sz w:val="18"/>
                <w:szCs w:val="18"/>
              </w:rPr>
              <w:t>&lt;5</w:t>
            </w:r>
          </w:p>
        </w:tc>
        <w:tc>
          <w:tcPr>
            <w:tcW w:w="1140" w:type="dxa"/>
            <w:tcBorders>
              <w:top w:val="nil"/>
              <w:left w:val="nil"/>
              <w:bottom w:val="nil"/>
              <w:right w:val="nil"/>
            </w:tcBorders>
            <w:shd w:val="clear" w:color="000000" w:fill="FFFFFF"/>
            <w:noWrap/>
            <w:vAlign w:val="center"/>
            <w:hideMark/>
          </w:tcPr>
          <w:p w:rsidR="00134EC6" w:rsidRPr="00134EC6" w:rsidRDefault="00134EC6" w:rsidP="00134EC6">
            <w:pPr>
              <w:spacing w:after="0" w:line="240" w:lineRule="auto"/>
              <w:jc w:val="center"/>
              <w:rPr>
                <w:rFonts w:ascii="Calibri" w:eastAsia="Times New Roman" w:hAnsi="Calibri" w:cs="Calibri"/>
                <w:color w:val="000000"/>
                <w:sz w:val="18"/>
                <w:szCs w:val="18"/>
              </w:rPr>
            </w:pPr>
            <w:r w:rsidRPr="00134EC6">
              <w:rPr>
                <w:rFonts w:ascii="Calibri" w:eastAsia="Times New Roman" w:hAnsi="Calibri" w:cs="Calibri"/>
                <w:color w:val="000000"/>
                <w:sz w:val="18"/>
                <w:szCs w:val="18"/>
              </w:rPr>
              <w:t xml:space="preserve">7,709 </w:t>
            </w:r>
          </w:p>
        </w:tc>
        <w:tc>
          <w:tcPr>
            <w:tcW w:w="1020" w:type="dxa"/>
            <w:tcBorders>
              <w:top w:val="nil"/>
              <w:left w:val="nil"/>
              <w:bottom w:val="nil"/>
              <w:right w:val="single" w:sz="4" w:space="0" w:color="auto"/>
            </w:tcBorders>
            <w:shd w:val="clear" w:color="000000" w:fill="FFFFFF"/>
            <w:noWrap/>
            <w:vAlign w:val="center"/>
            <w:hideMark/>
          </w:tcPr>
          <w:p w:rsidR="00134EC6" w:rsidRPr="00134EC6" w:rsidRDefault="00134EC6" w:rsidP="00134EC6">
            <w:pPr>
              <w:spacing w:after="0" w:line="240" w:lineRule="auto"/>
              <w:jc w:val="center"/>
              <w:rPr>
                <w:rFonts w:ascii="Calibri" w:eastAsia="Times New Roman" w:hAnsi="Calibri" w:cs="Calibri"/>
                <w:color w:val="000000"/>
                <w:sz w:val="18"/>
                <w:szCs w:val="18"/>
              </w:rPr>
            </w:pPr>
            <w:r w:rsidRPr="00134EC6">
              <w:rPr>
                <w:rFonts w:ascii="Calibri" w:eastAsia="Times New Roman" w:hAnsi="Calibri" w:cs="Calibri"/>
                <w:color w:val="000000"/>
                <w:sz w:val="18"/>
                <w:szCs w:val="18"/>
              </w:rPr>
              <w:t xml:space="preserve">117,194 </w:t>
            </w:r>
          </w:p>
        </w:tc>
      </w:tr>
      <w:tr w:rsidR="00134EC6" w:rsidRPr="00134EC6" w:rsidTr="00134EC6">
        <w:trPr>
          <w:trHeight w:val="255"/>
        </w:trPr>
        <w:tc>
          <w:tcPr>
            <w:tcW w:w="940" w:type="dxa"/>
            <w:tcBorders>
              <w:top w:val="nil"/>
              <w:left w:val="single" w:sz="4" w:space="0" w:color="auto"/>
              <w:bottom w:val="single" w:sz="4" w:space="0" w:color="auto"/>
              <w:right w:val="single" w:sz="4" w:space="0" w:color="auto"/>
            </w:tcBorders>
            <w:shd w:val="clear" w:color="000000" w:fill="FFFFFF"/>
            <w:noWrap/>
            <w:vAlign w:val="center"/>
            <w:hideMark/>
          </w:tcPr>
          <w:p w:rsidR="00134EC6" w:rsidRPr="00134EC6" w:rsidRDefault="00134EC6" w:rsidP="00134EC6">
            <w:pPr>
              <w:spacing w:after="0" w:line="240" w:lineRule="auto"/>
              <w:jc w:val="center"/>
              <w:rPr>
                <w:rFonts w:ascii="Calibri" w:eastAsia="Times New Roman" w:hAnsi="Calibri" w:cs="Calibri"/>
                <w:b/>
                <w:bCs/>
                <w:color w:val="000000"/>
                <w:sz w:val="18"/>
                <w:szCs w:val="18"/>
              </w:rPr>
            </w:pPr>
            <w:r w:rsidRPr="00134EC6">
              <w:rPr>
                <w:rFonts w:ascii="Calibri" w:eastAsia="Times New Roman" w:hAnsi="Calibri" w:cs="Calibri"/>
                <w:b/>
                <w:bCs/>
                <w:color w:val="000000"/>
                <w:sz w:val="18"/>
                <w:szCs w:val="18"/>
              </w:rPr>
              <w:t>FY21</w:t>
            </w:r>
          </w:p>
        </w:tc>
        <w:tc>
          <w:tcPr>
            <w:tcW w:w="1120" w:type="dxa"/>
            <w:tcBorders>
              <w:top w:val="nil"/>
              <w:left w:val="nil"/>
              <w:bottom w:val="single" w:sz="4" w:space="0" w:color="auto"/>
              <w:right w:val="nil"/>
            </w:tcBorders>
            <w:shd w:val="clear" w:color="000000" w:fill="FFFFFF"/>
            <w:noWrap/>
            <w:vAlign w:val="center"/>
            <w:hideMark/>
          </w:tcPr>
          <w:p w:rsidR="00134EC6" w:rsidRPr="00134EC6" w:rsidRDefault="00134EC6" w:rsidP="00134EC6">
            <w:pPr>
              <w:spacing w:after="0" w:line="240" w:lineRule="auto"/>
              <w:jc w:val="center"/>
              <w:rPr>
                <w:rFonts w:ascii="Calibri" w:eastAsia="Times New Roman" w:hAnsi="Calibri" w:cs="Calibri"/>
                <w:color w:val="000000"/>
                <w:sz w:val="18"/>
                <w:szCs w:val="18"/>
              </w:rPr>
            </w:pPr>
            <w:r w:rsidRPr="00134EC6">
              <w:rPr>
                <w:rFonts w:ascii="Calibri" w:eastAsia="Times New Roman" w:hAnsi="Calibri" w:cs="Calibri"/>
                <w:color w:val="000000"/>
                <w:sz w:val="18"/>
                <w:szCs w:val="18"/>
              </w:rPr>
              <w:t>4.8%</w:t>
            </w:r>
          </w:p>
        </w:tc>
        <w:tc>
          <w:tcPr>
            <w:tcW w:w="1020" w:type="dxa"/>
            <w:tcBorders>
              <w:top w:val="nil"/>
              <w:left w:val="nil"/>
              <w:bottom w:val="single" w:sz="4" w:space="0" w:color="auto"/>
              <w:right w:val="nil"/>
            </w:tcBorders>
            <w:shd w:val="clear" w:color="000000" w:fill="FFFFFF"/>
            <w:noWrap/>
            <w:vAlign w:val="center"/>
            <w:hideMark/>
          </w:tcPr>
          <w:p w:rsidR="00134EC6" w:rsidRPr="00134EC6" w:rsidRDefault="00134EC6" w:rsidP="00134EC6">
            <w:pPr>
              <w:spacing w:after="0" w:line="240" w:lineRule="auto"/>
              <w:jc w:val="center"/>
              <w:rPr>
                <w:rFonts w:ascii="Calibri" w:eastAsia="Times New Roman" w:hAnsi="Calibri" w:cs="Calibri"/>
                <w:color w:val="000000"/>
                <w:sz w:val="18"/>
                <w:szCs w:val="18"/>
              </w:rPr>
            </w:pPr>
            <w:r w:rsidRPr="00134EC6">
              <w:rPr>
                <w:rFonts w:ascii="Calibri" w:eastAsia="Times New Roman" w:hAnsi="Calibri" w:cs="Calibri"/>
                <w:color w:val="000000"/>
                <w:sz w:val="18"/>
                <w:szCs w:val="18"/>
              </w:rPr>
              <w:t>3.6%</w:t>
            </w:r>
          </w:p>
        </w:tc>
        <w:tc>
          <w:tcPr>
            <w:tcW w:w="1400" w:type="dxa"/>
            <w:tcBorders>
              <w:top w:val="nil"/>
              <w:left w:val="nil"/>
              <w:bottom w:val="single" w:sz="4" w:space="0" w:color="auto"/>
              <w:right w:val="nil"/>
            </w:tcBorders>
            <w:shd w:val="clear" w:color="000000" w:fill="FFFFFF"/>
            <w:noWrap/>
            <w:vAlign w:val="center"/>
            <w:hideMark/>
          </w:tcPr>
          <w:p w:rsidR="00134EC6" w:rsidRPr="00134EC6" w:rsidRDefault="00134EC6" w:rsidP="00134EC6">
            <w:pPr>
              <w:spacing w:after="0" w:line="240" w:lineRule="auto"/>
              <w:jc w:val="center"/>
              <w:rPr>
                <w:rFonts w:ascii="Calibri" w:eastAsia="Times New Roman" w:hAnsi="Calibri" w:cs="Calibri"/>
                <w:color w:val="000000"/>
                <w:sz w:val="18"/>
                <w:szCs w:val="18"/>
              </w:rPr>
            </w:pPr>
            <w:r w:rsidRPr="00134EC6">
              <w:rPr>
                <w:rFonts w:ascii="Calibri" w:eastAsia="Times New Roman" w:hAnsi="Calibri" w:cs="Calibri"/>
                <w:color w:val="000000"/>
                <w:sz w:val="18"/>
                <w:szCs w:val="18"/>
              </w:rPr>
              <w:t>0.4%</w:t>
            </w:r>
          </w:p>
        </w:tc>
        <w:tc>
          <w:tcPr>
            <w:tcW w:w="1400" w:type="dxa"/>
            <w:tcBorders>
              <w:top w:val="nil"/>
              <w:left w:val="nil"/>
              <w:bottom w:val="single" w:sz="4" w:space="0" w:color="auto"/>
              <w:right w:val="nil"/>
            </w:tcBorders>
            <w:shd w:val="clear" w:color="000000" w:fill="FFFFFF"/>
            <w:noWrap/>
            <w:vAlign w:val="center"/>
            <w:hideMark/>
          </w:tcPr>
          <w:p w:rsidR="00134EC6" w:rsidRPr="00134EC6" w:rsidRDefault="00134EC6" w:rsidP="00134EC6">
            <w:pPr>
              <w:spacing w:after="0" w:line="240" w:lineRule="auto"/>
              <w:jc w:val="center"/>
              <w:rPr>
                <w:rFonts w:ascii="Calibri" w:eastAsia="Times New Roman" w:hAnsi="Calibri" w:cs="Calibri"/>
                <w:color w:val="000000"/>
                <w:sz w:val="18"/>
                <w:szCs w:val="18"/>
              </w:rPr>
            </w:pPr>
            <w:r w:rsidRPr="00134EC6">
              <w:rPr>
                <w:rFonts w:ascii="Calibri" w:eastAsia="Times New Roman" w:hAnsi="Calibri" w:cs="Calibri"/>
                <w:color w:val="000000"/>
                <w:sz w:val="18"/>
                <w:szCs w:val="18"/>
              </w:rPr>
              <w:t>0.3%</w:t>
            </w:r>
          </w:p>
        </w:tc>
        <w:tc>
          <w:tcPr>
            <w:tcW w:w="1180" w:type="dxa"/>
            <w:tcBorders>
              <w:top w:val="nil"/>
              <w:left w:val="nil"/>
              <w:bottom w:val="single" w:sz="4" w:space="0" w:color="auto"/>
              <w:right w:val="nil"/>
            </w:tcBorders>
            <w:shd w:val="clear" w:color="000000" w:fill="FFFFFF"/>
            <w:noWrap/>
            <w:vAlign w:val="center"/>
            <w:hideMark/>
          </w:tcPr>
          <w:p w:rsidR="00134EC6" w:rsidRPr="00134EC6" w:rsidRDefault="00134EC6" w:rsidP="00134EC6">
            <w:pPr>
              <w:spacing w:after="0" w:line="240" w:lineRule="auto"/>
              <w:jc w:val="center"/>
              <w:rPr>
                <w:rFonts w:ascii="Calibri" w:eastAsia="Times New Roman" w:hAnsi="Calibri" w:cs="Calibri"/>
                <w:color w:val="000000"/>
                <w:sz w:val="18"/>
                <w:szCs w:val="18"/>
              </w:rPr>
            </w:pPr>
            <w:r w:rsidRPr="00134EC6">
              <w:rPr>
                <w:rFonts w:ascii="Calibri" w:eastAsia="Times New Roman" w:hAnsi="Calibri" w:cs="Calibri"/>
                <w:color w:val="000000"/>
                <w:sz w:val="18"/>
                <w:szCs w:val="18"/>
              </w:rPr>
              <w:t>&lt;5</w:t>
            </w:r>
          </w:p>
        </w:tc>
        <w:tc>
          <w:tcPr>
            <w:tcW w:w="1140" w:type="dxa"/>
            <w:tcBorders>
              <w:top w:val="nil"/>
              <w:left w:val="nil"/>
              <w:bottom w:val="single" w:sz="4" w:space="0" w:color="auto"/>
              <w:right w:val="nil"/>
            </w:tcBorders>
            <w:shd w:val="clear" w:color="000000" w:fill="FFFFFF"/>
            <w:noWrap/>
            <w:vAlign w:val="center"/>
            <w:hideMark/>
          </w:tcPr>
          <w:p w:rsidR="00134EC6" w:rsidRPr="00134EC6" w:rsidRDefault="00134EC6" w:rsidP="00134EC6">
            <w:pPr>
              <w:spacing w:after="0" w:line="240" w:lineRule="auto"/>
              <w:jc w:val="center"/>
              <w:rPr>
                <w:rFonts w:ascii="Calibri" w:eastAsia="Times New Roman" w:hAnsi="Calibri" w:cs="Calibri"/>
                <w:color w:val="000000"/>
                <w:sz w:val="18"/>
                <w:szCs w:val="18"/>
              </w:rPr>
            </w:pPr>
            <w:r w:rsidRPr="00134EC6">
              <w:rPr>
                <w:rFonts w:ascii="Calibri" w:eastAsia="Times New Roman" w:hAnsi="Calibri" w:cs="Calibri"/>
                <w:color w:val="000000"/>
                <w:sz w:val="18"/>
                <w:szCs w:val="18"/>
              </w:rPr>
              <w:t xml:space="preserve">8,395 </w:t>
            </w:r>
          </w:p>
        </w:tc>
        <w:tc>
          <w:tcPr>
            <w:tcW w:w="1020" w:type="dxa"/>
            <w:tcBorders>
              <w:top w:val="nil"/>
              <w:left w:val="nil"/>
              <w:bottom w:val="single" w:sz="4" w:space="0" w:color="auto"/>
              <w:right w:val="single" w:sz="4" w:space="0" w:color="auto"/>
            </w:tcBorders>
            <w:shd w:val="clear" w:color="000000" w:fill="FFFFFF"/>
            <w:noWrap/>
            <w:vAlign w:val="center"/>
            <w:hideMark/>
          </w:tcPr>
          <w:p w:rsidR="00134EC6" w:rsidRPr="00134EC6" w:rsidRDefault="00134EC6" w:rsidP="00134EC6">
            <w:pPr>
              <w:spacing w:after="0" w:line="240" w:lineRule="auto"/>
              <w:jc w:val="center"/>
              <w:rPr>
                <w:rFonts w:ascii="Calibri" w:eastAsia="Times New Roman" w:hAnsi="Calibri" w:cs="Calibri"/>
                <w:color w:val="000000"/>
                <w:sz w:val="18"/>
                <w:szCs w:val="18"/>
              </w:rPr>
            </w:pPr>
            <w:r w:rsidRPr="00134EC6">
              <w:rPr>
                <w:rFonts w:ascii="Calibri" w:eastAsia="Times New Roman" w:hAnsi="Calibri" w:cs="Calibri"/>
                <w:color w:val="000000"/>
                <w:sz w:val="18"/>
                <w:szCs w:val="18"/>
              </w:rPr>
              <w:t xml:space="preserve">163,938 </w:t>
            </w:r>
          </w:p>
        </w:tc>
      </w:tr>
    </w:tbl>
    <w:p w:rsidR="00C46318" w:rsidRPr="00CB2608" w:rsidRDefault="00C46318" w:rsidP="00C46318">
      <w:pPr>
        <w:autoSpaceDE w:val="0"/>
        <w:autoSpaceDN w:val="0"/>
        <w:adjustRightInd w:val="0"/>
        <w:spacing w:after="0" w:line="240" w:lineRule="auto"/>
        <w:jc w:val="both"/>
        <w:rPr>
          <w:b/>
          <w:color w:val="000000" w:themeColor="text1"/>
          <w:sz w:val="20"/>
          <w:szCs w:val="20"/>
        </w:rPr>
      </w:pPr>
    </w:p>
    <w:p w:rsidR="00C46318" w:rsidRPr="00CB2608" w:rsidRDefault="00C46318" w:rsidP="00C46318">
      <w:pPr>
        <w:jc w:val="both"/>
        <w:rPr>
          <w:b/>
          <w:color w:val="000000" w:themeColor="text1"/>
          <w:sz w:val="20"/>
          <w:szCs w:val="20"/>
        </w:rPr>
      </w:pPr>
      <w:r w:rsidRPr="00CB2608">
        <w:rPr>
          <w:b/>
          <w:color w:val="000000" w:themeColor="text1"/>
          <w:sz w:val="20"/>
          <w:szCs w:val="20"/>
        </w:rPr>
        <w:t>Compliance Statement</w:t>
      </w:r>
      <w:r w:rsidR="00B71694">
        <w:rPr>
          <w:b/>
          <w:color w:val="000000" w:themeColor="text1"/>
          <w:sz w:val="20"/>
          <w:szCs w:val="20"/>
        </w:rPr>
        <w:tab/>
      </w:r>
    </w:p>
    <w:p w:rsidR="00C46318" w:rsidRPr="00CB2608" w:rsidRDefault="00C46318" w:rsidP="00C46318">
      <w:pPr>
        <w:jc w:val="both"/>
        <w:rPr>
          <w:color w:val="000000" w:themeColor="text1"/>
          <w:sz w:val="20"/>
          <w:szCs w:val="20"/>
        </w:rPr>
      </w:pPr>
      <w:r w:rsidRPr="00CB2608">
        <w:rPr>
          <w:color w:val="000000" w:themeColor="text1"/>
          <w:sz w:val="20"/>
          <w:szCs w:val="20"/>
        </w:rPr>
        <w:t>MCB-Arif Habib Savings and Investments Limited (MCBAH) claims compliance with the Global Investment Performance Standards (GIPS®) and has prepared and presented this report in compliance with the GIPS standards. MCBAH has</w:t>
      </w:r>
      <w:r>
        <w:rPr>
          <w:color w:val="000000" w:themeColor="text1"/>
          <w:sz w:val="20"/>
          <w:szCs w:val="20"/>
        </w:rPr>
        <w:t xml:space="preserve"> not</w:t>
      </w:r>
      <w:r w:rsidRPr="00CB2608">
        <w:rPr>
          <w:color w:val="000000" w:themeColor="text1"/>
          <w:sz w:val="20"/>
          <w:szCs w:val="20"/>
        </w:rPr>
        <w:t xml:space="preserve"> been</w:t>
      </w:r>
      <w:r>
        <w:rPr>
          <w:color w:val="000000" w:themeColor="text1"/>
          <w:sz w:val="20"/>
          <w:szCs w:val="20"/>
        </w:rPr>
        <w:t xml:space="preserve"> independently</w:t>
      </w:r>
      <w:r w:rsidRPr="00CB2608">
        <w:rPr>
          <w:color w:val="000000" w:themeColor="text1"/>
          <w:sz w:val="20"/>
          <w:szCs w:val="20"/>
        </w:rPr>
        <w:t xml:space="preserve"> verified</w:t>
      </w:r>
      <w:r>
        <w:rPr>
          <w:color w:val="000000" w:themeColor="text1"/>
          <w:sz w:val="20"/>
          <w:szCs w:val="20"/>
        </w:rPr>
        <w:t>.</w:t>
      </w:r>
      <w:r w:rsidRPr="00CB2608">
        <w:rPr>
          <w:color w:val="000000" w:themeColor="text1"/>
          <w:sz w:val="20"/>
          <w:szCs w:val="20"/>
        </w:rPr>
        <w:t xml:space="preserve"> </w:t>
      </w:r>
    </w:p>
    <w:p w:rsidR="00C46318" w:rsidRPr="00CB2608" w:rsidRDefault="00C46318" w:rsidP="00C46318">
      <w:pPr>
        <w:jc w:val="both"/>
        <w:rPr>
          <w:b/>
          <w:color w:val="000000" w:themeColor="text1"/>
          <w:sz w:val="20"/>
          <w:szCs w:val="20"/>
        </w:rPr>
      </w:pPr>
      <w:r w:rsidRPr="00CB2608">
        <w:rPr>
          <w:b/>
          <w:color w:val="000000" w:themeColor="text1"/>
          <w:sz w:val="20"/>
          <w:szCs w:val="20"/>
        </w:rPr>
        <w:t>Firm Definition</w:t>
      </w:r>
    </w:p>
    <w:p w:rsidR="00C46318" w:rsidRPr="00CB2608" w:rsidRDefault="00C46318" w:rsidP="00C46318">
      <w:pPr>
        <w:jc w:val="both"/>
        <w:rPr>
          <w:color w:val="000000" w:themeColor="text1"/>
          <w:sz w:val="20"/>
          <w:szCs w:val="20"/>
        </w:rPr>
      </w:pPr>
      <w:r w:rsidRPr="00CB2608">
        <w:rPr>
          <w:color w:val="000000" w:themeColor="text1"/>
          <w:sz w:val="20"/>
          <w:szCs w:val="20"/>
        </w:rPr>
        <w:t xml:space="preserve">MCB-Arif Habib Savings and Investments Limited is a subsidiary of MCB Bank Limited and licensed by </w:t>
      </w:r>
      <w:r w:rsidRPr="00CB2608">
        <w:rPr>
          <w:color w:val="000000" w:themeColor="text1"/>
          <w:sz w:val="20"/>
          <w:szCs w:val="20"/>
          <w:shd w:val="clear" w:color="auto" w:fill="FFFFFF"/>
        </w:rPr>
        <w:t xml:space="preserve">Securities and Exchange Commission of Pakistan (SECP) </w:t>
      </w:r>
      <w:r w:rsidRPr="00CB2608">
        <w:rPr>
          <w:color w:val="000000" w:themeColor="text1"/>
          <w:sz w:val="20"/>
          <w:szCs w:val="20"/>
        </w:rPr>
        <w:t xml:space="preserve">to undertake asset management, investment advisory and pension fund management services. MCBAH is </w:t>
      </w:r>
      <w:r>
        <w:rPr>
          <w:color w:val="000000" w:themeColor="text1"/>
          <w:sz w:val="20"/>
          <w:szCs w:val="20"/>
        </w:rPr>
        <w:t>incorporated as Public Limited C</w:t>
      </w:r>
      <w:r w:rsidRPr="00CB2608">
        <w:rPr>
          <w:color w:val="000000" w:themeColor="text1"/>
          <w:sz w:val="20"/>
          <w:szCs w:val="20"/>
        </w:rPr>
        <w:t>ompany, registered as a Non-Banking Finance Company and listed on Pakistan Stock Exchange Limited. The definition of Firm at MCBAH encompasses the following:</w:t>
      </w:r>
    </w:p>
    <w:p w:rsidR="00C46318" w:rsidRPr="00CB2608" w:rsidRDefault="00C46318" w:rsidP="00C46318">
      <w:pPr>
        <w:jc w:val="both"/>
        <w:rPr>
          <w:color w:val="000000" w:themeColor="text1"/>
          <w:sz w:val="20"/>
          <w:szCs w:val="20"/>
        </w:rPr>
      </w:pPr>
      <w:r w:rsidRPr="00CB2608">
        <w:rPr>
          <w:color w:val="000000" w:themeColor="text1"/>
          <w:sz w:val="20"/>
          <w:szCs w:val="20"/>
        </w:rPr>
        <w:t>(i) All Funds under Management (including investment plans)</w:t>
      </w:r>
    </w:p>
    <w:p w:rsidR="00C46318" w:rsidRPr="00CB2608" w:rsidRDefault="00C46318" w:rsidP="00C46318">
      <w:pPr>
        <w:jc w:val="both"/>
        <w:rPr>
          <w:color w:val="000000" w:themeColor="text1"/>
          <w:sz w:val="20"/>
          <w:szCs w:val="20"/>
        </w:rPr>
      </w:pPr>
      <w:r w:rsidRPr="00CB2608">
        <w:rPr>
          <w:color w:val="000000" w:themeColor="text1"/>
          <w:sz w:val="20"/>
          <w:szCs w:val="20"/>
        </w:rPr>
        <w:t>(ii) All Non-Fee Paying and Fee Paying and Discretionary and Non-Discretionary Portfolios.</w:t>
      </w:r>
    </w:p>
    <w:p w:rsidR="00C46318" w:rsidRPr="00CB2608" w:rsidRDefault="00C46318" w:rsidP="00C46318">
      <w:pPr>
        <w:jc w:val="both"/>
        <w:rPr>
          <w:b/>
          <w:color w:val="000000" w:themeColor="text1"/>
          <w:sz w:val="20"/>
          <w:szCs w:val="20"/>
        </w:rPr>
      </w:pPr>
      <w:r w:rsidRPr="00CB2608">
        <w:rPr>
          <w:b/>
          <w:color w:val="000000" w:themeColor="text1"/>
          <w:sz w:val="20"/>
          <w:szCs w:val="20"/>
        </w:rPr>
        <w:t>Policies</w:t>
      </w:r>
    </w:p>
    <w:p w:rsidR="00C46318" w:rsidRPr="00CB2608" w:rsidRDefault="00C46318" w:rsidP="00C46318">
      <w:pPr>
        <w:jc w:val="both"/>
        <w:rPr>
          <w:color w:val="000000" w:themeColor="text1"/>
          <w:sz w:val="20"/>
          <w:szCs w:val="20"/>
        </w:rPr>
      </w:pPr>
      <w:r w:rsidRPr="00CB2608">
        <w:rPr>
          <w:color w:val="000000" w:themeColor="text1"/>
          <w:sz w:val="20"/>
          <w:szCs w:val="20"/>
        </w:rPr>
        <w:t>MCBAH policies for valuing Portfolios, calculating performance, and preparing compliant presentations are available upon request.</w:t>
      </w:r>
    </w:p>
    <w:p w:rsidR="00C46318" w:rsidRPr="00CB2608" w:rsidRDefault="00C46318" w:rsidP="00C46318">
      <w:pPr>
        <w:jc w:val="both"/>
        <w:rPr>
          <w:b/>
          <w:color w:val="000000" w:themeColor="text1"/>
          <w:sz w:val="20"/>
          <w:szCs w:val="20"/>
        </w:rPr>
      </w:pPr>
      <w:r w:rsidRPr="00CB2608">
        <w:rPr>
          <w:b/>
          <w:color w:val="000000" w:themeColor="text1"/>
          <w:sz w:val="20"/>
          <w:szCs w:val="20"/>
        </w:rPr>
        <w:t>Composite Description</w:t>
      </w:r>
    </w:p>
    <w:p w:rsidR="00C46318" w:rsidRPr="00CB2608" w:rsidRDefault="00C46318" w:rsidP="00C46318">
      <w:pPr>
        <w:jc w:val="both"/>
        <w:rPr>
          <w:sz w:val="20"/>
          <w:szCs w:val="20"/>
        </w:rPr>
      </w:pPr>
      <w:r w:rsidRPr="00CB2608">
        <w:rPr>
          <w:sz w:val="20"/>
          <w:szCs w:val="20"/>
        </w:rPr>
        <w:t xml:space="preserve">Fixed Income Composite will pursue total return by investing in various income-producing securities. Total return is expected to arrive from a combination of income and capital appreciation, with income portion being the dominant portion of total return. The securities and investments in the portfolios of this composite shall be first deemed approved by the Shariah Supervisory Board of the firm. The composite currently comprises of Alhamra </w:t>
      </w:r>
      <w:r w:rsidRPr="00CB2608">
        <w:rPr>
          <w:sz w:val="20"/>
          <w:szCs w:val="20"/>
        </w:rPr>
        <w:lastRenderedPageBreak/>
        <w:t>Islamic Income Fund, Pakistan Pension Fund – Islamic Income Sub Fund, Pakistan Pension Fund – Islamic Money Market Sub Fund.</w:t>
      </w:r>
      <w:r>
        <w:rPr>
          <w:sz w:val="20"/>
          <w:szCs w:val="20"/>
        </w:rPr>
        <w:t xml:space="preserve"> This composite was created on 10</w:t>
      </w:r>
      <w:r w:rsidRPr="002114CB">
        <w:rPr>
          <w:sz w:val="20"/>
          <w:szCs w:val="20"/>
          <w:vertAlign w:val="superscript"/>
        </w:rPr>
        <w:t>th</w:t>
      </w:r>
      <w:r>
        <w:rPr>
          <w:sz w:val="20"/>
          <w:szCs w:val="20"/>
        </w:rPr>
        <w:t xml:space="preserve"> of July 2017.</w:t>
      </w:r>
    </w:p>
    <w:p w:rsidR="00770E62" w:rsidRDefault="00770E62" w:rsidP="00C46318">
      <w:pPr>
        <w:jc w:val="both"/>
        <w:rPr>
          <w:b/>
          <w:color w:val="000000" w:themeColor="text1"/>
          <w:sz w:val="20"/>
          <w:szCs w:val="20"/>
        </w:rPr>
      </w:pPr>
    </w:p>
    <w:p w:rsidR="00770E62" w:rsidRDefault="00770E62" w:rsidP="00C46318">
      <w:pPr>
        <w:jc w:val="both"/>
        <w:rPr>
          <w:b/>
          <w:color w:val="000000" w:themeColor="text1"/>
          <w:sz w:val="20"/>
          <w:szCs w:val="20"/>
        </w:rPr>
      </w:pPr>
    </w:p>
    <w:p w:rsidR="00C46318" w:rsidRPr="00CB2608" w:rsidRDefault="00C46318" w:rsidP="00C46318">
      <w:pPr>
        <w:jc w:val="both"/>
        <w:rPr>
          <w:b/>
          <w:color w:val="000000" w:themeColor="text1"/>
          <w:sz w:val="20"/>
          <w:szCs w:val="20"/>
        </w:rPr>
      </w:pPr>
      <w:r w:rsidRPr="00CB2608">
        <w:rPr>
          <w:b/>
          <w:color w:val="000000" w:themeColor="text1"/>
          <w:sz w:val="20"/>
          <w:szCs w:val="20"/>
        </w:rPr>
        <w:t>Benchmark</w:t>
      </w:r>
    </w:p>
    <w:p w:rsidR="00C46318" w:rsidRPr="00CB2608" w:rsidRDefault="00C46318" w:rsidP="00C46318">
      <w:pPr>
        <w:jc w:val="both"/>
        <w:rPr>
          <w:rFonts w:eastAsia="Times New Roman" w:cs="Times New Roman"/>
          <w:color w:val="000000"/>
          <w:sz w:val="20"/>
          <w:szCs w:val="20"/>
        </w:rPr>
      </w:pPr>
      <w:r w:rsidRPr="00CB2608">
        <w:rPr>
          <w:color w:val="000000" w:themeColor="text1"/>
          <w:sz w:val="20"/>
          <w:szCs w:val="20"/>
        </w:rPr>
        <w:t>The Benchmark of the Composite is Six (6) months average deposits rates of three (3) A rated  Scheduled Islamic Banks or Islamic windows of Conventional  Banks as selected by MUFAP.</w:t>
      </w:r>
      <w:r w:rsidRPr="00CB2608">
        <w:rPr>
          <w:rFonts w:eastAsia="Times New Roman" w:cs="Times New Roman"/>
          <w:color w:val="000000"/>
          <w:sz w:val="20"/>
          <w:szCs w:val="20"/>
        </w:rPr>
        <w:t xml:space="preserve"> </w:t>
      </w:r>
      <w:r w:rsidRPr="00CB2608">
        <w:rPr>
          <w:color w:val="000000" w:themeColor="text1"/>
          <w:sz w:val="20"/>
          <w:szCs w:val="20"/>
        </w:rPr>
        <w:t>The Fund’s performance will be compared to its benchmark after deducting from the return all expenses which are charged to the Fund as per the Regulations.</w:t>
      </w:r>
      <w:r>
        <w:rPr>
          <w:color w:val="000000" w:themeColor="text1"/>
          <w:sz w:val="20"/>
          <w:szCs w:val="20"/>
        </w:rPr>
        <w:t xml:space="preserve"> </w:t>
      </w:r>
    </w:p>
    <w:p w:rsidR="00C46318" w:rsidRPr="00CB2608" w:rsidRDefault="00C46318" w:rsidP="00C46318">
      <w:pPr>
        <w:jc w:val="both"/>
        <w:rPr>
          <w:b/>
          <w:color w:val="000000" w:themeColor="text1"/>
          <w:sz w:val="20"/>
          <w:szCs w:val="20"/>
        </w:rPr>
      </w:pPr>
      <w:r w:rsidRPr="00CB2608">
        <w:rPr>
          <w:b/>
          <w:color w:val="000000" w:themeColor="text1"/>
          <w:sz w:val="20"/>
          <w:szCs w:val="20"/>
        </w:rPr>
        <w:t>List of Composites</w:t>
      </w:r>
    </w:p>
    <w:p w:rsidR="00C46318" w:rsidRPr="00CB2608" w:rsidRDefault="00C46318" w:rsidP="00C46318">
      <w:pPr>
        <w:jc w:val="both"/>
        <w:rPr>
          <w:color w:val="000000" w:themeColor="text1"/>
          <w:sz w:val="20"/>
          <w:szCs w:val="20"/>
        </w:rPr>
      </w:pPr>
      <w:r w:rsidRPr="00CB2608">
        <w:rPr>
          <w:color w:val="000000" w:themeColor="text1"/>
          <w:sz w:val="20"/>
          <w:szCs w:val="20"/>
        </w:rPr>
        <w:t>A list of all composite descriptions is available upon request.</w:t>
      </w:r>
    </w:p>
    <w:p w:rsidR="00C46318" w:rsidRPr="00CB2608" w:rsidRDefault="00C46318" w:rsidP="00C46318">
      <w:pPr>
        <w:jc w:val="both"/>
        <w:rPr>
          <w:b/>
          <w:color w:val="000000" w:themeColor="text1"/>
          <w:sz w:val="20"/>
          <w:szCs w:val="20"/>
        </w:rPr>
      </w:pPr>
      <w:r w:rsidRPr="00CB2608">
        <w:rPr>
          <w:b/>
          <w:color w:val="000000" w:themeColor="text1"/>
          <w:sz w:val="20"/>
          <w:szCs w:val="20"/>
        </w:rPr>
        <w:t>Significant Event</w:t>
      </w:r>
    </w:p>
    <w:p w:rsidR="00C46318" w:rsidRPr="00CB2608" w:rsidRDefault="00C46318" w:rsidP="00C46318">
      <w:pPr>
        <w:jc w:val="both"/>
        <w:rPr>
          <w:color w:val="000000" w:themeColor="text1"/>
          <w:sz w:val="20"/>
          <w:szCs w:val="20"/>
        </w:rPr>
      </w:pPr>
      <w:r w:rsidRPr="00CB2608">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CB2608" w:rsidRDefault="00C46318" w:rsidP="00C46318">
      <w:pPr>
        <w:jc w:val="both"/>
        <w:rPr>
          <w:b/>
          <w:color w:val="000000" w:themeColor="text1"/>
          <w:sz w:val="20"/>
          <w:szCs w:val="20"/>
        </w:rPr>
      </w:pPr>
      <w:r w:rsidRPr="00CB2608">
        <w:rPr>
          <w:b/>
          <w:color w:val="000000" w:themeColor="text1"/>
          <w:sz w:val="20"/>
          <w:szCs w:val="20"/>
        </w:rPr>
        <w:t>Fees</w:t>
      </w:r>
    </w:p>
    <w:p w:rsidR="00C46318" w:rsidRPr="00CB2608" w:rsidRDefault="00C46318" w:rsidP="00C46318">
      <w:pPr>
        <w:jc w:val="both"/>
        <w:rPr>
          <w:color w:val="000000" w:themeColor="text1"/>
          <w:sz w:val="20"/>
          <w:szCs w:val="20"/>
        </w:rPr>
      </w:pPr>
      <w:r w:rsidRPr="00CB2608">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CB2608" w:rsidRDefault="00C46318" w:rsidP="00C46318">
      <w:pPr>
        <w:jc w:val="both"/>
        <w:rPr>
          <w:b/>
          <w:color w:val="000000" w:themeColor="text1"/>
          <w:sz w:val="20"/>
          <w:szCs w:val="20"/>
        </w:rPr>
      </w:pPr>
      <w:r w:rsidRPr="00CB2608">
        <w:rPr>
          <w:b/>
          <w:color w:val="000000" w:themeColor="text1"/>
          <w:sz w:val="20"/>
          <w:szCs w:val="20"/>
        </w:rPr>
        <w:t>Fee Schedule</w:t>
      </w:r>
    </w:p>
    <w:p w:rsidR="00C46318" w:rsidRPr="00CB2608" w:rsidRDefault="00C46318" w:rsidP="00C46318">
      <w:pPr>
        <w:jc w:val="both"/>
        <w:rPr>
          <w:color w:val="000000" w:themeColor="text1"/>
          <w:sz w:val="20"/>
          <w:szCs w:val="20"/>
        </w:rPr>
      </w:pPr>
      <w:r w:rsidRPr="00CB2608">
        <w:rPr>
          <w:color w:val="000000" w:themeColor="text1"/>
          <w:sz w:val="20"/>
          <w:szCs w:val="20"/>
        </w:rPr>
        <w:t>Management fee of individual portfolios within the Composite are given below:</w:t>
      </w:r>
    </w:p>
    <w:tbl>
      <w:tblPr>
        <w:tblStyle w:val="TableGrid"/>
        <w:tblW w:w="9810" w:type="dxa"/>
        <w:tblInd w:w="108" w:type="dxa"/>
        <w:tblLook w:val="04A0" w:firstRow="1" w:lastRow="0" w:firstColumn="1" w:lastColumn="0" w:noHBand="0" w:noVBand="1"/>
      </w:tblPr>
      <w:tblGrid>
        <w:gridCol w:w="5670"/>
        <w:gridCol w:w="4140"/>
      </w:tblGrid>
      <w:tr w:rsidR="00C46318" w:rsidRPr="00CB2608" w:rsidTr="00035206">
        <w:trPr>
          <w:trHeight w:val="332"/>
        </w:trPr>
        <w:tc>
          <w:tcPr>
            <w:tcW w:w="5670" w:type="dxa"/>
          </w:tcPr>
          <w:p w:rsidR="00C46318" w:rsidRPr="00CB2608" w:rsidRDefault="00C46318" w:rsidP="00035206">
            <w:pPr>
              <w:jc w:val="center"/>
              <w:rPr>
                <w:color w:val="000000" w:themeColor="text1"/>
                <w:sz w:val="20"/>
                <w:szCs w:val="20"/>
              </w:rPr>
            </w:pPr>
            <w:r w:rsidRPr="00CB2608">
              <w:rPr>
                <w:sz w:val="20"/>
                <w:szCs w:val="20"/>
              </w:rPr>
              <w:t>Alhamra Islamic Income Fund</w:t>
            </w:r>
          </w:p>
        </w:tc>
        <w:tc>
          <w:tcPr>
            <w:tcW w:w="4140" w:type="dxa"/>
          </w:tcPr>
          <w:p w:rsidR="00C46318" w:rsidRPr="00CB2608" w:rsidRDefault="00C46318" w:rsidP="00035206">
            <w:pPr>
              <w:jc w:val="center"/>
              <w:rPr>
                <w:color w:val="000000" w:themeColor="text1"/>
                <w:sz w:val="20"/>
                <w:szCs w:val="20"/>
              </w:rPr>
            </w:pPr>
            <w:r w:rsidRPr="00CB2608">
              <w:rPr>
                <w:color w:val="000000" w:themeColor="text1"/>
                <w:sz w:val="20"/>
                <w:szCs w:val="20"/>
              </w:rPr>
              <w:t>10% of Gross Earnings subject to minimum</w:t>
            </w:r>
          </w:p>
        </w:tc>
      </w:tr>
      <w:tr w:rsidR="00C46318" w:rsidRPr="00CB2608" w:rsidTr="00035206">
        <w:tc>
          <w:tcPr>
            <w:tcW w:w="5670" w:type="dxa"/>
          </w:tcPr>
          <w:p w:rsidR="00C46318" w:rsidRPr="00CB2608" w:rsidRDefault="00C46318" w:rsidP="00035206">
            <w:pPr>
              <w:jc w:val="center"/>
              <w:rPr>
                <w:color w:val="000000" w:themeColor="text1"/>
                <w:sz w:val="20"/>
                <w:szCs w:val="20"/>
              </w:rPr>
            </w:pPr>
            <w:r w:rsidRPr="00CB2608">
              <w:rPr>
                <w:sz w:val="20"/>
                <w:szCs w:val="20"/>
              </w:rPr>
              <w:t>Pakistan Pension Fund – Islamic Income Sub Fund</w:t>
            </w:r>
          </w:p>
        </w:tc>
        <w:tc>
          <w:tcPr>
            <w:tcW w:w="4140" w:type="dxa"/>
          </w:tcPr>
          <w:p w:rsidR="00C46318" w:rsidRPr="00CB2608" w:rsidRDefault="00C46318" w:rsidP="00035206">
            <w:pPr>
              <w:jc w:val="center"/>
              <w:rPr>
                <w:color w:val="000000" w:themeColor="text1"/>
                <w:sz w:val="20"/>
                <w:szCs w:val="20"/>
              </w:rPr>
            </w:pPr>
            <w:r w:rsidRPr="00CB2608">
              <w:rPr>
                <w:color w:val="000000" w:themeColor="text1"/>
                <w:sz w:val="20"/>
                <w:szCs w:val="20"/>
              </w:rPr>
              <w:t>1.5% p.a.</w:t>
            </w:r>
          </w:p>
        </w:tc>
      </w:tr>
      <w:tr w:rsidR="00C46318" w:rsidRPr="00CB2608" w:rsidTr="00035206">
        <w:tc>
          <w:tcPr>
            <w:tcW w:w="5670" w:type="dxa"/>
          </w:tcPr>
          <w:p w:rsidR="00C46318" w:rsidRPr="00CB2608" w:rsidRDefault="00C46318" w:rsidP="00035206">
            <w:pPr>
              <w:jc w:val="center"/>
              <w:rPr>
                <w:color w:val="000000" w:themeColor="text1"/>
                <w:sz w:val="20"/>
                <w:szCs w:val="20"/>
              </w:rPr>
            </w:pPr>
            <w:r w:rsidRPr="00CB2608">
              <w:rPr>
                <w:sz w:val="20"/>
                <w:szCs w:val="20"/>
              </w:rPr>
              <w:t>Pakistan Pension Fund – Islamic Money Market Sub Fund</w:t>
            </w:r>
          </w:p>
        </w:tc>
        <w:tc>
          <w:tcPr>
            <w:tcW w:w="4140" w:type="dxa"/>
          </w:tcPr>
          <w:p w:rsidR="00C46318" w:rsidRPr="00CB2608" w:rsidRDefault="00C46318" w:rsidP="00035206">
            <w:pPr>
              <w:jc w:val="center"/>
              <w:rPr>
                <w:color w:val="000000" w:themeColor="text1"/>
                <w:sz w:val="20"/>
                <w:szCs w:val="20"/>
              </w:rPr>
            </w:pPr>
            <w:r w:rsidRPr="00CB2608">
              <w:rPr>
                <w:color w:val="000000" w:themeColor="text1"/>
                <w:sz w:val="20"/>
                <w:szCs w:val="20"/>
              </w:rPr>
              <w:t>1.5% p.a.</w:t>
            </w:r>
          </w:p>
        </w:tc>
      </w:tr>
    </w:tbl>
    <w:p w:rsidR="00C46318" w:rsidRDefault="00C46318" w:rsidP="00C46318">
      <w:pPr>
        <w:jc w:val="both"/>
        <w:rPr>
          <w:b/>
          <w:color w:val="000000" w:themeColor="text1"/>
          <w:sz w:val="20"/>
          <w:szCs w:val="20"/>
        </w:rPr>
      </w:pPr>
    </w:p>
    <w:p w:rsidR="00C46318" w:rsidRPr="00CB2608" w:rsidRDefault="00C46318" w:rsidP="00C46318">
      <w:pPr>
        <w:jc w:val="both"/>
        <w:rPr>
          <w:b/>
          <w:color w:val="000000" w:themeColor="text1"/>
          <w:sz w:val="20"/>
          <w:szCs w:val="20"/>
        </w:rPr>
      </w:pPr>
      <w:r w:rsidRPr="00CB2608">
        <w:rPr>
          <w:b/>
          <w:color w:val="000000" w:themeColor="text1"/>
          <w:sz w:val="20"/>
          <w:szCs w:val="20"/>
        </w:rPr>
        <w:t>Minimum Portfolio Size</w:t>
      </w:r>
    </w:p>
    <w:p w:rsidR="00C46318" w:rsidRDefault="00C46318" w:rsidP="00C46318">
      <w:pPr>
        <w:jc w:val="both"/>
        <w:rPr>
          <w:color w:val="000000" w:themeColor="text1"/>
          <w:sz w:val="20"/>
          <w:szCs w:val="20"/>
        </w:rPr>
      </w:pPr>
      <w:r w:rsidRPr="00CB2608">
        <w:rPr>
          <w:color w:val="000000" w:themeColor="text1"/>
          <w:sz w:val="20"/>
          <w:szCs w:val="20"/>
        </w:rPr>
        <w:t>The minimum portfolio size</w:t>
      </w:r>
      <w:r>
        <w:rPr>
          <w:color w:val="000000" w:themeColor="text1"/>
          <w:sz w:val="20"/>
          <w:szCs w:val="20"/>
        </w:rPr>
        <w:t xml:space="preserve"> of Collective Investment Schemes (CIS)</w:t>
      </w:r>
      <w:r w:rsidRPr="00CB2608">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CB2608" w:rsidRDefault="00C46318" w:rsidP="00C46318">
      <w:pPr>
        <w:jc w:val="both"/>
        <w:rPr>
          <w:color w:val="000000" w:themeColor="text1"/>
          <w:sz w:val="20"/>
          <w:szCs w:val="20"/>
        </w:rPr>
      </w:pPr>
      <w:r w:rsidRPr="00CB2608">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Pr="002114CB" w:rsidRDefault="00C46318" w:rsidP="00C46318">
      <w:pPr>
        <w:jc w:val="both"/>
        <w:rPr>
          <w:color w:val="000000" w:themeColor="text1"/>
          <w:sz w:val="20"/>
          <w:szCs w:val="20"/>
        </w:rPr>
      </w:pPr>
      <w:r>
        <w:rPr>
          <w:color w:val="000000" w:themeColor="text1"/>
          <w:sz w:val="20"/>
          <w:szCs w:val="20"/>
        </w:rPr>
        <w:t>The currency used to calculate all the returns is Pakistani Rupee (PKR).</w:t>
      </w:r>
    </w:p>
    <w:p w:rsidR="00C46318" w:rsidRPr="00CB2608" w:rsidRDefault="00C46318" w:rsidP="00C46318">
      <w:pPr>
        <w:jc w:val="both"/>
        <w:rPr>
          <w:b/>
          <w:color w:val="000000" w:themeColor="text1"/>
          <w:sz w:val="20"/>
          <w:szCs w:val="20"/>
        </w:rPr>
      </w:pPr>
      <w:r w:rsidRPr="00CB2608">
        <w:rPr>
          <w:b/>
          <w:color w:val="000000" w:themeColor="text1"/>
          <w:sz w:val="20"/>
          <w:szCs w:val="20"/>
        </w:rPr>
        <w:lastRenderedPageBreak/>
        <w:t>Ex Post Standard Deviation</w:t>
      </w:r>
    </w:p>
    <w:p w:rsidR="00C46318" w:rsidRPr="00CB2608" w:rsidRDefault="00C46318" w:rsidP="00C46318">
      <w:pPr>
        <w:jc w:val="both"/>
        <w:rPr>
          <w:color w:val="000000" w:themeColor="text1"/>
          <w:sz w:val="20"/>
          <w:szCs w:val="20"/>
        </w:rPr>
      </w:pPr>
      <w:r w:rsidRPr="00CB2608">
        <w:rPr>
          <w:color w:val="000000" w:themeColor="text1"/>
          <w:sz w:val="20"/>
          <w:szCs w:val="20"/>
        </w:rPr>
        <w:t>The three-year annualized standard deviation measures the variability of the composite and the benchmark returns over the preceding 36 months.</w:t>
      </w:r>
    </w:p>
    <w:p w:rsidR="00770E62" w:rsidRDefault="00770E62" w:rsidP="00C46318">
      <w:pPr>
        <w:jc w:val="both"/>
        <w:rPr>
          <w:b/>
          <w:color w:val="000000" w:themeColor="text1"/>
          <w:sz w:val="20"/>
          <w:szCs w:val="20"/>
        </w:rPr>
      </w:pPr>
    </w:p>
    <w:p w:rsidR="00C46318" w:rsidRPr="00CB2608" w:rsidRDefault="00C46318" w:rsidP="00C46318">
      <w:pPr>
        <w:jc w:val="both"/>
        <w:rPr>
          <w:b/>
          <w:color w:val="000000" w:themeColor="text1"/>
          <w:sz w:val="20"/>
          <w:szCs w:val="20"/>
        </w:rPr>
      </w:pPr>
      <w:r w:rsidRPr="00CB2608">
        <w:rPr>
          <w:b/>
          <w:color w:val="000000" w:themeColor="text1"/>
          <w:sz w:val="20"/>
          <w:szCs w:val="20"/>
        </w:rPr>
        <w:t>Internal Dispersion</w:t>
      </w:r>
    </w:p>
    <w:p w:rsidR="00C46318" w:rsidRDefault="00C46318" w:rsidP="00C46318">
      <w:pPr>
        <w:jc w:val="both"/>
        <w:rPr>
          <w:color w:val="000000" w:themeColor="text1"/>
          <w:sz w:val="20"/>
          <w:szCs w:val="20"/>
        </w:rPr>
      </w:pPr>
      <w:r w:rsidRPr="00CB2608">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CB2608" w:rsidRDefault="00C46318" w:rsidP="00C46318">
      <w:pPr>
        <w:jc w:val="both"/>
        <w:rPr>
          <w:b/>
          <w:color w:val="000000" w:themeColor="text1"/>
          <w:sz w:val="20"/>
          <w:szCs w:val="20"/>
        </w:rPr>
      </w:pPr>
      <w:r w:rsidRPr="00CB2608">
        <w:rPr>
          <w:b/>
          <w:color w:val="000000" w:themeColor="text1"/>
          <w:sz w:val="20"/>
          <w:szCs w:val="20"/>
        </w:rPr>
        <w:t>Returns</w:t>
      </w:r>
    </w:p>
    <w:p w:rsidR="00C46318" w:rsidRPr="00CB2608" w:rsidRDefault="00C46318" w:rsidP="00C46318">
      <w:pPr>
        <w:jc w:val="both"/>
        <w:rPr>
          <w:color w:val="000000" w:themeColor="text1"/>
          <w:sz w:val="20"/>
          <w:szCs w:val="20"/>
        </w:rPr>
      </w:pPr>
      <w:r w:rsidRPr="00CB2608">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CB2608" w:rsidRDefault="00C46318" w:rsidP="00C46318">
      <w:pPr>
        <w:jc w:val="both"/>
        <w:rPr>
          <w:b/>
          <w:color w:val="000000" w:themeColor="text1"/>
          <w:sz w:val="20"/>
          <w:szCs w:val="20"/>
        </w:rPr>
      </w:pPr>
      <w:r w:rsidRPr="00CB2608">
        <w:rPr>
          <w:b/>
          <w:color w:val="000000" w:themeColor="text1"/>
          <w:sz w:val="20"/>
          <w:szCs w:val="20"/>
        </w:rPr>
        <w:t>Key Assumption for Portfolio valuation</w:t>
      </w:r>
    </w:p>
    <w:p w:rsidR="00C46318" w:rsidRPr="00CB2608" w:rsidRDefault="00C46318" w:rsidP="00C46318">
      <w:pPr>
        <w:jc w:val="both"/>
        <w:rPr>
          <w:color w:val="000000" w:themeColor="text1"/>
          <w:sz w:val="20"/>
          <w:szCs w:val="20"/>
        </w:rPr>
      </w:pPr>
      <w:r w:rsidRPr="00CB2608">
        <w:rPr>
          <w:color w:val="000000" w:themeColor="text1"/>
          <w:sz w:val="20"/>
          <w:szCs w:val="20"/>
        </w:rPr>
        <w:t>Following are key assumption used in Portfolio valuation:</w:t>
      </w:r>
    </w:p>
    <w:p w:rsidR="00C46318" w:rsidRPr="00CB2608" w:rsidRDefault="00C46318" w:rsidP="00C46318">
      <w:pPr>
        <w:jc w:val="both"/>
        <w:rPr>
          <w:b/>
          <w:color w:val="000000" w:themeColor="text1"/>
          <w:sz w:val="20"/>
          <w:szCs w:val="20"/>
        </w:rPr>
      </w:pPr>
      <w:r w:rsidRPr="00CB2608">
        <w:rPr>
          <w:b/>
          <w:color w:val="000000" w:themeColor="text1"/>
          <w:sz w:val="20"/>
          <w:szCs w:val="20"/>
        </w:rPr>
        <w:t>Financial instruments</w:t>
      </w:r>
    </w:p>
    <w:p w:rsidR="00C46318" w:rsidRPr="00CB2608" w:rsidRDefault="00C46318" w:rsidP="00C46318">
      <w:pPr>
        <w:jc w:val="both"/>
        <w:rPr>
          <w:color w:val="000000" w:themeColor="text1"/>
          <w:sz w:val="20"/>
          <w:szCs w:val="20"/>
        </w:rPr>
      </w:pPr>
      <w:r w:rsidRPr="00CB2608">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CB2608" w:rsidRDefault="00C46318" w:rsidP="00C46318">
      <w:pPr>
        <w:jc w:val="both"/>
        <w:rPr>
          <w:b/>
          <w:color w:val="000000" w:themeColor="text1"/>
          <w:sz w:val="20"/>
          <w:szCs w:val="20"/>
        </w:rPr>
      </w:pPr>
      <w:r w:rsidRPr="00CB2608">
        <w:rPr>
          <w:b/>
          <w:color w:val="000000" w:themeColor="text1"/>
          <w:sz w:val="20"/>
          <w:szCs w:val="20"/>
        </w:rPr>
        <w:t>Revenue recognition</w:t>
      </w:r>
    </w:p>
    <w:p w:rsidR="00C46318" w:rsidRPr="00CB2608" w:rsidRDefault="00C46318" w:rsidP="00C46318">
      <w:pPr>
        <w:jc w:val="both"/>
        <w:rPr>
          <w:color w:val="000000" w:themeColor="text1"/>
          <w:sz w:val="20"/>
          <w:szCs w:val="20"/>
        </w:rPr>
      </w:pPr>
      <w:r w:rsidRPr="00CB2608">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CB2608" w:rsidRDefault="00C46318" w:rsidP="00C46318">
      <w:pPr>
        <w:jc w:val="both"/>
        <w:rPr>
          <w:color w:val="000000" w:themeColor="text1"/>
          <w:sz w:val="20"/>
          <w:szCs w:val="20"/>
        </w:rPr>
      </w:pPr>
      <w:r w:rsidRPr="00CB2608">
        <w:rPr>
          <w:color w:val="000000" w:themeColor="text1"/>
          <w:sz w:val="20"/>
          <w:szCs w:val="20"/>
        </w:rPr>
        <w:t>Profit on bank deposits is recorded on accrual basis.</w:t>
      </w:r>
    </w:p>
    <w:p w:rsidR="00C46318" w:rsidRPr="00CB2608" w:rsidRDefault="00C46318" w:rsidP="00C46318">
      <w:pPr>
        <w:jc w:val="both"/>
        <w:rPr>
          <w:b/>
          <w:color w:val="000000" w:themeColor="text1"/>
          <w:sz w:val="20"/>
          <w:szCs w:val="20"/>
        </w:rPr>
      </w:pPr>
      <w:r w:rsidRPr="00CB2608">
        <w:rPr>
          <w:b/>
          <w:color w:val="000000" w:themeColor="text1"/>
          <w:sz w:val="20"/>
          <w:szCs w:val="20"/>
        </w:rPr>
        <w:t>Subjective Unobservable Inputs</w:t>
      </w:r>
    </w:p>
    <w:p w:rsidR="00C46318" w:rsidRPr="00CB2608" w:rsidRDefault="00C46318" w:rsidP="00C46318">
      <w:pPr>
        <w:jc w:val="both"/>
        <w:rPr>
          <w:color w:val="000000" w:themeColor="text1"/>
          <w:sz w:val="20"/>
          <w:szCs w:val="20"/>
        </w:rPr>
      </w:pPr>
      <w:r w:rsidRPr="00CB2608">
        <w:rPr>
          <w:color w:val="000000" w:themeColor="text1"/>
          <w:sz w:val="20"/>
          <w:szCs w:val="20"/>
        </w:rPr>
        <w:t>MCBAH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CB2608" w:rsidRDefault="00C46318" w:rsidP="00C46318">
      <w:pPr>
        <w:jc w:val="both"/>
        <w:rPr>
          <w:b/>
          <w:color w:val="000000" w:themeColor="text1"/>
          <w:sz w:val="20"/>
          <w:szCs w:val="20"/>
        </w:rPr>
      </w:pPr>
      <w:r w:rsidRPr="00CB2608">
        <w:rPr>
          <w:b/>
          <w:color w:val="000000" w:themeColor="text1"/>
          <w:sz w:val="20"/>
          <w:szCs w:val="20"/>
        </w:rPr>
        <w:t>Proprietary Assets in the Composite</w:t>
      </w:r>
    </w:p>
    <w:p w:rsidR="00C46318" w:rsidRPr="00CB2608" w:rsidRDefault="00C46318" w:rsidP="00C46318">
      <w:pPr>
        <w:jc w:val="both"/>
        <w:rPr>
          <w:color w:val="000000" w:themeColor="text1"/>
          <w:sz w:val="20"/>
          <w:szCs w:val="20"/>
        </w:rPr>
      </w:pPr>
      <w:r w:rsidRPr="00CB2608">
        <w:rPr>
          <w:color w:val="000000" w:themeColor="text1"/>
          <w:sz w:val="20"/>
          <w:szCs w:val="20"/>
        </w:rPr>
        <w:lastRenderedPageBreak/>
        <w:t xml:space="preserve">The Composite also contain investments of MCBAH and its management. </w:t>
      </w:r>
    </w:p>
    <w:p w:rsidR="00C46318" w:rsidRPr="00CB2608" w:rsidRDefault="00C46318" w:rsidP="00C46318">
      <w:pPr>
        <w:jc w:val="both"/>
        <w:rPr>
          <w:b/>
          <w:color w:val="000000" w:themeColor="text1"/>
          <w:sz w:val="20"/>
          <w:szCs w:val="20"/>
        </w:rPr>
      </w:pPr>
      <w:r w:rsidRPr="00CB2608">
        <w:rPr>
          <w:b/>
          <w:color w:val="000000" w:themeColor="text1"/>
          <w:sz w:val="20"/>
          <w:szCs w:val="20"/>
        </w:rPr>
        <w:t>Liability for Income Tax</w:t>
      </w:r>
    </w:p>
    <w:p w:rsidR="00C46318" w:rsidRPr="00CB2608" w:rsidRDefault="00C46318" w:rsidP="00C46318">
      <w:pPr>
        <w:jc w:val="both"/>
        <w:rPr>
          <w:color w:val="000000" w:themeColor="text1"/>
          <w:sz w:val="20"/>
          <w:szCs w:val="20"/>
        </w:rPr>
      </w:pPr>
      <w:r w:rsidRPr="00CB2608">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CB2608" w:rsidRDefault="00C46318" w:rsidP="00C46318">
      <w:pPr>
        <w:jc w:val="both"/>
        <w:rPr>
          <w:color w:val="000000" w:themeColor="text1"/>
          <w:sz w:val="20"/>
          <w:szCs w:val="20"/>
        </w:rPr>
      </w:pPr>
      <w:r w:rsidRPr="00CB2608">
        <w:rPr>
          <w:color w:val="000000" w:themeColor="text1"/>
          <w:sz w:val="20"/>
          <w:szCs w:val="20"/>
        </w:rPr>
        <w:t>(a) Dividend income is taxable at the applicable tax rate as provided in Income Tax Ordinance, 2001 for public companies on gross income basis.</w:t>
      </w:r>
    </w:p>
    <w:p w:rsidR="00C46318" w:rsidRPr="00CB2608" w:rsidRDefault="00C46318" w:rsidP="00C46318">
      <w:pPr>
        <w:jc w:val="both"/>
        <w:rPr>
          <w:color w:val="000000" w:themeColor="text1"/>
          <w:sz w:val="20"/>
          <w:szCs w:val="20"/>
        </w:rPr>
      </w:pPr>
      <w:r w:rsidRPr="00CB2608">
        <w:rPr>
          <w:color w:val="000000" w:themeColor="text1"/>
          <w:sz w:val="20"/>
          <w:szCs w:val="20"/>
        </w:rPr>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CB2608">
        <w:rPr>
          <w:color w:val="000000" w:themeColor="text1"/>
          <w:sz w:val="20"/>
          <w:szCs w:val="20"/>
        </w:rPr>
        <w:t>Return from all other sources/instruments are taxable at the rate applicable to a public company.</w:t>
      </w:r>
    </w:p>
    <w:p w:rsidR="00C46318" w:rsidRPr="00CB2608" w:rsidRDefault="00C46318" w:rsidP="00C46318">
      <w:pPr>
        <w:jc w:val="both"/>
        <w:rPr>
          <w:b/>
          <w:color w:val="000000" w:themeColor="text1"/>
          <w:sz w:val="20"/>
          <w:szCs w:val="20"/>
        </w:rPr>
      </w:pPr>
      <w:r w:rsidRPr="00CB2608">
        <w:rPr>
          <w:b/>
          <w:color w:val="000000" w:themeColor="text1"/>
          <w:sz w:val="20"/>
          <w:szCs w:val="20"/>
        </w:rPr>
        <w:t>Liability for Income Tax, if ninety per cent (90%) of the Fund’s income is paid as dividend</w:t>
      </w:r>
    </w:p>
    <w:p w:rsidR="00C46318" w:rsidRPr="00CB2608" w:rsidRDefault="00C46318" w:rsidP="00C46318">
      <w:pPr>
        <w:jc w:val="both"/>
        <w:rPr>
          <w:color w:val="000000" w:themeColor="text1"/>
          <w:sz w:val="20"/>
          <w:szCs w:val="20"/>
        </w:rPr>
      </w:pPr>
      <w:r w:rsidRPr="00CB2608">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CB2608" w:rsidRDefault="00C46318" w:rsidP="00C46318">
      <w:pPr>
        <w:jc w:val="both"/>
        <w:rPr>
          <w:b/>
          <w:color w:val="000000" w:themeColor="text1"/>
          <w:sz w:val="20"/>
          <w:szCs w:val="20"/>
        </w:rPr>
      </w:pPr>
      <w:r w:rsidRPr="00CB2608">
        <w:rPr>
          <w:b/>
          <w:color w:val="000000" w:themeColor="text1"/>
          <w:sz w:val="20"/>
          <w:szCs w:val="20"/>
        </w:rPr>
        <w:t>Withholding Tax</w:t>
      </w:r>
    </w:p>
    <w:p w:rsidR="00C46318" w:rsidRPr="00CB2608" w:rsidRDefault="00C46318" w:rsidP="00C46318">
      <w:pPr>
        <w:jc w:val="both"/>
        <w:rPr>
          <w:color w:val="000000" w:themeColor="text1"/>
          <w:sz w:val="20"/>
          <w:szCs w:val="20"/>
        </w:rPr>
      </w:pPr>
      <w:r w:rsidRPr="00CB2608">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CB2608" w:rsidRDefault="00C46318" w:rsidP="00C46318">
      <w:pPr>
        <w:jc w:val="both"/>
        <w:rPr>
          <w:color w:val="000000" w:themeColor="text1"/>
          <w:sz w:val="20"/>
          <w:szCs w:val="20"/>
        </w:rPr>
      </w:pPr>
      <w:r w:rsidRPr="00CB2608">
        <w:rPr>
          <w:color w:val="000000" w:themeColor="text1"/>
          <w:sz w:val="20"/>
          <w:szCs w:val="20"/>
        </w:rPr>
        <w:t>Taxation of Unit Holders and Liability to Zakat</w:t>
      </w:r>
    </w:p>
    <w:p w:rsidR="00C46318" w:rsidRPr="00CB2608" w:rsidRDefault="00C46318" w:rsidP="00C46318">
      <w:pPr>
        <w:jc w:val="both"/>
        <w:rPr>
          <w:b/>
          <w:color w:val="000000" w:themeColor="text1"/>
          <w:sz w:val="20"/>
          <w:szCs w:val="20"/>
        </w:rPr>
      </w:pPr>
      <w:r w:rsidRPr="00CB2608">
        <w:rPr>
          <w:b/>
          <w:color w:val="000000" w:themeColor="text1"/>
          <w:sz w:val="20"/>
          <w:szCs w:val="20"/>
        </w:rPr>
        <w:t>(a) Withholding Tax:</w:t>
      </w:r>
    </w:p>
    <w:p w:rsidR="00C46318" w:rsidRPr="00CB2608" w:rsidRDefault="00C46318" w:rsidP="00C46318">
      <w:pPr>
        <w:jc w:val="both"/>
        <w:rPr>
          <w:color w:val="000000" w:themeColor="text1"/>
          <w:sz w:val="20"/>
          <w:szCs w:val="20"/>
        </w:rPr>
      </w:pPr>
      <w:r w:rsidRPr="00CB2608">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CB2608" w:rsidRDefault="00C46318" w:rsidP="00C46318">
      <w:pPr>
        <w:jc w:val="both"/>
        <w:rPr>
          <w:color w:val="000000" w:themeColor="text1"/>
          <w:sz w:val="20"/>
          <w:szCs w:val="20"/>
        </w:rPr>
      </w:pPr>
      <w:r w:rsidRPr="00CB2608">
        <w:rPr>
          <w:color w:val="000000" w:themeColor="text1"/>
          <w:sz w:val="20"/>
          <w:szCs w:val="20"/>
        </w:rPr>
        <w:t>In terms of the provisions of the Income Tax Ordinance, 2001, the withholding tax shall be deemed to be full and final liability in respect of such distribution.</w:t>
      </w:r>
    </w:p>
    <w:p w:rsidR="00C46318" w:rsidRPr="00CB2608" w:rsidRDefault="00C46318" w:rsidP="00C46318">
      <w:pPr>
        <w:jc w:val="both"/>
        <w:rPr>
          <w:b/>
          <w:color w:val="000000" w:themeColor="text1"/>
          <w:sz w:val="20"/>
          <w:szCs w:val="20"/>
        </w:rPr>
      </w:pPr>
      <w:r w:rsidRPr="00CB2608">
        <w:rPr>
          <w:b/>
          <w:color w:val="000000" w:themeColor="text1"/>
          <w:sz w:val="20"/>
          <w:szCs w:val="20"/>
        </w:rPr>
        <w:t>(b) Capital Gains:</w:t>
      </w:r>
    </w:p>
    <w:p w:rsidR="00C46318" w:rsidRPr="00CB2608" w:rsidRDefault="00C46318" w:rsidP="00C46318">
      <w:pPr>
        <w:jc w:val="both"/>
        <w:rPr>
          <w:color w:val="000000" w:themeColor="text1"/>
          <w:sz w:val="20"/>
          <w:szCs w:val="20"/>
        </w:rPr>
      </w:pPr>
      <w:r w:rsidRPr="00CB2608">
        <w:rPr>
          <w:color w:val="000000" w:themeColor="text1"/>
          <w:sz w:val="20"/>
          <w:szCs w:val="20"/>
        </w:rPr>
        <w:t xml:space="preserve">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w:t>
      </w:r>
      <w:r w:rsidRPr="00CB2608">
        <w:rPr>
          <w:color w:val="000000" w:themeColor="text1"/>
          <w:sz w:val="20"/>
          <w:szCs w:val="20"/>
        </w:rPr>
        <w:lastRenderedPageBreak/>
        <w:t>the same tax year. Any unadjusted loss under this head is not allowed to be carried forward to the subsequent tax years.</w:t>
      </w:r>
    </w:p>
    <w:p w:rsidR="00C46318" w:rsidRPr="00CB2608" w:rsidRDefault="00C46318" w:rsidP="00C46318">
      <w:pPr>
        <w:jc w:val="both"/>
        <w:rPr>
          <w:color w:val="000000" w:themeColor="text1"/>
          <w:sz w:val="20"/>
          <w:szCs w:val="20"/>
        </w:rPr>
      </w:pPr>
    </w:p>
    <w:p w:rsidR="00C46318" w:rsidRPr="00CB2608" w:rsidRDefault="00C46318" w:rsidP="00C46318">
      <w:pPr>
        <w:jc w:val="both"/>
        <w:rPr>
          <w:sz w:val="20"/>
          <w:szCs w:val="20"/>
        </w:rPr>
      </w:pPr>
    </w:p>
    <w:p w:rsidR="00C46318" w:rsidRPr="00CB2608" w:rsidRDefault="00C46318" w:rsidP="00C46318">
      <w:pPr>
        <w:jc w:val="both"/>
        <w:rPr>
          <w:sz w:val="20"/>
          <w:szCs w:val="20"/>
        </w:rPr>
      </w:pPr>
    </w:p>
    <w:p w:rsidR="00C46318" w:rsidRDefault="00C31AC8" w:rsidP="00C46318">
      <w:pPr>
        <w:jc w:val="center"/>
        <w:rPr>
          <w:b/>
        </w:rPr>
      </w:pPr>
      <w:r w:rsidRPr="00C31AC8">
        <w:rPr>
          <w:b/>
        </w:rPr>
        <w:t xml:space="preserve">MCB Pakistan </w:t>
      </w:r>
      <w:r w:rsidR="00C46318" w:rsidRPr="00C31AC8">
        <w:rPr>
          <w:b/>
        </w:rPr>
        <w:t>Conservative Asset Allocation</w:t>
      </w:r>
      <w:r w:rsidRPr="00C31AC8">
        <w:rPr>
          <w:b/>
        </w:rPr>
        <w:t xml:space="preserve"> Composite</w:t>
      </w:r>
    </w:p>
    <w:tbl>
      <w:tblPr>
        <w:tblW w:w="9463" w:type="dxa"/>
        <w:tblInd w:w="113" w:type="dxa"/>
        <w:tblLook w:val="04A0" w:firstRow="1" w:lastRow="0" w:firstColumn="1" w:lastColumn="0" w:noHBand="0" w:noVBand="1"/>
      </w:tblPr>
      <w:tblGrid>
        <w:gridCol w:w="707"/>
        <w:gridCol w:w="978"/>
        <w:gridCol w:w="1066"/>
        <w:gridCol w:w="1244"/>
        <w:gridCol w:w="1244"/>
        <w:gridCol w:w="978"/>
        <w:gridCol w:w="1248"/>
        <w:gridCol w:w="1090"/>
        <w:gridCol w:w="908"/>
      </w:tblGrid>
      <w:tr w:rsidR="00AC3CF2" w:rsidRPr="00AC3CF2" w:rsidTr="00AC3CF2">
        <w:trPr>
          <w:trHeight w:val="255"/>
        </w:trPr>
        <w:tc>
          <w:tcPr>
            <w:tcW w:w="707"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AC3CF2" w:rsidRPr="00AC3CF2" w:rsidRDefault="00AC3CF2" w:rsidP="00AC3CF2">
            <w:pPr>
              <w:spacing w:after="0" w:line="240" w:lineRule="auto"/>
              <w:jc w:val="center"/>
              <w:rPr>
                <w:rFonts w:ascii="Calibri" w:eastAsia="Times New Roman" w:hAnsi="Calibri" w:cs="Calibri"/>
                <w:b/>
                <w:bCs/>
                <w:color w:val="000000"/>
                <w:sz w:val="18"/>
                <w:szCs w:val="18"/>
              </w:rPr>
            </w:pPr>
            <w:r w:rsidRPr="00AC3CF2">
              <w:rPr>
                <w:rFonts w:ascii="Calibri" w:eastAsia="Times New Roman" w:hAnsi="Calibri" w:cs="Calibri"/>
                <w:b/>
                <w:bCs/>
                <w:color w:val="000000"/>
                <w:sz w:val="18"/>
                <w:szCs w:val="18"/>
              </w:rPr>
              <w:t>Year</w:t>
            </w:r>
          </w:p>
        </w:tc>
        <w:tc>
          <w:tcPr>
            <w:tcW w:w="978" w:type="dxa"/>
            <w:vMerge w:val="restart"/>
            <w:tcBorders>
              <w:top w:val="single" w:sz="4" w:space="0" w:color="auto"/>
              <w:left w:val="nil"/>
              <w:bottom w:val="single" w:sz="4" w:space="0" w:color="000000"/>
              <w:right w:val="nil"/>
            </w:tcBorders>
            <w:shd w:val="clear" w:color="000000" w:fill="538DD5"/>
            <w:vAlign w:val="center"/>
            <w:hideMark/>
          </w:tcPr>
          <w:p w:rsidR="00AC3CF2" w:rsidRPr="00AC3CF2" w:rsidRDefault="00AC3CF2" w:rsidP="00AC3CF2">
            <w:pPr>
              <w:spacing w:after="0" w:line="240" w:lineRule="auto"/>
              <w:jc w:val="center"/>
              <w:rPr>
                <w:rFonts w:ascii="Calibri" w:eastAsia="Times New Roman" w:hAnsi="Calibri" w:cs="Calibri"/>
                <w:b/>
                <w:bCs/>
                <w:color w:val="000000"/>
                <w:sz w:val="18"/>
                <w:szCs w:val="18"/>
              </w:rPr>
            </w:pPr>
            <w:r w:rsidRPr="00AC3CF2">
              <w:rPr>
                <w:rFonts w:ascii="Calibri" w:eastAsia="Times New Roman" w:hAnsi="Calibri" w:cs="Calibri"/>
                <w:b/>
                <w:bCs/>
                <w:color w:val="000000"/>
                <w:sz w:val="18"/>
                <w:szCs w:val="18"/>
              </w:rPr>
              <w:t>Net Returns</w:t>
            </w:r>
          </w:p>
        </w:tc>
        <w:tc>
          <w:tcPr>
            <w:tcW w:w="1066" w:type="dxa"/>
            <w:vMerge w:val="restart"/>
            <w:tcBorders>
              <w:top w:val="single" w:sz="4" w:space="0" w:color="auto"/>
              <w:left w:val="nil"/>
              <w:bottom w:val="single" w:sz="4" w:space="0" w:color="000000"/>
              <w:right w:val="nil"/>
            </w:tcBorders>
            <w:shd w:val="clear" w:color="000000" w:fill="538DD5"/>
            <w:vAlign w:val="center"/>
            <w:hideMark/>
          </w:tcPr>
          <w:p w:rsidR="00AC3CF2" w:rsidRPr="00AC3CF2" w:rsidRDefault="00AC3CF2" w:rsidP="00AC3CF2">
            <w:pPr>
              <w:spacing w:after="0" w:line="240" w:lineRule="auto"/>
              <w:jc w:val="center"/>
              <w:rPr>
                <w:rFonts w:ascii="Calibri" w:eastAsia="Times New Roman" w:hAnsi="Calibri" w:cs="Calibri"/>
                <w:b/>
                <w:bCs/>
                <w:color w:val="000000"/>
                <w:sz w:val="18"/>
                <w:szCs w:val="18"/>
              </w:rPr>
            </w:pPr>
            <w:r w:rsidRPr="00AC3CF2">
              <w:rPr>
                <w:rFonts w:ascii="Calibri" w:eastAsia="Times New Roman" w:hAnsi="Calibri" w:cs="Calibri"/>
                <w:b/>
                <w:bCs/>
                <w:color w:val="000000"/>
                <w:sz w:val="18"/>
                <w:szCs w:val="18"/>
              </w:rPr>
              <w:t>Benchmark</w:t>
            </w:r>
          </w:p>
        </w:tc>
        <w:tc>
          <w:tcPr>
            <w:tcW w:w="1244" w:type="dxa"/>
            <w:vMerge w:val="restart"/>
            <w:tcBorders>
              <w:top w:val="single" w:sz="4" w:space="0" w:color="auto"/>
              <w:left w:val="nil"/>
              <w:bottom w:val="single" w:sz="4" w:space="0" w:color="000000"/>
              <w:right w:val="nil"/>
            </w:tcBorders>
            <w:shd w:val="clear" w:color="000000" w:fill="538DD5"/>
            <w:vAlign w:val="center"/>
            <w:hideMark/>
          </w:tcPr>
          <w:p w:rsidR="00AC3CF2" w:rsidRPr="00AC3CF2" w:rsidRDefault="00AC3CF2" w:rsidP="00AC3CF2">
            <w:pPr>
              <w:spacing w:after="0" w:line="240" w:lineRule="auto"/>
              <w:jc w:val="center"/>
              <w:rPr>
                <w:rFonts w:ascii="Calibri" w:eastAsia="Times New Roman" w:hAnsi="Calibri" w:cs="Calibri"/>
                <w:b/>
                <w:bCs/>
                <w:color w:val="000000"/>
                <w:sz w:val="18"/>
                <w:szCs w:val="18"/>
              </w:rPr>
            </w:pPr>
            <w:r w:rsidRPr="00AC3CF2">
              <w:rPr>
                <w:rFonts w:ascii="Calibri" w:eastAsia="Times New Roman" w:hAnsi="Calibri" w:cs="Calibri"/>
                <w:b/>
                <w:bCs/>
                <w:color w:val="000000"/>
                <w:sz w:val="18"/>
                <w:szCs w:val="18"/>
              </w:rPr>
              <w:t>Composite 3 Yr Standard Deviation</w:t>
            </w:r>
          </w:p>
        </w:tc>
        <w:tc>
          <w:tcPr>
            <w:tcW w:w="1244" w:type="dxa"/>
            <w:vMerge w:val="restart"/>
            <w:tcBorders>
              <w:top w:val="single" w:sz="4" w:space="0" w:color="auto"/>
              <w:left w:val="nil"/>
              <w:bottom w:val="single" w:sz="4" w:space="0" w:color="000000"/>
              <w:right w:val="nil"/>
            </w:tcBorders>
            <w:shd w:val="clear" w:color="000000" w:fill="538DD5"/>
            <w:vAlign w:val="center"/>
            <w:hideMark/>
          </w:tcPr>
          <w:p w:rsidR="00AC3CF2" w:rsidRPr="00AC3CF2" w:rsidRDefault="00AC3CF2" w:rsidP="00AC3CF2">
            <w:pPr>
              <w:spacing w:after="0" w:line="240" w:lineRule="auto"/>
              <w:jc w:val="center"/>
              <w:rPr>
                <w:rFonts w:ascii="Calibri" w:eastAsia="Times New Roman" w:hAnsi="Calibri" w:cs="Calibri"/>
                <w:b/>
                <w:bCs/>
                <w:color w:val="000000"/>
                <w:sz w:val="18"/>
                <w:szCs w:val="18"/>
              </w:rPr>
            </w:pPr>
            <w:r w:rsidRPr="00AC3CF2">
              <w:rPr>
                <w:rFonts w:ascii="Calibri" w:eastAsia="Times New Roman" w:hAnsi="Calibri" w:cs="Calibri"/>
                <w:b/>
                <w:bCs/>
                <w:color w:val="000000"/>
                <w:sz w:val="18"/>
                <w:szCs w:val="18"/>
              </w:rPr>
              <w:t>Benchmark 3 Yr Standard Deviation</w:t>
            </w:r>
          </w:p>
        </w:tc>
        <w:tc>
          <w:tcPr>
            <w:tcW w:w="978" w:type="dxa"/>
            <w:vMerge w:val="restart"/>
            <w:tcBorders>
              <w:top w:val="single" w:sz="4" w:space="0" w:color="auto"/>
              <w:left w:val="nil"/>
              <w:bottom w:val="single" w:sz="4" w:space="0" w:color="000000"/>
              <w:right w:val="nil"/>
            </w:tcBorders>
            <w:shd w:val="clear" w:color="000000" w:fill="538DD5"/>
            <w:vAlign w:val="center"/>
            <w:hideMark/>
          </w:tcPr>
          <w:p w:rsidR="00AC3CF2" w:rsidRPr="00AC3CF2" w:rsidRDefault="00AC3CF2" w:rsidP="00AC3CF2">
            <w:pPr>
              <w:spacing w:after="0" w:line="240" w:lineRule="auto"/>
              <w:jc w:val="center"/>
              <w:rPr>
                <w:rFonts w:ascii="Calibri" w:eastAsia="Times New Roman" w:hAnsi="Calibri" w:cs="Calibri"/>
                <w:b/>
                <w:bCs/>
                <w:color w:val="000000"/>
                <w:sz w:val="18"/>
                <w:szCs w:val="18"/>
              </w:rPr>
            </w:pPr>
            <w:r w:rsidRPr="00AC3CF2">
              <w:rPr>
                <w:rFonts w:ascii="Calibri" w:eastAsia="Times New Roman" w:hAnsi="Calibri" w:cs="Calibri"/>
                <w:b/>
                <w:bCs/>
                <w:color w:val="000000"/>
                <w:sz w:val="18"/>
                <w:szCs w:val="18"/>
              </w:rPr>
              <w:t>Number of Portfolios</w:t>
            </w:r>
          </w:p>
        </w:tc>
        <w:tc>
          <w:tcPr>
            <w:tcW w:w="1248" w:type="dxa"/>
            <w:vMerge w:val="restart"/>
            <w:tcBorders>
              <w:top w:val="single" w:sz="4" w:space="0" w:color="auto"/>
              <w:left w:val="nil"/>
              <w:bottom w:val="single" w:sz="4" w:space="0" w:color="000000"/>
              <w:right w:val="nil"/>
            </w:tcBorders>
            <w:shd w:val="clear" w:color="000000" w:fill="538DD5"/>
            <w:vAlign w:val="center"/>
            <w:hideMark/>
          </w:tcPr>
          <w:p w:rsidR="00AC3CF2" w:rsidRPr="00AC3CF2" w:rsidRDefault="00AC3CF2" w:rsidP="00AC3CF2">
            <w:pPr>
              <w:spacing w:after="0" w:line="240" w:lineRule="auto"/>
              <w:jc w:val="center"/>
              <w:rPr>
                <w:rFonts w:ascii="Calibri" w:eastAsia="Times New Roman" w:hAnsi="Calibri" w:cs="Calibri"/>
                <w:b/>
                <w:bCs/>
                <w:color w:val="000000"/>
                <w:sz w:val="18"/>
                <w:szCs w:val="18"/>
              </w:rPr>
            </w:pPr>
            <w:r w:rsidRPr="00AC3CF2">
              <w:rPr>
                <w:rFonts w:ascii="Calibri" w:eastAsia="Times New Roman" w:hAnsi="Calibri" w:cs="Calibri"/>
                <w:b/>
                <w:bCs/>
                <w:color w:val="000000"/>
                <w:sz w:val="18"/>
                <w:szCs w:val="18"/>
              </w:rPr>
              <w:t>Internal Dispersion</w:t>
            </w:r>
          </w:p>
        </w:tc>
        <w:tc>
          <w:tcPr>
            <w:tcW w:w="1090" w:type="dxa"/>
            <w:vMerge w:val="restart"/>
            <w:tcBorders>
              <w:top w:val="single" w:sz="4" w:space="0" w:color="auto"/>
              <w:left w:val="nil"/>
              <w:bottom w:val="single" w:sz="4" w:space="0" w:color="000000"/>
              <w:right w:val="nil"/>
            </w:tcBorders>
            <w:shd w:val="clear" w:color="000000" w:fill="538DD5"/>
            <w:vAlign w:val="center"/>
            <w:hideMark/>
          </w:tcPr>
          <w:p w:rsidR="00AC3CF2" w:rsidRPr="00AC3CF2" w:rsidRDefault="00AC3CF2" w:rsidP="00AC3CF2">
            <w:pPr>
              <w:spacing w:after="0" w:line="240" w:lineRule="auto"/>
              <w:jc w:val="center"/>
              <w:rPr>
                <w:rFonts w:ascii="Calibri" w:eastAsia="Times New Roman" w:hAnsi="Calibri" w:cs="Calibri"/>
                <w:b/>
                <w:bCs/>
                <w:color w:val="000000"/>
                <w:sz w:val="18"/>
                <w:szCs w:val="18"/>
              </w:rPr>
            </w:pPr>
            <w:r w:rsidRPr="00AC3CF2">
              <w:rPr>
                <w:rFonts w:ascii="Calibri" w:eastAsia="Times New Roman" w:hAnsi="Calibri" w:cs="Calibri"/>
                <w:b/>
                <w:bCs/>
                <w:color w:val="000000"/>
                <w:sz w:val="18"/>
                <w:szCs w:val="18"/>
              </w:rPr>
              <w:t>Composite Assets</w:t>
            </w:r>
          </w:p>
        </w:tc>
        <w:tc>
          <w:tcPr>
            <w:tcW w:w="908" w:type="dxa"/>
            <w:vMerge w:val="restart"/>
            <w:tcBorders>
              <w:top w:val="single" w:sz="4" w:space="0" w:color="auto"/>
              <w:left w:val="nil"/>
              <w:bottom w:val="single" w:sz="4" w:space="0" w:color="000000"/>
              <w:right w:val="single" w:sz="4" w:space="0" w:color="auto"/>
            </w:tcBorders>
            <w:shd w:val="clear" w:color="000000" w:fill="538DD5"/>
            <w:vAlign w:val="center"/>
            <w:hideMark/>
          </w:tcPr>
          <w:p w:rsidR="00AC3CF2" w:rsidRPr="00AC3CF2" w:rsidRDefault="00AC3CF2" w:rsidP="00AC3CF2">
            <w:pPr>
              <w:spacing w:after="0" w:line="240" w:lineRule="auto"/>
              <w:jc w:val="center"/>
              <w:rPr>
                <w:rFonts w:ascii="Calibri" w:eastAsia="Times New Roman" w:hAnsi="Calibri" w:cs="Calibri"/>
                <w:b/>
                <w:bCs/>
                <w:color w:val="000000"/>
                <w:sz w:val="18"/>
                <w:szCs w:val="18"/>
              </w:rPr>
            </w:pPr>
            <w:r w:rsidRPr="00AC3CF2">
              <w:rPr>
                <w:rFonts w:ascii="Calibri" w:eastAsia="Times New Roman" w:hAnsi="Calibri" w:cs="Calibri"/>
                <w:b/>
                <w:bCs/>
                <w:color w:val="000000"/>
                <w:sz w:val="18"/>
                <w:szCs w:val="18"/>
              </w:rPr>
              <w:t>Firm Assets</w:t>
            </w:r>
          </w:p>
        </w:tc>
      </w:tr>
      <w:tr w:rsidR="00AC3CF2" w:rsidRPr="00AC3CF2" w:rsidTr="00AC3CF2">
        <w:trPr>
          <w:trHeight w:val="255"/>
        </w:trPr>
        <w:tc>
          <w:tcPr>
            <w:tcW w:w="707" w:type="dxa"/>
            <w:vMerge/>
            <w:tcBorders>
              <w:top w:val="single" w:sz="4" w:space="0" w:color="auto"/>
              <w:left w:val="single" w:sz="4" w:space="0" w:color="auto"/>
              <w:bottom w:val="single" w:sz="4" w:space="0" w:color="000000"/>
              <w:right w:val="single" w:sz="4" w:space="0" w:color="auto"/>
            </w:tcBorders>
            <w:vAlign w:val="center"/>
            <w:hideMark/>
          </w:tcPr>
          <w:p w:rsidR="00AC3CF2" w:rsidRPr="00AC3CF2" w:rsidRDefault="00AC3CF2" w:rsidP="00AC3CF2">
            <w:pPr>
              <w:spacing w:after="0" w:line="240" w:lineRule="auto"/>
              <w:rPr>
                <w:rFonts w:ascii="Calibri" w:eastAsia="Times New Roman" w:hAnsi="Calibri" w:cs="Calibri"/>
                <w:b/>
                <w:bCs/>
                <w:color w:val="000000"/>
                <w:sz w:val="18"/>
                <w:szCs w:val="18"/>
              </w:rPr>
            </w:pPr>
          </w:p>
        </w:tc>
        <w:tc>
          <w:tcPr>
            <w:tcW w:w="978" w:type="dxa"/>
            <w:vMerge/>
            <w:tcBorders>
              <w:top w:val="single" w:sz="4" w:space="0" w:color="auto"/>
              <w:left w:val="nil"/>
              <w:bottom w:val="single" w:sz="4" w:space="0" w:color="000000"/>
              <w:right w:val="nil"/>
            </w:tcBorders>
            <w:vAlign w:val="center"/>
            <w:hideMark/>
          </w:tcPr>
          <w:p w:rsidR="00AC3CF2" w:rsidRPr="00AC3CF2" w:rsidRDefault="00AC3CF2" w:rsidP="00AC3CF2">
            <w:pPr>
              <w:spacing w:after="0" w:line="240" w:lineRule="auto"/>
              <w:rPr>
                <w:rFonts w:ascii="Calibri" w:eastAsia="Times New Roman" w:hAnsi="Calibri" w:cs="Calibri"/>
                <w:b/>
                <w:bCs/>
                <w:color w:val="000000"/>
                <w:sz w:val="18"/>
                <w:szCs w:val="18"/>
              </w:rPr>
            </w:pPr>
          </w:p>
        </w:tc>
        <w:tc>
          <w:tcPr>
            <w:tcW w:w="1066" w:type="dxa"/>
            <w:vMerge/>
            <w:tcBorders>
              <w:top w:val="single" w:sz="4" w:space="0" w:color="auto"/>
              <w:left w:val="nil"/>
              <w:bottom w:val="single" w:sz="4" w:space="0" w:color="000000"/>
              <w:right w:val="nil"/>
            </w:tcBorders>
            <w:vAlign w:val="center"/>
            <w:hideMark/>
          </w:tcPr>
          <w:p w:rsidR="00AC3CF2" w:rsidRPr="00AC3CF2" w:rsidRDefault="00AC3CF2" w:rsidP="00AC3CF2">
            <w:pPr>
              <w:spacing w:after="0" w:line="240" w:lineRule="auto"/>
              <w:rPr>
                <w:rFonts w:ascii="Calibri" w:eastAsia="Times New Roman" w:hAnsi="Calibri" w:cs="Calibri"/>
                <w:b/>
                <w:bCs/>
                <w:color w:val="000000"/>
                <w:sz w:val="18"/>
                <w:szCs w:val="18"/>
              </w:rPr>
            </w:pPr>
          </w:p>
        </w:tc>
        <w:tc>
          <w:tcPr>
            <w:tcW w:w="1244" w:type="dxa"/>
            <w:vMerge/>
            <w:tcBorders>
              <w:top w:val="single" w:sz="4" w:space="0" w:color="auto"/>
              <w:left w:val="nil"/>
              <w:bottom w:val="single" w:sz="4" w:space="0" w:color="000000"/>
              <w:right w:val="nil"/>
            </w:tcBorders>
            <w:vAlign w:val="center"/>
            <w:hideMark/>
          </w:tcPr>
          <w:p w:rsidR="00AC3CF2" w:rsidRPr="00AC3CF2" w:rsidRDefault="00AC3CF2" w:rsidP="00AC3CF2">
            <w:pPr>
              <w:spacing w:after="0" w:line="240" w:lineRule="auto"/>
              <w:rPr>
                <w:rFonts w:ascii="Calibri" w:eastAsia="Times New Roman" w:hAnsi="Calibri" w:cs="Calibri"/>
                <w:b/>
                <w:bCs/>
                <w:color w:val="000000"/>
                <w:sz w:val="18"/>
                <w:szCs w:val="18"/>
              </w:rPr>
            </w:pPr>
          </w:p>
        </w:tc>
        <w:tc>
          <w:tcPr>
            <w:tcW w:w="1244" w:type="dxa"/>
            <w:vMerge/>
            <w:tcBorders>
              <w:top w:val="single" w:sz="4" w:space="0" w:color="auto"/>
              <w:left w:val="nil"/>
              <w:bottom w:val="single" w:sz="4" w:space="0" w:color="000000"/>
              <w:right w:val="nil"/>
            </w:tcBorders>
            <w:vAlign w:val="center"/>
            <w:hideMark/>
          </w:tcPr>
          <w:p w:rsidR="00AC3CF2" w:rsidRPr="00AC3CF2" w:rsidRDefault="00AC3CF2" w:rsidP="00AC3CF2">
            <w:pPr>
              <w:spacing w:after="0" w:line="240" w:lineRule="auto"/>
              <w:rPr>
                <w:rFonts w:ascii="Calibri" w:eastAsia="Times New Roman" w:hAnsi="Calibri" w:cs="Calibri"/>
                <w:b/>
                <w:bCs/>
                <w:color w:val="000000"/>
                <w:sz w:val="18"/>
                <w:szCs w:val="18"/>
              </w:rPr>
            </w:pPr>
          </w:p>
        </w:tc>
        <w:tc>
          <w:tcPr>
            <w:tcW w:w="978" w:type="dxa"/>
            <w:vMerge/>
            <w:tcBorders>
              <w:top w:val="single" w:sz="4" w:space="0" w:color="auto"/>
              <w:left w:val="nil"/>
              <w:bottom w:val="single" w:sz="4" w:space="0" w:color="000000"/>
              <w:right w:val="nil"/>
            </w:tcBorders>
            <w:vAlign w:val="center"/>
            <w:hideMark/>
          </w:tcPr>
          <w:p w:rsidR="00AC3CF2" w:rsidRPr="00AC3CF2" w:rsidRDefault="00AC3CF2" w:rsidP="00AC3CF2">
            <w:pPr>
              <w:spacing w:after="0" w:line="240" w:lineRule="auto"/>
              <w:rPr>
                <w:rFonts w:ascii="Calibri" w:eastAsia="Times New Roman" w:hAnsi="Calibri" w:cs="Calibri"/>
                <w:b/>
                <w:bCs/>
                <w:color w:val="000000"/>
                <w:sz w:val="18"/>
                <w:szCs w:val="18"/>
              </w:rPr>
            </w:pPr>
          </w:p>
        </w:tc>
        <w:tc>
          <w:tcPr>
            <w:tcW w:w="1248" w:type="dxa"/>
            <w:vMerge/>
            <w:tcBorders>
              <w:top w:val="single" w:sz="4" w:space="0" w:color="auto"/>
              <w:left w:val="nil"/>
              <w:bottom w:val="single" w:sz="4" w:space="0" w:color="000000"/>
              <w:right w:val="nil"/>
            </w:tcBorders>
            <w:vAlign w:val="center"/>
            <w:hideMark/>
          </w:tcPr>
          <w:p w:rsidR="00AC3CF2" w:rsidRPr="00AC3CF2" w:rsidRDefault="00AC3CF2" w:rsidP="00AC3CF2">
            <w:pPr>
              <w:spacing w:after="0" w:line="240" w:lineRule="auto"/>
              <w:rPr>
                <w:rFonts w:ascii="Calibri" w:eastAsia="Times New Roman" w:hAnsi="Calibri" w:cs="Calibri"/>
                <w:b/>
                <w:bCs/>
                <w:color w:val="000000"/>
                <w:sz w:val="18"/>
                <w:szCs w:val="18"/>
              </w:rPr>
            </w:pPr>
          </w:p>
        </w:tc>
        <w:tc>
          <w:tcPr>
            <w:tcW w:w="1090" w:type="dxa"/>
            <w:vMerge/>
            <w:tcBorders>
              <w:top w:val="single" w:sz="4" w:space="0" w:color="auto"/>
              <w:left w:val="nil"/>
              <w:bottom w:val="single" w:sz="4" w:space="0" w:color="000000"/>
              <w:right w:val="nil"/>
            </w:tcBorders>
            <w:vAlign w:val="center"/>
            <w:hideMark/>
          </w:tcPr>
          <w:p w:rsidR="00AC3CF2" w:rsidRPr="00AC3CF2" w:rsidRDefault="00AC3CF2" w:rsidP="00AC3CF2">
            <w:pPr>
              <w:spacing w:after="0" w:line="240" w:lineRule="auto"/>
              <w:rPr>
                <w:rFonts w:ascii="Calibri" w:eastAsia="Times New Roman" w:hAnsi="Calibri" w:cs="Calibri"/>
                <w:b/>
                <w:bCs/>
                <w:color w:val="000000"/>
                <w:sz w:val="18"/>
                <w:szCs w:val="18"/>
              </w:rPr>
            </w:pPr>
          </w:p>
        </w:tc>
        <w:tc>
          <w:tcPr>
            <w:tcW w:w="908" w:type="dxa"/>
            <w:vMerge/>
            <w:tcBorders>
              <w:top w:val="single" w:sz="4" w:space="0" w:color="auto"/>
              <w:left w:val="nil"/>
              <w:bottom w:val="single" w:sz="4" w:space="0" w:color="000000"/>
              <w:right w:val="single" w:sz="4" w:space="0" w:color="auto"/>
            </w:tcBorders>
            <w:vAlign w:val="center"/>
            <w:hideMark/>
          </w:tcPr>
          <w:p w:rsidR="00AC3CF2" w:rsidRPr="00AC3CF2" w:rsidRDefault="00AC3CF2" w:rsidP="00AC3CF2">
            <w:pPr>
              <w:spacing w:after="0" w:line="240" w:lineRule="auto"/>
              <w:rPr>
                <w:rFonts w:ascii="Calibri" w:eastAsia="Times New Roman" w:hAnsi="Calibri" w:cs="Calibri"/>
                <w:b/>
                <w:bCs/>
                <w:color w:val="000000"/>
                <w:sz w:val="18"/>
                <w:szCs w:val="18"/>
              </w:rPr>
            </w:pPr>
          </w:p>
        </w:tc>
      </w:tr>
      <w:tr w:rsidR="00AC3CF2" w:rsidRPr="00AC3CF2" w:rsidTr="00AC3CF2">
        <w:trPr>
          <w:trHeight w:val="255"/>
        </w:trPr>
        <w:tc>
          <w:tcPr>
            <w:tcW w:w="707" w:type="dxa"/>
            <w:vMerge/>
            <w:tcBorders>
              <w:top w:val="single" w:sz="4" w:space="0" w:color="auto"/>
              <w:left w:val="single" w:sz="4" w:space="0" w:color="auto"/>
              <w:bottom w:val="single" w:sz="4" w:space="0" w:color="000000"/>
              <w:right w:val="single" w:sz="4" w:space="0" w:color="auto"/>
            </w:tcBorders>
            <w:vAlign w:val="center"/>
            <w:hideMark/>
          </w:tcPr>
          <w:p w:rsidR="00AC3CF2" w:rsidRPr="00AC3CF2" w:rsidRDefault="00AC3CF2" w:rsidP="00AC3CF2">
            <w:pPr>
              <w:spacing w:after="0" w:line="240" w:lineRule="auto"/>
              <w:rPr>
                <w:rFonts w:ascii="Calibri" w:eastAsia="Times New Roman" w:hAnsi="Calibri" w:cs="Calibri"/>
                <w:b/>
                <w:bCs/>
                <w:color w:val="000000"/>
                <w:sz w:val="18"/>
                <w:szCs w:val="18"/>
              </w:rPr>
            </w:pPr>
          </w:p>
        </w:tc>
        <w:tc>
          <w:tcPr>
            <w:tcW w:w="978" w:type="dxa"/>
            <w:vMerge/>
            <w:tcBorders>
              <w:top w:val="single" w:sz="4" w:space="0" w:color="auto"/>
              <w:left w:val="nil"/>
              <w:bottom w:val="single" w:sz="4" w:space="0" w:color="000000"/>
              <w:right w:val="nil"/>
            </w:tcBorders>
            <w:vAlign w:val="center"/>
            <w:hideMark/>
          </w:tcPr>
          <w:p w:rsidR="00AC3CF2" w:rsidRPr="00AC3CF2" w:rsidRDefault="00AC3CF2" w:rsidP="00AC3CF2">
            <w:pPr>
              <w:spacing w:after="0" w:line="240" w:lineRule="auto"/>
              <w:rPr>
                <w:rFonts w:ascii="Calibri" w:eastAsia="Times New Roman" w:hAnsi="Calibri" w:cs="Calibri"/>
                <w:b/>
                <w:bCs/>
                <w:color w:val="000000"/>
                <w:sz w:val="18"/>
                <w:szCs w:val="18"/>
              </w:rPr>
            </w:pPr>
          </w:p>
        </w:tc>
        <w:tc>
          <w:tcPr>
            <w:tcW w:w="1066" w:type="dxa"/>
            <w:vMerge/>
            <w:tcBorders>
              <w:top w:val="single" w:sz="4" w:space="0" w:color="auto"/>
              <w:left w:val="nil"/>
              <w:bottom w:val="single" w:sz="4" w:space="0" w:color="000000"/>
              <w:right w:val="nil"/>
            </w:tcBorders>
            <w:vAlign w:val="center"/>
            <w:hideMark/>
          </w:tcPr>
          <w:p w:rsidR="00AC3CF2" w:rsidRPr="00AC3CF2" w:rsidRDefault="00AC3CF2" w:rsidP="00AC3CF2">
            <w:pPr>
              <w:spacing w:after="0" w:line="240" w:lineRule="auto"/>
              <w:rPr>
                <w:rFonts w:ascii="Calibri" w:eastAsia="Times New Roman" w:hAnsi="Calibri" w:cs="Calibri"/>
                <w:b/>
                <w:bCs/>
                <w:color w:val="000000"/>
                <w:sz w:val="18"/>
                <w:szCs w:val="18"/>
              </w:rPr>
            </w:pPr>
          </w:p>
        </w:tc>
        <w:tc>
          <w:tcPr>
            <w:tcW w:w="1244" w:type="dxa"/>
            <w:vMerge/>
            <w:tcBorders>
              <w:top w:val="single" w:sz="4" w:space="0" w:color="auto"/>
              <w:left w:val="nil"/>
              <w:bottom w:val="single" w:sz="4" w:space="0" w:color="000000"/>
              <w:right w:val="nil"/>
            </w:tcBorders>
            <w:vAlign w:val="center"/>
            <w:hideMark/>
          </w:tcPr>
          <w:p w:rsidR="00AC3CF2" w:rsidRPr="00AC3CF2" w:rsidRDefault="00AC3CF2" w:rsidP="00AC3CF2">
            <w:pPr>
              <w:spacing w:after="0" w:line="240" w:lineRule="auto"/>
              <w:rPr>
                <w:rFonts w:ascii="Calibri" w:eastAsia="Times New Roman" w:hAnsi="Calibri" w:cs="Calibri"/>
                <w:b/>
                <w:bCs/>
                <w:color w:val="000000"/>
                <w:sz w:val="18"/>
                <w:szCs w:val="18"/>
              </w:rPr>
            </w:pPr>
          </w:p>
        </w:tc>
        <w:tc>
          <w:tcPr>
            <w:tcW w:w="1244" w:type="dxa"/>
            <w:vMerge/>
            <w:tcBorders>
              <w:top w:val="single" w:sz="4" w:space="0" w:color="auto"/>
              <w:left w:val="nil"/>
              <w:bottom w:val="single" w:sz="4" w:space="0" w:color="000000"/>
              <w:right w:val="nil"/>
            </w:tcBorders>
            <w:vAlign w:val="center"/>
            <w:hideMark/>
          </w:tcPr>
          <w:p w:rsidR="00AC3CF2" w:rsidRPr="00AC3CF2" w:rsidRDefault="00AC3CF2" w:rsidP="00AC3CF2">
            <w:pPr>
              <w:spacing w:after="0" w:line="240" w:lineRule="auto"/>
              <w:rPr>
                <w:rFonts w:ascii="Calibri" w:eastAsia="Times New Roman" w:hAnsi="Calibri" w:cs="Calibri"/>
                <w:b/>
                <w:bCs/>
                <w:color w:val="000000"/>
                <w:sz w:val="18"/>
                <w:szCs w:val="18"/>
              </w:rPr>
            </w:pPr>
          </w:p>
        </w:tc>
        <w:tc>
          <w:tcPr>
            <w:tcW w:w="978" w:type="dxa"/>
            <w:vMerge/>
            <w:tcBorders>
              <w:top w:val="single" w:sz="4" w:space="0" w:color="auto"/>
              <w:left w:val="nil"/>
              <w:bottom w:val="single" w:sz="4" w:space="0" w:color="000000"/>
              <w:right w:val="nil"/>
            </w:tcBorders>
            <w:vAlign w:val="center"/>
            <w:hideMark/>
          </w:tcPr>
          <w:p w:rsidR="00AC3CF2" w:rsidRPr="00AC3CF2" w:rsidRDefault="00AC3CF2" w:rsidP="00AC3CF2">
            <w:pPr>
              <w:spacing w:after="0" w:line="240" w:lineRule="auto"/>
              <w:rPr>
                <w:rFonts w:ascii="Calibri" w:eastAsia="Times New Roman" w:hAnsi="Calibri" w:cs="Calibri"/>
                <w:b/>
                <w:bCs/>
                <w:color w:val="000000"/>
                <w:sz w:val="18"/>
                <w:szCs w:val="18"/>
              </w:rPr>
            </w:pPr>
          </w:p>
        </w:tc>
        <w:tc>
          <w:tcPr>
            <w:tcW w:w="1248" w:type="dxa"/>
            <w:vMerge/>
            <w:tcBorders>
              <w:top w:val="single" w:sz="4" w:space="0" w:color="auto"/>
              <w:left w:val="nil"/>
              <w:bottom w:val="single" w:sz="4" w:space="0" w:color="000000"/>
              <w:right w:val="nil"/>
            </w:tcBorders>
            <w:vAlign w:val="center"/>
            <w:hideMark/>
          </w:tcPr>
          <w:p w:rsidR="00AC3CF2" w:rsidRPr="00AC3CF2" w:rsidRDefault="00AC3CF2" w:rsidP="00AC3CF2">
            <w:pPr>
              <w:spacing w:after="0" w:line="240" w:lineRule="auto"/>
              <w:rPr>
                <w:rFonts w:ascii="Calibri" w:eastAsia="Times New Roman" w:hAnsi="Calibri" w:cs="Calibri"/>
                <w:b/>
                <w:bCs/>
                <w:color w:val="000000"/>
                <w:sz w:val="18"/>
                <w:szCs w:val="18"/>
              </w:rPr>
            </w:pPr>
          </w:p>
        </w:tc>
        <w:tc>
          <w:tcPr>
            <w:tcW w:w="1090" w:type="dxa"/>
            <w:vMerge/>
            <w:tcBorders>
              <w:top w:val="single" w:sz="4" w:space="0" w:color="auto"/>
              <w:left w:val="nil"/>
              <w:bottom w:val="single" w:sz="4" w:space="0" w:color="000000"/>
              <w:right w:val="nil"/>
            </w:tcBorders>
            <w:vAlign w:val="center"/>
            <w:hideMark/>
          </w:tcPr>
          <w:p w:rsidR="00AC3CF2" w:rsidRPr="00AC3CF2" w:rsidRDefault="00AC3CF2" w:rsidP="00AC3CF2">
            <w:pPr>
              <w:spacing w:after="0" w:line="240" w:lineRule="auto"/>
              <w:rPr>
                <w:rFonts w:ascii="Calibri" w:eastAsia="Times New Roman" w:hAnsi="Calibri" w:cs="Calibri"/>
                <w:b/>
                <w:bCs/>
                <w:color w:val="000000"/>
                <w:sz w:val="18"/>
                <w:szCs w:val="18"/>
              </w:rPr>
            </w:pPr>
          </w:p>
        </w:tc>
        <w:tc>
          <w:tcPr>
            <w:tcW w:w="908" w:type="dxa"/>
            <w:vMerge/>
            <w:tcBorders>
              <w:top w:val="single" w:sz="4" w:space="0" w:color="auto"/>
              <w:left w:val="nil"/>
              <w:bottom w:val="single" w:sz="4" w:space="0" w:color="000000"/>
              <w:right w:val="single" w:sz="4" w:space="0" w:color="auto"/>
            </w:tcBorders>
            <w:vAlign w:val="center"/>
            <w:hideMark/>
          </w:tcPr>
          <w:p w:rsidR="00AC3CF2" w:rsidRPr="00AC3CF2" w:rsidRDefault="00AC3CF2" w:rsidP="00AC3CF2">
            <w:pPr>
              <w:spacing w:after="0" w:line="240" w:lineRule="auto"/>
              <w:rPr>
                <w:rFonts w:ascii="Calibri" w:eastAsia="Times New Roman" w:hAnsi="Calibri" w:cs="Calibri"/>
                <w:b/>
                <w:bCs/>
                <w:color w:val="000000"/>
                <w:sz w:val="18"/>
                <w:szCs w:val="18"/>
              </w:rPr>
            </w:pPr>
          </w:p>
        </w:tc>
      </w:tr>
      <w:tr w:rsidR="00AC3CF2" w:rsidRPr="00AC3CF2" w:rsidTr="00AC3CF2">
        <w:trPr>
          <w:trHeight w:val="255"/>
        </w:trPr>
        <w:tc>
          <w:tcPr>
            <w:tcW w:w="707" w:type="dxa"/>
            <w:tcBorders>
              <w:top w:val="nil"/>
              <w:left w:val="single" w:sz="4" w:space="0" w:color="auto"/>
              <w:bottom w:val="nil"/>
              <w:right w:val="single" w:sz="4" w:space="0" w:color="auto"/>
            </w:tcBorders>
            <w:shd w:val="clear" w:color="000000" w:fill="FFFFFF"/>
            <w:noWrap/>
            <w:vAlign w:val="center"/>
            <w:hideMark/>
          </w:tcPr>
          <w:p w:rsidR="00AC3CF2" w:rsidRPr="00AC3CF2" w:rsidRDefault="00AC3CF2" w:rsidP="00AC3CF2">
            <w:pPr>
              <w:spacing w:after="0" w:line="240" w:lineRule="auto"/>
              <w:jc w:val="center"/>
              <w:rPr>
                <w:rFonts w:ascii="Calibri" w:eastAsia="Times New Roman" w:hAnsi="Calibri" w:cs="Calibri"/>
                <w:b/>
                <w:bCs/>
                <w:color w:val="000000"/>
                <w:sz w:val="18"/>
                <w:szCs w:val="18"/>
              </w:rPr>
            </w:pPr>
            <w:r w:rsidRPr="00AC3CF2">
              <w:rPr>
                <w:rFonts w:ascii="Calibri" w:eastAsia="Times New Roman" w:hAnsi="Calibri" w:cs="Calibri"/>
                <w:b/>
                <w:bCs/>
                <w:color w:val="000000"/>
                <w:sz w:val="18"/>
                <w:szCs w:val="18"/>
              </w:rPr>
              <w:t>FY13</w:t>
            </w:r>
          </w:p>
        </w:tc>
        <w:tc>
          <w:tcPr>
            <w:tcW w:w="978" w:type="dxa"/>
            <w:tcBorders>
              <w:top w:val="nil"/>
              <w:left w:val="nil"/>
              <w:bottom w:val="nil"/>
              <w:right w:val="nil"/>
            </w:tcBorders>
            <w:shd w:val="clear" w:color="000000" w:fill="FFFFFF"/>
            <w:noWrap/>
            <w:vAlign w:val="center"/>
            <w:hideMark/>
          </w:tcPr>
          <w:p w:rsidR="00AC3CF2" w:rsidRPr="00AC3CF2" w:rsidRDefault="00AC3CF2" w:rsidP="00AC3CF2">
            <w:pPr>
              <w:spacing w:after="0" w:line="240" w:lineRule="auto"/>
              <w:jc w:val="center"/>
              <w:rPr>
                <w:rFonts w:ascii="Calibri" w:eastAsia="Times New Roman" w:hAnsi="Calibri" w:cs="Calibri"/>
                <w:color w:val="000000"/>
                <w:sz w:val="18"/>
                <w:szCs w:val="18"/>
              </w:rPr>
            </w:pPr>
            <w:r w:rsidRPr="00AC3CF2">
              <w:rPr>
                <w:rFonts w:ascii="Calibri" w:eastAsia="Times New Roman" w:hAnsi="Calibri" w:cs="Calibri"/>
                <w:color w:val="000000"/>
                <w:sz w:val="18"/>
                <w:szCs w:val="18"/>
              </w:rPr>
              <w:t>16.6%</w:t>
            </w:r>
          </w:p>
        </w:tc>
        <w:tc>
          <w:tcPr>
            <w:tcW w:w="1066" w:type="dxa"/>
            <w:tcBorders>
              <w:top w:val="nil"/>
              <w:left w:val="nil"/>
              <w:bottom w:val="nil"/>
              <w:right w:val="nil"/>
            </w:tcBorders>
            <w:shd w:val="clear" w:color="000000" w:fill="FFFFFF"/>
            <w:noWrap/>
            <w:vAlign w:val="center"/>
            <w:hideMark/>
          </w:tcPr>
          <w:p w:rsidR="00AC3CF2" w:rsidRPr="00AC3CF2" w:rsidRDefault="00AC3CF2" w:rsidP="00AC3CF2">
            <w:pPr>
              <w:spacing w:after="0" w:line="240" w:lineRule="auto"/>
              <w:jc w:val="center"/>
              <w:rPr>
                <w:rFonts w:ascii="Calibri" w:eastAsia="Times New Roman" w:hAnsi="Calibri" w:cs="Calibri"/>
                <w:color w:val="000000"/>
                <w:sz w:val="18"/>
                <w:szCs w:val="18"/>
              </w:rPr>
            </w:pPr>
            <w:r w:rsidRPr="00AC3CF2">
              <w:rPr>
                <w:rFonts w:ascii="Calibri" w:eastAsia="Times New Roman" w:hAnsi="Calibri" w:cs="Calibri"/>
                <w:color w:val="000000"/>
                <w:sz w:val="18"/>
                <w:szCs w:val="18"/>
              </w:rPr>
              <w:t>17.9%</w:t>
            </w:r>
          </w:p>
        </w:tc>
        <w:tc>
          <w:tcPr>
            <w:tcW w:w="1244" w:type="dxa"/>
            <w:tcBorders>
              <w:top w:val="nil"/>
              <w:left w:val="nil"/>
              <w:bottom w:val="nil"/>
              <w:right w:val="nil"/>
            </w:tcBorders>
            <w:shd w:val="clear" w:color="000000" w:fill="FFFFFF"/>
            <w:noWrap/>
            <w:vAlign w:val="center"/>
            <w:hideMark/>
          </w:tcPr>
          <w:p w:rsidR="00AC3CF2" w:rsidRPr="00AC3CF2" w:rsidRDefault="00AC3CF2" w:rsidP="00AC3CF2">
            <w:pPr>
              <w:spacing w:after="0" w:line="240" w:lineRule="auto"/>
              <w:jc w:val="center"/>
              <w:rPr>
                <w:rFonts w:ascii="Calibri" w:eastAsia="Times New Roman" w:hAnsi="Calibri" w:cs="Calibri"/>
                <w:color w:val="000000"/>
                <w:sz w:val="18"/>
                <w:szCs w:val="18"/>
              </w:rPr>
            </w:pPr>
            <w:r w:rsidRPr="00AC3CF2">
              <w:rPr>
                <w:rFonts w:ascii="Calibri" w:eastAsia="Times New Roman" w:hAnsi="Calibri" w:cs="Calibri"/>
                <w:color w:val="000000"/>
                <w:sz w:val="18"/>
                <w:szCs w:val="18"/>
              </w:rPr>
              <w:t>2.7%</w:t>
            </w:r>
          </w:p>
        </w:tc>
        <w:tc>
          <w:tcPr>
            <w:tcW w:w="1244" w:type="dxa"/>
            <w:tcBorders>
              <w:top w:val="nil"/>
              <w:left w:val="nil"/>
              <w:bottom w:val="nil"/>
              <w:right w:val="nil"/>
            </w:tcBorders>
            <w:shd w:val="clear" w:color="000000" w:fill="FFFFFF"/>
            <w:noWrap/>
            <w:vAlign w:val="center"/>
            <w:hideMark/>
          </w:tcPr>
          <w:p w:rsidR="00AC3CF2" w:rsidRPr="00AC3CF2" w:rsidRDefault="00AC3CF2" w:rsidP="00AC3CF2">
            <w:pPr>
              <w:spacing w:after="0" w:line="240" w:lineRule="auto"/>
              <w:jc w:val="center"/>
              <w:rPr>
                <w:rFonts w:ascii="Calibri" w:eastAsia="Times New Roman" w:hAnsi="Calibri" w:cs="Calibri"/>
                <w:color w:val="000000"/>
                <w:sz w:val="18"/>
                <w:szCs w:val="18"/>
              </w:rPr>
            </w:pPr>
            <w:r w:rsidRPr="00AC3CF2">
              <w:rPr>
                <w:rFonts w:ascii="Calibri" w:eastAsia="Times New Roman" w:hAnsi="Calibri" w:cs="Calibri"/>
                <w:color w:val="000000"/>
                <w:sz w:val="18"/>
                <w:szCs w:val="18"/>
              </w:rPr>
              <w:t>3.1%</w:t>
            </w:r>
          </w:p>
        </w:tc>
        <w:tc>
          <w:tcPr>
            <w:tcW w:w="978" w:type="dxa"/>
            <w:tcBorders>
              <w:top w:val="nil"/>
              <w:left w:val="nil"/>
              <w:bottom w:val="nil"/>
              <w:right w:val="nil"/>
            </w:tcBorders>
            <w:shd w:val="clear" w:color="000000" w:fill="FFFFFF"/>
            <w:noWrap/>
            <w:vAlign w:val="center"/>
            <w:hideMark/>
          </w:tcPr>
          <w:p w:rsidR="00AC3CF2" w:rsidRPr="00AC3CF2" w:rsidRDefault="00AC3CF2" w:rsidP="00AC3CF2">
            <w:pPr>
              <w:spacing w:after="0" w:line="240" w:lineRule="auto"/>
              <w:jc w:val="center"/>
              <w:rPr>
                <w:rFonts w:ascii="Calibri" w:eastAsia="Times New Roman" w:hAnsi="Calibri" w:cs="Calibri"/>
                <w:color w:val="000000"/>
                <w:sz w:val="18"/>
                <w:szCs w:val="18"/>
              </w:rPr>
            </w:pPr>
            <w:r w:rsidRPr="00AC3CF2">
              <w:rPr>
                <w:rFonts w:ascii="Calibri" w:eastAsia="Times New Roman" w:hAnsi="Calibri" w:cs="Calibri"/>
                <w:color w:val="000000"/>
                <w:sz w:val="18"/>
                <w:szCs w:val="18"/>
              </w:rPr>
              <w:t xml:space="preserve">8 </w:t>
            </w:r>
          </w:p>
        </w:tc>
        <w:tc>
          <w:tcPr>
            <w:tcW w:w="1248" w:type="dxa"/>
            <w:tcBorders>
              <w:top w:val="nil"/>
              <w:left w:val="nil"/>
              <w:bottom w:val="nil"/>
              <w:right w:val="nil"/>
            </w:tcBorders>
            <w:shd w:val="clear" w:color="000000" w:fill="FFFFFF"/>
            <w:noWrap/>
            <w:vAlign w:val="center"/>
            <w:hideMark/>
          </w:tcPr>
          <w:p w:rsidR="00AC3CF2" w:rsidRPr="00AC3CF2" w:rsidRDefault="00AC3CF2" w:rsidP="00AC3CF2">
            <w:pPr>
              <w:spacing w:after="0" w:line="240" w:lineRule="auto"/>
              <w:jc w:val="center"/>
              <w:rPr>
                <w:rFonts w:ascii="Calibri" w:eastAsia="Times New Roman" w:hAnsi="Calibri" w:cs="Calibri"/>
                <w:color w:val="000000"/>
                <w:sz w:val="18"/>
                <w:szCs w:val="18"/>
              </w:rPr>
            </w:pPr>
            <w:r w:rsidRPr="00AC3CF2">
              <w:rPr>
                <w:rFonts w:ascii="Calibri" w:eastAsia="Times New Roman" w:hAnsi="Calibri" w:cs="Calibri"/>
                <w:color w:val="000000"/>
                <w:sz w:val="18"/>
                <w:szCs w:val="18"/>
              </w:rPr>
              <w:t>6.2%</w:t>
            </w:r>
          </w:p>
        </w:tc>
        <w:tc>
          <w:tcPr>
            <w:tcW w:w="1090" w:type="dxa"/>
            <w:tcBorders>
              <w:top w:val="nil"/>
              <w:left w:val="nil"/>
              <w:bottom w:val="nil"/>
              <w:right w:val="nil"/>
            </w:tcBorders>
            <w:shd w:val="clear" w:color="000000" w:fill="FFFFFF"/>
            <w:noWrap/>
            <w:vAlign w:val="center"/>
            <w:hideMark/>
          </w:tcPr>
          <w:p w:rsidR="00AC3CF2" w:rsidRPr="00AC3CF2" w:rsidRDefault="00AC3CF2" w:rsidP="00AC3CF2">
            <w:pPr>
              <w:spacing w:after="0" w:line="240" w:lineRule="auto"/>
              <w:jc w:val="center"/>
              <w:rPr>
                <w:rFonts w:ascii="Calibri" w:eastAsia="Times New Roman" w:hAnsi="Calibri" w:cs="Calibri"/>
                <w:color w:val="000000"/>
                <w:sz w:val="18"/>
                <w:szCs w:val="18"/>
              </w:rPr>
            </w:pPr>
            <w:r w:rsidRPr="00AC3CF2">
              <w:rPr>
                <w:rFonts w:ascii="Calibri" w:eastAsia="Times New Roman" w:hAnsi="Calibri" w:cs="Calibri"/>
                <w:color w:val="000000"/>
                <w:sz w:val="18"/>
                <w:szCs w:val="18"/>
              </w:rPr>
              <w:t xml:space="preserve">1,996 </w:t>
            </w:r>
          </w:p>
        </w:tc>
        <w:tc>
          <w:tcPr>
            <w:tcW w:w="908" w:type="dxa"/>
            <w:tcBorders>
              <w:top w:val="nil"/>
              <w:left w:val="nil"/>
              <w:bottom w:val="nil"/>
              <w:right w:val="single" w:sz="4" w:space="0" w:color="auto"/>
            </w:tcBorders>
            <w:shd w:val="clear" w:color="000000" w:fill="FFFFFF"/>
            <w:noWrap/>
            <w:vAlign w:val="center"/>
            <w:hideMark/>
          </w:tcPr>
          <w:p w:rsidR="00AC3CF2" w:rsidRPr="00AC3CF2" w:rsidRDefault="00AC3CF2" w:rsidP="00AC3CF2">
            <w:pPr>
              <w:spacing w:after="0" w:line="240" w:lineRule="auto"/>
              <w:jc w:val="center"/>
              <w:rPr>
                <w:rFonts w:ascii="Calibri" w:eastAsia="Times New Roman" w:hAnsi="Calibri" w:cs="Calibri"/>
                <w:color w:val="000000"/>
                <w:sz w:val="18"/>
                <w:szCs w:val="18"/>
              </w:rPr>
            </w:pPr>
            <w:r w:rsidRPr="00AC3CF2">
              <w:rPr>
                <w:rFonts w:ascii="Calibri" w:eastAsia="Times New Roman" w:hAnsi="Calibri" w:cs="Calibri"/>
                <w:color w:val="000000"/>
                <w:sz w:val="18"/>
                <w:szCs w:val="18"/>
              </w:rPr>
              <w:t xml:space="preserve">38,313 </w:t>
            </w:r>
          </w:p>
        </w:tc>
      </w:tr>
      <w:tr w:rsidR="00AC3CF2" w:rsidRPr="00AC3CF2" w:rsidTr="00AC3CF2">
        <w:trPr>
          <w:trHeight w:val="255"/>
        </w:trPr>
        <w:tc>
          <w:tcPr>
            <w:tcW w:w="707" w:type="dxa"/>
            <w:tcBorders>
              <w:top w:val="nil"/>
              <w:left w:val="single" w:sz="4" w:space="0" w:color="auto"/>
              <w:bottom w:val="nil"/>
              <w:right w:val="single" w:sz="4" w:space="0" w:color="auto"/>
            </w:tcBorders>
            <w:shd w:val="clear" w:color="000000" w:fill="FFFFFF"/>
            <w:noWrap/>
            <w:vAlign w:val="center"/>
            <w:hideMark/>
          </w:tcPr>
          <w:p w:rsidR="00AC3CF2" w:rsidRPr="00AC3CF2" w:rsidRDefault="00AC3CF2" w:rsidP="00AC3CF2">
            <w:pPr>
              <w:spacing w:after="0" w:line="240" w:lineRule="auto"/>
              <w:jc w:val="center"/>
              <w:rPr>
                <w:rFonts w:ascii="Calibri" w:eastAsia="Times New Roman" w:hAnsi="Calibri" w:cs="Calibri"/>
                <w:b/>
                <w:bCs/>
                <w:color w:val="000000"/>
                <w:sz w:val="18"/>
                <w:szCs w:val="18"/>
              </w:rPr>
            </w:pPr>
            <w:r w:rsidRPr="00AC3CF2">
              <w:rPr>
                <w:rFonts w:ascii="Calibri" w:eastAsia="Times New Roman" w:hAnsi="Calibri" w:cs="Calibri"/>
                <w:b/>
                <w:bCs/>
                <w:color w:val="000000"/>
                <w:sz w:val="18"/>
                <w:szCs w:val="18"/>
              </w:rPr>
              <w:t>FY14</w:t>
            </w:r>
          </w:p>
        </w:tc>
        <w:tc>
          <w:tcPr>
            <w:tcW w:w="978" w:type="dxa"/>
            <w:tcBorders>
              <w:top w:val="nil"/>
              <w:left w:val="nil"/>
              <w:bottom w:val="nil"/>
              <w:right w:val="nil"/>
            </w:tcBorders>
            <w:shd w:val="clear" w:color="000000" w:fill="FFFFFF"/>
            <w:noWrap/>
            <w:vAlign w:val="center"/>
            <w:hideMark/>
          </w:tcPr>
          <w:p w:rsidR="00AC3CF2" w:rsidRPr="00AC3CF2" w:rsidRDefault="00AC3CF2" w:rsidP="00AC3CF2">
            <w:pPr>
              <w:spacing w:after="0" w:line="240" w:lineRule="auto"/>
              <w:jc w:val="center"/>
              <w:rPr>
                <w:rFonts w:ascii="Calibri" w:eastAsia="Times New Roman" w:hAnsi="Calibri" w:cs="Calibri"/>
                <w:color w:val="000000"/>
                <w:sz w:val="18"/>
                <w:szCs w:val="18"/>
              </w:rPr>
            </w:pPr>
            <w:r w:rsidRPr="00AC3CF2">
              <w:rPr>
                <w:rFonts w:ascii="Calibri" w:eastAsia="Times New Roman" w:hAnsi="Calibri" w:cs="Calibri"/>
                <w:color w:val="000000"/>
                <w:sz w:val="18"/>
                <w:szCs w:val="18"/>
              </w:rPr>
              <w:t>10.9%</w:t>
            </w:r>
          </w:p>
        </w:tc>
        <w:tc>
          <w:tcPr>
            <w:tcW w:w="1066" w:type="dxa"/>
            <w:tcBorders>
              <w:top w:val="nil"/>
              <w:left w:val="nil"/>
              <w:bottom w:val="nil"/>
              <w:right w:val="nil"/>
            </w:tcBorders>
            <w:shd w:val="clear" w:color="000000" w:fill="FFFFFF"/>
            <w:noWrap/>
            <w:vAlign w:val="center"/>
            <w:hideMark/>
          </w:tcPr>
          <w:p w:rsidR="00AC3CF2" w:rsidRPr="00AC3CF2" w:rsidRDefault="00AC3CF2" w:rsidP="00AC3CF2">
            <w:pPr>
              <w:spacing w:after="0" w:line="240" w:lineRule="auto"/>
              <w:jc w:val="center"/>
              <w:rPr>
                <w:rFonts w:ascii="Calibri" w:eastAsia="Times New Roman" w:hAnsi="Calibri" w:cs="Calibri"/>
                <w:color w:val="000000"/>
                <w:sz w:val="18"/>
                <w:szCs w:val="18"/>
              </w:rPr>
            </w:pPr>
            <w:r w:rsidRPr="00AC3CF2">
              <w:rPr>
                <w:rFonts w:ascii="Calibri" w:eastAsia="Times New Roman" w:hAnsi="Calibri" w:cs="Calibri"/>
                <w:color w:val="000000"/>
                <w:sz w:val="18"/>
                <w:szCs w:val="18"/>
              </w:rPr>
              <w:t>16.1%</w:t>
            </w:r>
          </w:p>
        </w:tc>
        <w:tc>
          <w:tcPr>
            <w:tcW w:w="1244" w:type="dxa"/>
            <w:tcBorders>
              <w:top w:val="nil"/>
              <w:left w:val="nil"/>
              <w:bottom w:val="nil"/>
              <w:right w:val="nil"/>
            </w:tcBorders>
            <w:shd w:val="clear" w:color="000000" w:fill="FFFFFF"/>
            <w:noWrap/>
            <w:vAlign w:val="center"/>
            <w:hideMark/>
          </w:tcPr>
          <w:p w:rsidR="00AC3CF2" w:rsidRPr="00AC3CF2" w:rsidRDefault="00AC3CF2" w:rsidP="00AC3CF2">
            <w:pPr>
              <w:spacing w:after="0" w:line="240" w:lineRule="auto"/>
              <w:jc w:val="center"/>
              <w:rPr>
                <w:rFonts w:ascii="Calibri" w:eastAsia="Times New Roman" w:hAnsi="Calibri" w:cs="Calibri"/>
                <w:color w:val="000000"/>
                <w:sz w:val="18"/>
                <w:szCs w:val="18"/>
              </w:rPr>
            </w:pPr>
            <w:r w:rsidRPr="00AC3CF2">
              <w:rPr>
                <w:rFonts w:ascii="Calibri" w:eastAsia="Times New Roman" w:hAnsi="Calibri" w:cs="Calibri"/>
                <w:color w:val="000000"/>
                <w:sz w:val="18"/>
                <w:szCs w:val="18"/>
              </w:rPr>
              <w:t>2.3%</w:t>
            </w:r>
          </w:p>
        </w:tc>
        <w:tc>
          <w:tcPr>
            <w:tcW w:w="1244" w:type="dxa"/>
            <w:tcBorders>
              <w:top w:val="nil"/>
              <w:left w:val="nil"/>
              <w:bottom w:val="nil"/>
              <w:right w:val="nil"/>
            </w:tcBorders>
            <w:shd w:val="clear" w:color="000000" w:fill="FFFFFF"/>
            <w:noWrap/>
            <w:vAlign w:val="center"/>
            <w:hideMark/>
          </w:tcPr>
          <w:p w:rsidR="00AC3CF2" w:rsidRPr="00AC3CF2" w:rsidRDefault="00AC3CF2" w:rsidP="00AC3CF2">
            <w:pPr>
              <w:spacing w:after="0" w:line="240" w:lineRule="auto"/>
              <w:jc w:val="center"/>
              <w:rPr>
                <w:rFonts w:ascii="Calibri" w:eastAsia="Times New Roman" w:hAnsi="Calibri" w:cs="Calibri"/>
                <w:color w:val="000000"/>
                <w:sz w:val="18"/>
                <w:szCs w:val="18"/>
              </w:rPr>
            </w:pPr>
            <w:r w:rsidRPr="00AC3CF2">
              <w:rPr>
                <w:rFonts w:ascii="Calibri" w:eastAsia="Times New Roman" w:hAnsi="Calibri" w:cs="Calibri"/>
                <w:color w:val="000000"/>
                <w:sz w:val="18"/>
                <w:szCs w:val="18"/>
              </w:rPr>
              <w:t>3.2%</w:t>
            </w:r>
          </w:p>
        </w:tc>
        <w:tc>
          <w:tcPr>
            <w:tcW w:w="978" w:type="dxa"/>
            <w:tcBorders>
              <w:top w:val="nil"/>
              <w:left w:val="nil"/>
              <w:bottom w:val="nil"/>
              <w:right w:val="nil"/>
            </w:tcBorders>
            <w:shd w:val="clear" w:color="000000" w:fill="FFFFFF"/>
            <w:noWrap/>
            <w:vAlign w:val="center"/>
            <w:hideMark/>
          </w:tcPr>
          <w:p w:rsidR="00AC3CF2" w:rsidRPr="00AC3CF2" w:rsidRDefault="00AC3CF2" w:rsidP="00AC3CF2">
            <w:pPr>
              <w:spacing w:after="0" w:line="240" w:lineRule="auto"/>
              <w:jc w:val="center"/>
              <w:rPr>
                <w:rFonts w:ascii="Calibri" w:eastAsia="Times New Roman" w:hAnsi="Calibri" w:cs="Calibri"/>
                <w:color w:val="000000"/>
                <w:sz w:val="18"/>
                <w:szCs w:val="18"/>
              </w:rPr>
            </w:pPr>
            <w:r w:rsidRPr="00AC3CF2">
              <w:rPr>
                <w:rFonts w:ascii="Calibri" w:eastAsia="Times New Roman" w:hAnsi="Calibri" w:cs="Calibri"/>
                <w:color w:val="000000"/>
                <w:sz w:val="18"/>
                <w:szCs w:val="18"/>
              </w:rPr>
              <w:t xml:space="preserve">10 </w:t>
            </w:r>
          </w:p>
        </w:tc>
        <w:tc>
          <w:tcPr>
            <w:tcW w:w="1248" w:type="dxa"/>
            <w:tcBorders>
              <w:top w:val="nil"/>
              <w:left w:val="nil"/>
              <w:bottom w:val="nil"/>
              <w:right w:val="nil"/>
            </w:tcBorders>
            <w:shd w:val="clear" w:color="000000" w:fill="FFFFFF"/>
            <w:noWrap/>
            <w:vAlign w:val="center"/>
            <w:hideMark/>
          </w:tcPr>
          <w:p w:rsidR="00AC3CF2" w:rsidRPr="00AC3CF2" w:rsidRDefault="00AC3CF2" w:rsidP="00AC3CF2">
            <w:pPr>
              <w:spacing w:after="0" w:line="240" w:lineRule="auto"/>
              <w:jc w:val="center"/>
              <w:rPr>
                <w:rFonts w:ascii="Calibri" w:eastAsia="Times New Roman" w:hAnsi="Calibri" w:cs="Calibri"/>
                <w:color w:val="000000"/>
                <w:sz w:val="18"/>
                <w:szCs w:val="18"/>
              </w:rPr>
            </w:pPr>
            <w:r w:rsidRPr="00AC3CF2">
              <w:rPr>
                <w:rFonts w:ascii="Calibri" w:eastAsia="Times New Roman" w:hAnsi="Calibri" w:cs="Calibri"/>
                <w:color w:val="000000"/>
                <w:sz w:val="18"/>
                <w:szCs w:val="18"/>
              </w:rPr>
              <w:t>10.0%</w:t>
            </w:r>
          </w:p>
        </w:tc>
        <w:tc>
          <w:tcPr>
            <w:tcW w:w="1090" w:type="dxa"/>
            <w:tcBorders>
              <w:top w:val="nil"/>
              <w:left w:val="nil"/>
              <w:bottom w:val="nil"/>
              <w:right w:val="nil"/>
            </w:tcBorders>
            <w:shd w:val="clear" w:color="000000" w:fill="FFFFFF"/>
            <w:noWrap/>
            <w:vAlign w:val="center"/>
            <w:hideMark/>
          </w:tcPr>
          <w:p w:rsidR="00AC3CF2" w:rsidRPr="00AC3CF2" w:rsidRDefault="00AC3CF2" w:rsidP="00AC3CF2">
            <w:pPr>
              <w:spacing w:after="0" w:line="240" w:lineRule="auto"/>
              <w:jc w:val="center"/>
              <w:rPr>
                <w:rFonts w:ascii="Calibri" w:eastAsia="Times New Roman" w:hAnsi="Calibri" w:cs="Calibri"/>
                <w:color w:val="000000"/>
                <w:sz w:val="18"/>
                <w:szCs w:val="18"/>
              </w:rPr>
            </w:pPr>
            <w:r w:rsidRPr="00AC3CF2">
              <w:rPr>
                <w:rFonts w:ascii="Calibri" w:eastAsia="Times New Roman" w:hAnsi="Calibri" w:cs="Calibri"/>
                <w:color w:val="000000"/>
                <w:sz w:val="18"/>
                <w:szCs w:val="18"/>
              </w:rPr>
              <w:t xml:space="preserve">3,925 </w:t>
            </w:r>
          </w:p>
        </w:tc>
        <w:tc>
          <w:tcPr>
            <w:tcW w:w="908" w:type="dxa"/>
            <w:tcBorders>
              <w:top w:val="nil"/>
              <w:left w:val="nil"/>
              <w:bottom w:val="nil"/>
              <w:right w:val="single" w:sz="4" w:space="0" w:color="auto"/>
            </w:tcBorders>
            <w:shd w:val="clear" w:color="000000" w:fill="FFFFFF"/>
            <w:noWrap/>
            <w:vAlign w:val="center"/>
            <w:hideMark/>
          </w:tcPr>
          <w:p w:rsidR="00AC3CF2" w:rsidRPr="00AC3CF2" w:rsidRDefault="00AC3CF2" w:rsidP="00AC3CF2">
            <w:pPr>
              <w:spacing w:after="0" w:line="240" w:lineRule="auto"/>
              <w:jc w:val="center"/>
              <w:rPr>
                <w:rFonts w:ascii="Calibri" w:eastAsia="Times New Roman" w:hAnsi="Calibri" w:cs="Calibri"/>
                <w:color w:val="000000"/>
                <w:sz w:val="18"/>
                <w:szCs w:val="18"/>
              </w:rPr>
            </w:pPr>
            <w:r w:rsidRPr="00AC3CF2">
              <w:rPr>
                <w:rFonts w:ascii="Calibri" w:eastAsia="Times New Roman" w:hAnsi="Calibri" w:cs="Calibri"/>
                <w:color w:val="000000"/>
                <w:sz w:val="18"/>
                <w:szCs w:val="18"/>
              </w:rPr>
              <w:t xml:space="preserve">44,983 </w:t>
            </w:r>
          </w:p>
        </w:tc>
      </w:tr>
      <w:tr w:rsidR="00AC3CF2" w:rsidRPr="00AC3CF2" w:rsidTr="00AC3CF2">
        <w:trPr>
          <w:trHeight w:val="255"/>
        </w:trPr>
        <w:tc>
          <w:tcPr>
            <w:tcW w:w="707" w:type="dxa"/>
            <w:tcBorders>
              <w:top w:val="nil"/>
              <w:left w:val="single" w:sz="4" w:space="0" w:color="auto"/>
              <w:bottom w:val="nil"/>
              <w:right w:val="single" w:sz="4" w:space="0" w:color="auto"/>
            </w:tcBorders>
            <w:shd w:val="clear" w:color="000000" w:fill="FFFFFF"/>
            <w:noWrap/>
            <w:vAlign w:val="center"/>
            <w:hideMark/>
          </w:tcPr>
          <w:p w:rsidR="00AC3CF2" w:rsidRPr="00AC3CF2" w:rsidRDefault="00AC3CF2" w:rsidP="00AC3CF2">
            <w:pPr>
              <w:spacing w:after="0" w:line="240" w:lineRule="auto"/>
              <w:jc w:val="center"/>
              <w:rPr>
                <w:rFonts w:ascii="Calibri" w:eastAsia="Times New Roman" w:hAnsi="Calibri" w:cs="Calibri"/>
                <w:b/>
                <w:bCs/>
                <w:color w:val="000000"/>
                <w:sz w:val="18"/>
                <w:szCs w:val="18"/>
              </w:rPr>
            </w:pPr>
            <w:r w:rsidRPr="00AC3CF2">
              <w:rPr>
                <w:rFonts w:ascii="Calibri" w:eastAsia="Times New Roman" w:hAnsi="Calibri" w:cs="Calibri"/>
                <w:b/>
                <w:bCs/>
                <w:color w:val="000000"/>
                <w:sz w:val="18"/>
                <w:szCs w:val="18"/>
              </w:rPr>
              <w:t>FY15</w:t>
            </w:r>
          </w:p>
        </w:tc>
        <w:tc>
          <w:tcPr>
            <w:tcW w:w="978" w:type="dxa"/>
            <w:tcBorders>
              <w:top w:val="nil"/>
              <w:left w:val="nil"/>
              <w:bottom w:val="nil"/>
              <w:right w:val="nil"/>
            </w:tcBorders>
            <w:shd w:val="clear" w:color="000000" w:fill="FFFFFF"/>
            <w:noWrap/>
            <w:vAlign w:val="center"/>
            <w:hideMark/>
          </w:tcPr>
          <w:p w:rsidR="00AC3CF2" w:rsidRPr="00AC3CF2" w:rsidRDefault="00AC3CF2" w:rsidP="00AC3CF2">
            <w:pPr>
              <w:spacing w:after="0" w:line="240" w:lineRule="auto"/>
              <w:jc w:val="center"/>
              <w:rPr>
                <w:rFonts w:ascii="Calibri" w:eastAsia="Times New Roman" w:hAnsi="Calibri" w:cs="Calibri"/>
                <w:color w:val="000000"/>
                <w:sz w:val="18"/>
                <w:szCs w:val="18"/>
              </w:rPr>
            </w:pPr>
            <w:r w:rsidRPr="00AC3CF2">
              <w:rPr>
                <w:rFonts w:ascii="Calibri" w:eastAsia="Times New Roman" w:hAnsi="Calibri" w:cs="Calibri"/>
                <w:color w:val="000000"/>
                <w:sz w:val="18"/>
                <w:szCs w:val="18"/>
              </w:rPr>
              <w:t>20.6%</w:t>
            </w:r>
          </w:p>
        </w:tc>
        <w:tc>
          <w:tcPr>
            <w:tcW w:w="1066" w:type="dxa"/>
            <w:tcBorders>
              <w:top w:val="nil"/>
              <w:left w:val="nil"/>
              <w:bottom w:val="nil"/>
              <w:right w:val="nil"/>
            </w:tcBorders>
            <w:shd w:val="clear" w:color="000000" w:fill="FFFFFF"/>
            <w:noWrap/>
            <w:vAlign w:val="center"/>
            <w:hideMark/>
          </w:tcPr>
          <w:p w:rsidR="00AC3CF2" w:rsidRPr="00AC3CF2" w:rsidRDefault="00AC3CF2" w:rsidP="00AC3CF2">
            <w:pPr>
              <w:spacing w:after="0" w:line="240" w:lineRule="auto"/>
              <w:jc w:val="center"/>
              <w:rPr>
                <w:rFonts w:ascii="Calibri" w:eastAsia="Times New Roman" w:hAnsi="Calibri" w:cs="Calibri"/>
                <w:color w:val="000000"/>
                <w:sz w:val="18"/>
                <w:szCs w:val="18"/>
              </w:rPr>
            </w:pPr>
            <w:r w:rsidRPr="00AC3CF2">
              <w:rPr>
                <w:rFonts w:ascii="Calibri" w:eastAsia="Times New Roman" w:hAnsi="Calibri" w:cs="Calibri"/>
                <w:color w:val="000000"/>
                <w:sz w:val="18"/>
                <w:szCs w:val="18"/>
              </w:rPr>
              <w:t>10.9%</w:t>
            </w:r>
          </w:p>
        </w:tc>
        <w:tc>
          <w:tcPr>
            <w:tcW w:w="1244" w:type="dxa"/>
            <w:tcBorders>
              <w:top w:val="nil"/>
              <w:left w:val="nil"/>
              <w:bottom w:val="nil"/>
              <w:right w:val="nil"/>
            </w:tcBorders>
            <w:shd w:val="clear" w:color="000000" w:fill="FFFFFF"/>
            <w:noWrap/>
            <w:vAlign w:val="center"/>
            <w:hideMark/>
          </w:tcPr>
          <w:p w:rsidR="00AC3CF2" w:rsidRPr="00AC3CF2" w:rsidRDefault="00AC3CF2" w:rsidP="00AC3CF2">
            <w:pPr>
              <w:spacing w:after="0" w:line="240" w:lineRule="auto"/>
              <w:jc w:val="center"/>
              <w:rPr>
                <w:rFonts w:ascii="Calibri" w:eastAsia="Times New Roman" w:hAnsi="Calibri" w:cs="Calibri"/>
                <w:color w:val="000000"/>
                <w:sz w:val="18"/>
                <w:szCs w:val="18"/>
              </w:rPr>
            </w:pPr>
            <w:r w:rsidRPr="00AC3CF2">
              <w:rPr>
                <w:rFonts w:ascii="Calibri" w:eastAsia="Times New Roman" w:hAnsi="Calibri" w:cs="Calibri"/>
                <w:color w:val="000000"/>
                <w:sz w:val="18"/>
                <w:szCs w:val="18"/>
              </w:rPr>
              <w:t>4.8%</w:t>
            </w:r>
          </w:p>
        </w:tc>
        <w:tc>
          <w:tcPr>
            <w:tcW w:w="1244" w:type="dxa"/>
            <w:tcBorders>
              <w:top w:val="nil"/>
              <w:left w:val="nil"/>
              <w:bottom w:val="nil"/>
              <w:right w:val="nil"/>
            </w:tcBorders>
            <w:shd w:val="clear" w:color="000000" w:fill="FFFFFF"/>
            <w:noWrap/>
            <w:vAlign w:val="center"/>
            <w:hideMark/>
          </w:tcPr>
          <w:p w:rsidR="00AC3CF2" w:rsidRPr="00AC3CF2" w:rsidRDefault="00AC3CF2" w:rsidP="00AC3CF2">
            <w:pPr>
              <w:spacing w:after="0" w:line="240" w:lineRule="auto"/>
              <w:jc w:val="center"/>
              <w:rPr>
                <w:rFonts w:ascii="Calibri" w:eastAsia="Times New Roman" w:hAnsi="Calibri" w:cs="Calibri"/>
                <w:color w:val="000000"/>
                <w:sz w:val="18"/>
                <w:szCs w:val="18"/>
              </w:rPr>
            </w:pPr>
            <w:r w:rsidRPr="00AC3CF2">
              <w:rPr>
                <w:rFonts w:ascii="Calibri" w:eastAsia="Times New Roman" w:hAnsi="Calibri" w:cs="Calibri"/>
                <w:color w:val="000000"/>
                <w:sz w:val="18"/>
                <w:szCs w:val="18"/>
              </w:rPr>
              <w:t>4.0%</w:t>
            </w:r>
          </w:p>
        </w:tc>
        <w:tc>
          <w:tcPr>
            <w:tcW w:w="978" w:type="dxa"/>
            <w:tcBorders>
              <w:top w:val="nil"/>
              <w:left w:val="nil"/>
              <w:bottom w:val="nil"/>
              <w:right w:val="nil"/>
            </w:tcBorders>
            <w:shd w:val="clear" w:color="000000" w:fill="FFFFFF"/>
            <w:noWrap/>
            <w:vAlign w:val="center"/>
            <w:hideMark/>
          </w:tcPr>
          <w:p w:rsidR="00AC3CF2" w:rsidRPr="00AC3CF2" w:rsidRDefault="00AC3CF2" w:rsidP="00AC3CF2">
            <w:pPr>
              <w:spacing w:after="0" w:line="240" w:lineRule="auto"/>
              <w:jc w:val="center"/>
              <w:rPr>
                <w:rFonts w:ascii="Calibri" w:eastAsia="Times New Roman" w:hAnsi="Calibri" w:cs="Calibri"/>
                <w:color w:val="000000"/>
                <w:sz w:val="18"/>
                <w:szCs w:val="18"/>
              </w:rPr>
            </w:pPr>
            <w:r w:rsidRPr="00AC3CF2">
              <w:rPr>
                <w:rFonts w:ascii="Calibri" w:eastAsia="Times New Roman" w:hAnsi="Calibri" w:cs="Calibri"/>
                <w:color w:val="000000"/>
                <w:sz w:val="18"/>
                <w:szCs w:val="18"/>
              </w:rPr>
              <w:t xml:space="preserve">10 </w:t>
            </w:r>
          </w:p>
        </w:tc>
        <w:tc>
          <w:tcPr>
            <w:tcW w:w="1248" w:type="dxa"/>
            <w:tcBorders>
              <w:top w:val="nil"/>
              <w:left w:val="nil"/>
              <w:bottom w:val="nil"/>
              <w:right w:val="nil"/>
            </w:tcBorders>
            <w:shd w:val="clear" w:color="000000" w:fill="FFFFFF"/>
            <w:noWrap/>
            <w:vAlign w:val="center"/>
            <w:hideMark/>
          </w:tcPr>
          <w:p w:rsidR="00AC3CF2" w:rsidRPr="00AC3CF2" w:rsidRDefault="00AC3CF2" w:rsidP="00AC3CF2">
            <w:pPr>
              <w:spacing w:after="0" w:line="240" w:lineRule="auto"/>
              <w:jc w:val="center"/>
              <w:rPr>
                <w:rFonts w:ascii="Calibri" w:eastAsia="Times New Roman" w:hAnsi="Calibri" w:cs="Calibri"/>
                <w:color w:val="000000"/>
                <w:sz w:val="18"/>
                <w:szCs w:val="18"/>
              </w:rPr>
            </w:pPr>
            <w:r w:rsidRPr="00AC3CF2">
              <w:rPr>
                <w:rFonts w:ascii="Calibri" w:eastAsia="Times New Roman" w:hAnsi="Calibri" w:cs="Calibri"/>
                <w:color w:val="000000"/>
                <w:sz w:val="18"/>
                <w:szCs w:val="18"/>
              </w:rPr>
              <w:t>3.2%</w:t>
            </w:r>
          </w:p>
        </w:tc>
        <w:tc>
          <w:tcPr>
            <w:tcW w:w="1090" w:type="dxa"/>
            <w:tcBorders>
              <w:top w:val="nil"/>
              <w:left w:val="nil"/>
              <w:bottom w:val="nil"/>
              <w:right w:val="nil"/>
            </w:tcBorders>
            <w:shd w:val="clear" w:color="000000" w:fill="FFFFFF"/>
            <w:noWrap/>
            <w:vAlign w:val="center"/>
            <w:hideMark/>
          </w:tcPr>
          <w:p w:rsidR="00AC3CF2" w:rsidRPr="00AC3CF2" w:rsidRDefault="00AC3CF2" w:rsidP="00AC3CF2">
            <w:pPr>
              <w:spacing w:after="0" w:line="240" w:lineRule="auto"/>
              <w:jc w:val="center"/>
              <w:rPr>
                <w:rFonts w:ascii="Calibri" w:eastAsia="Times New Roman" w:hAnsi="Calibri" w:cs="Calibri"/>
                <w:color w:val="000000"/>
                <w:sz w:val="18"/>
                <w:szCs w:val="18"/>
              </w:rPr>
            </w:pPr>
            <w:r w:rsidRPr="00AC3CF2">
              <w:rPr>
                <w:rFonts w:ascii="Calibri" w:eastAsia="Times New Roman" w:hAnsi="Calibri" w:cs="Calibri"/>
                <w:color w:val="000000"/>
                <w:sz w:val="18"/>
                <w:szCs w:val="18"/>
              </w:rPr>
              <w:t xml:space="preserve">8,554 </w:t>
            </w:r>
          </w:p>
        </w:tc>
        <w:tc>
          <w:tcPr>
            <w:tcW w:w="908" w:type="dxa"/>
            <w:tcBorders>
              <w:top w:val="nil"/>
              <w:left w:val="nil"/>
              <w:bottom w:val="nil"/>
              <w:right w:val="single" w:sz="4" w:space="0" w:color="auto"/>
            </w:tcBorders>
            <w:shd w:val="clear" w:color="000000" w:fill="FFFFFF"/>
            <w:noWrap/>
            <w:vAlign w:val="center"/>
            <w:hideMark/>
          </w:tcPr>
          <w:p w:rsidR="00AC3CF2" w:rsidRPr="00AC3CF2" w:rsidRDefault="00AC3CF2" w:rsidP="00AC3CF2">
            <w:pPr>
              <w:spacing w:after="0" w:line="240" w:lineRule="auto"/>
              <w:jc w:val="center"/>
              <w:rPr>
                <w:rFonts w:ascii="Calibri" w:eastAsia="Times New Roman" w:hAnsi="Calibri" w:cs="Calibri"/>
                <w:color w:val="000000"/>
                <w:sz w:val="18"/>
                <w:szCs w:val="18"/>
              </w:rPr>
            </w:pPr>
            <w:r w:rsidRPr="00AC3CF2">
              <w:rPr>
                <w:rFonts w:ascii="Calibri" w:eastAsia="Times New Roman" w:hAnsi="Calibri" w:cs="Calibri"/>
                <w:color w:val="000000"/>
                <w:sz w:val="18"/>
                <w:szCs w:val="18"/>
              </w:rPr>
              <w:t xml:space="preserve">57,855 </w:t>
            </w:r>
          </w:p>
        </w:tc>
      </w:tr>
      <w:tr w:rsidR="00AC3CF2" w:rsidRPr="00AC3CF2" w:rsidTr="00AC3CF2">
        <w:trPr>
          <w:trHeight w:val="255"/>
        </w:trPr>
        <w:tc>
          <w:tcPr>
            <w:tcW w:w="707" w:type="dxa"/>
            <w:tcBorders>
              <w:top w:val="nil"/>
              <w:left w:val="single" w:sz="4" w:space="0" w:color="auto"/>
              <w:bottom w:val="nil"/>
              <w:right w:val="single" w:sz="4" w:space="0" w:color="auto"/>
            </w:tcBorders>
            <w:shd w:val="clear" w:color="000000" w:fill="FFFFFF"/>
            <w:noWrap/>
            <w:vAlign w:val="center"/>
            <w:hideMark/>
          </w:tcPr>
          <w:p w:rsidR="00AC3CF2" w:rsidRPr="00AC3CF2" w:rsidRDefault="00AC3CF2" w:rsidP="00AC3CF2">
            <w:pPr>
              <w:spacing w:after="0" w:line="240" w:lineRule="auto"/>
              <w:jc w:val="center"/>
              <w:rPr>
                <w:rFonts w:ascii="Calibri" w:eastAsia="Times New Roman" w:hAnsi="Calibri" w:cs="Calibri"/>
                <w:b/>
                <w:bCs/>
                <w:color w:val="000000"/>
                <w:sz w:val="18"/>
                <w:szCs w:val="18"/>
              </w:rPr>
            </w:pPr>
            <w:r w:rsidRPr="00AC3CF2">
              <w:rPr>
                <w:rFonts w:ascii="Calibri" w:eastAsia="Times New Roman" w:hAnsi="Calibri" w:cs="Calibri"/>
                <w:b/>
                <w:bCs/>
                <w:color w:val="000000"/>
                <w:sz w:val="18"/>
                <w:szCs w:val="18"/>
              </w:rPr>
              <w:t>FY16</w:t>
            </w:r>
          </w:p>
        </w:tc>
        <w:tc>
          <w:tcPr>
            <w:tcW w:w="978" w:type="dxa"/>
            <w:tcBorders>
              <w:top w:val="nil"/>
              <w:left w:val="nil"/>
              <w:bottom w:val="nil"/>
              <w:right w:val="nil"/>
            </w:tcBorders>
            <w:shd w:val="clear" w:color="000000" w:fill="FFFFFF"/>
            <w:noWrap/>
            <w:vAlign w:val="center"/>
            <w:hideMark/>
          </w:tcPr>
          <w:p w:rsidR="00AC3CF2" w:rsidRPr="00AC3CF2" w:rsidRDefault="00AC3CF2" w:rsidP="00AC3CF2">
            <w:pPr>
              <w:spacing w:after="0" w:line="240" w:lineRule="auto"/>
              <w:jc w:val="center"/>
              <w:rPr>
                <w:rFonts w:ascii="Calibri" w:eastAsia="Times New Roman" w:hAnsi="Calibri" w:cs="Calibri"/>
                <w:color w:val="000000"/>
                <w:sz w:val="18"/>
                <w:szCs w:val="18"/>
              </w:rPr>
            </w:pPr>
            <w:r w:rsidRPr="00AC3CF2">
              <w:rPr>
                <w:rFonts w:ascii="Calibri" w:eastAsia="Times New Roman" w:hAnsi="Calibri" w:cs="Calibri"/>
                <w:color w:val="000000"/>
                <w:sz w:val="18"/>
                <w:szCs w:val="18"/>
              </w:rPr>
              <w:t>6.2%</w:t>
            </w:r>
          </w:p>
        </w:tc>
        <w:tc>
          <w:tcPr>
            <w:tcW w:w="1066" w:type="dxa"/>
            <w:tcBorders>
              <w:top w:val="nil"/>
              <w:left w:val="nil"/>
              <w:bottom w:val="nil"/>
              <w:right w:val="nil"/>
            </w:tcBorders>
            <w:shd w:val="clear" w:color="000000" w:fill="FFFFFF"/>
            <w:noWrap/>
            <w:vAlign w:val="center"/>
            <w:hideMark/>
          </w:tcPr>
          <w:p w:rsidR="00AC3CF2" w:rsidRPr="00AC3CF2" w:rsidRDefault="00AC3CF2" w:rsidP="00AC3CF2">
            <w:pPr>
              <w:spacing w:after="0" w:line="240" w:lineRule="auto"/>
              <w:jc w:val="center"/>
              <w:rPr>
                <w:rFonts w:ascii="Calibri" w:eastAsia="Times New Roman" w:hAnsi="Calibri" w:cs="Calibri"/>
                <w:color w:val="000000"/>
                <w:sz w:val="18"/>
                <w:szCs w:val="18"/>
              </w:rPr>
            </w:pPr>
            <w:r w:rsidRPr="00AC3CF2">
              <w:rPr>
                <w:rFonts w:ascii="Calibri" w:eastAsia="Times New Roman" w:hAnsi="Calibri" w:cs="Calibri"/>
                <w:color w:val="000000"/>
                <w:sz w:val="18"/>
                <w:szCs w:val="18"/>
              </w:rPr>
              <w:t>7.5%</w:t>
            </w:r>
          </w:p>
        </w:tc>
        <w:tc>
          <w:tcPr>
            <w:tcW w:w="1244" w:type="dxa"/>
            <w:tcBorders>
              <w:top w:val="nil"/>
              <w:left w:val="nil"/>
              <w:bottom w:val="nil"/>
              <w:right w:val="nil"/>
            </w:tcBorders>
            <w:shd w:val="clear" w:color="000000" w:fill="FFFFFF"/>
            <w:noWrap/>
            <w:vAlign w:val="center"/>
            <w:hideMark/>
          </w:tcPr>
          <w:p w:rsidR="00AC3CF2" w:rsidRPr="00AC3CF2" w:rsidRDefault="00AC3CF2" w:rsidP="00AC3CF2">
            <w:pPr>
              <w:spacing w:after="0" w:line="240" w:lineRule="auto"/>
              <w:jc w:val="center"/>
              <w:rPr>
                <w:rFonts w:ascii="Calibri" w:eastAsia="Times New Roman" w:hAnsi="Calibri" w:cs="Calibri"/>
                <w:color w:val="000000"/>
                <w:sz w:val="18"/>
                <w:szCs w:val="18"/>
              </w:rPr>
            </w:pPr>
            <w:r w:rsidRPr="00AC3CF2">
              <w:rPr>
                <w:rFonts w:ascii="Calibri" w:eastAsia="Times New Roman" w:hAnsi="Calibri" w:cs="Calibri"/>
                <w:color w:val="000000"/>
                <w:sz w:val="18"/>
                <w:szCs w:val="18"/>
              </w:rPr>
              <w:t>3.4%</w:t>
            </w:r>
          </w:p>
        </w:tc>
        <w:tc>
          <w:tcPr>
            <w:tcW w:w="1244" w:type="dxa"/>
            <w:tcBorders>
              <w:top w:val="nil"/>
              <w:left w:val="nil"/>
              <w:bottom w:val="nil"/>
              <w:right w:val="nil"/>
            </w:tcBorders>
            <w:shd w:val="clear" w:color="000000" w:fill="FFFFFF"/>
            <w:noWrap/>
            <w:vAlign w:val="center"/>
            <w:hideMark/>
          </w:tcPr>
          <w:p w:rsidR="00AC3CF2" w:rsidRPr="00AC3CF2" w:rsidRDefault="00AC3CF2" w:rsidP="00AC3CF2">
            <w:pPr>
              <w:spacing w:after="0" w:line="240" w:lineRule="auto"/>
              <w:jc w:val="center"/>
              <w:rPr>
                <w:rFonts w:ascii="Calibri" w:eastAsia="Times New Roman" w:hAnsi="Calibri" w:cs="Calibri"/>
                <w:color w:val="000000"/>
                <w:sz w:val="18"/>
                <w:szCs w:val="18"/>
              </w:rPr>
            </w:pPr>
            <w:r w:rsidRPr="00AC3CF2">
              <w:rPr>
                <w:rFonts w:ascii="Calibri" w:eastAsia="Times New Roman" w:hAnsi="Calibri" w:cs="Calibri"/>
                <w:color w:val="000000"/>
                <w:sz w:val="18"/>
                <w:szCs w:val="18"/>
              </w:rPr>
              <w:t>3.5%</w:t>
            </w:r>
          </w:p>
        </w:tc>
        <w:tc>
          <w:tcPr>
            <w:tcW w:w="978" w:type="dxa"/>
            <w:tcBorders>
              <w:top w:val="nil"/>
              <w:left w:val="nil"/>
              <w:bottom w:val="nil"/>
              <w:right w:val="nil"/>
            </w:tcBorders>
            <w:shd w:val="clear" w:color="000000" w:fill="FFFFFF"/>
            <w:noWrap/>
            <w:vAlign w:val="center"/>
            <w:hideMark/>
          </w:tcPr>
          <w:p w:rsidR="00AC3CF2" w:rsidRPr="00AC3CF2" w:rsidRDefault="00AC3CF2" w:rsidP="00AC3CF2">
            <w:pPr>
              <w:spacing w:after="0" w:line="240" w:lineRule="auto"/>
              <w:jc w:val="center"/>
              <w:rPr>
                <w:rFonts w:ascii="Calibri" w:eastAsia="Times New Roman" w:hAnsi="Calibri" w:cs="Calibri"/>
                <w:color w:val="000000"/>
                <w:sz w:val="18"/>
                <w:szCs w:val="18"/>
              </w:rPr>
            </w:pPr>
            <w:r w:rsidRPr="00AC3CF2">
              <w:rPr>
                <w:rFonts w:ascii="Calibri" w:eastAsia="Times New Roman" w:hAnsi="Calibri" w:cs="Calibri"/>
                <w:color w:val="000000"/>
                <w:sz w:val="18"/>
                <w:szCs w:val="18"/>
              </w:rPr>
              <w:t xml:space="preserve">11 </w:t>
            </w:r>
          </w:p>
        </w:tc>
        <w:tc>
          <w:tcPr>
            <w:tcW w:w="1248" w:type="dxa"/>
            <w:tcBorders>
              <w:top w:val="nil"/>
              <w:left w:val="nil"/>
              <w:bottom w:val="nil"/>
              <w:right w:val="nil"/>
            </w:tcBorders>
            <w:shd w:val="clear" w:color="000000" w:fill="FFFFFF"/>
            <w:noWrap/>
            <w:vAlign w:val="center"/>
            <w:hideMark/>
          </w:tcPr>
          <w:p w:rsidR="00AC3CF2" w:rsidRPr="00AC3CF2" w:rsidRDefault="00AC3CF2" w:rsidP="00AC3CF2">
            <w:pPr>
              <w:spacing w:after="0" w:line="240" w:lineRule="auto"/>
              <w:jc w:val="center"/>
              <w:rPr>
                <w:rFonts w:ascii="Calibri" w:eastAsia="Times New Roman" w:hAnsi="Calibri" w:cs="Calibri"/>
                <w:color w:val="000000"/>
                <w:sz w:val="18"/>
                <w:szCs w:val="18"/>
              </w:rPr>
            </w:pPr>
            <w:r w:rsidRPr="00AC3CF2">
              <w:rPr>
                <w:rFonts w:ascii="Calibri" w:eastAsia="Times New Roman" w:hAnsi="Calibri" w:cs="Calibri"/>
                <w:color w:val="000000"/>
                <w:sz w:val="18"/>
                <w:szCs w:val="18"/>
              </w:rPr>
              <w:t>1.8%</w:t>
            </w:r>
          </w:p>
        </w:tc>
        <w:tc>
          <w:tcPr>
            <w:tcW w:w="1090" w:type="dxa"/>
            <w:tcBorders>
              <w:top w:val="nil"/>
              <w:left w:val="nil"/>
              <w:bottom w:val="nil"/>
              <w:right w:val="nil"/>
            </w:tcBorders>
            <w:shd w:val="clear" w:color="000000" w:fill="FFFFFF"/>
            <w:noWrap/>
            <w:vAlign w:val="center"/>
            <w:hideMark/>
          </w:tcPr>
          <w:p w:rsidR="00AC3CF2" w:rsidRPr="00AC3CF2" w:rsidRDefault="00AC3CF2" w:rsidP="00AC3CF2">
            <w:pPr>
              <w:spacing w:after="0" w:line="240" w:lineRule="auto"/>
              <w:jc w:val="center"/>
              <w:rPr>
                <w:rFonts w:ascii="Calibri" w:eastAsia="Times New Roman" w:hAnsi="Calibri" w:cs="Calibri"/>
                <w:color w:val="000000"/>
                <w:sz w:val="18"/>
                <w:szCs w:val="18"/>
              </w:rPr>
            </w:pPr>
            <w:r w:rsidRPr="00AC3CF2">
              <w:rPr>
                <w:rFonts w:ascii="Calibri" w:eastAsia="Times New Roman" w:hAnsi="Calibri" w:cs="Calibri"/>
                <w:color w:val="000000"/>
                <w:sz w:val="18"/>
                <w:szCs w:val="18"/>
              </w:rPr>
              <w:t xml:space="preserve">6,639 </w:t>
            </w:r>
          </w:p>
        </w:tc>
        <w:tc>
          <w:tcPr>
            <w:tcW w:w="908" w:type="dxa"/>
            <w:tcBorders>
              <w:top w:val="nil"/>
              <w:left w:val="nil"/>
              <w:bottom w:val="nil"/>
              <w:right w:val="single" w:sz="4" w:space="0" w:color="auto"/>
            </w:tcBorders>
            <w:shd w:val="clear" w:color="000000" w:fill="FFFFFF"/>
            <w:noWrap/>
            <w:vAlign w:val="center"/>
            <w:hideMark/>
          </w:tcPr>
          <w:p w:rsidR="00AC3CF2" w:rsidRPr="00AC3CF2" w:rsidRDefault="00AC3CF2" w:rsidP="00AC3CF2">
            <w:pPr>
              <w:spacing w:after="0" w:line="240" w:lineRule="auto"/>
              <w:jc w:val="center"/>
              <w:rPr>
                <w:rFonts w:ascii="Calibri" w:eastAsia="Times New Roman" w:hAnsi="Calibri" w:cs="Calibri"/>
                <w:color w:val="000000"/>
                <w:sz w:val="18"/>
                <w:szCs w:val="18"/>
              </w:rPr>
            </w:pPr>
            <w:r w:rsidRPr="00AC3CF2">
              <w:rPr>
                <w:rFonts w:ascii="Calibri" w:eastAsia="Times New Roman" w:hAnsi="Calibri" w:cs="Calibri"/>
                <w:color w:val="000000"/>
                <w:sz w:val="18"/>
                <w:szCs w:val="18"/>
              </w:rPr>
              <w:t xml:space="preserve">62,295 </w:t>
            </w:r>
          </w:p>
        </w:tc>
      </w:tr>
      <w:tr w:rsidR="00AC3CF2" w:rsidRPr="00AC3CF2" w:rsidTr="00AC3CF2">
        <w:trPr>
          <w:trHeight w:val="255"/>
        </w:trPr>
        <w:tc>
          <w:tcPr>
            <w:tcW w:w="707" w:type="dxa"/>
            <w:tcBorders>
              <w:top w:val="nil"/>
              <w:left w:val="single" w:sz="4" w:space="0" w:color="auto"/>
              <w:bottom w:val="nil"/>
              <w:right w:val="single" w:sz="4" w:space="0" w:color="auto"/>
            </w:tcBorders>
            <w:shd w:val="clear" w:color="000000" w:fill="FFFFFF"/>
            <w:noWrap/>
            <w:vAlign w:val="center"/>
            <w:hideMark/>
          </w:tcPr>
          <w:p w:rsidR="00AC3CF2" w:rsidRPr="00AC3CF2" w:rsidRDefault="00AC3CF2" w:rsidP="00AC3CF2">
            <w:pPr>
              <w:spacing w:after="0" w:line="240" w:lineRule="auto"/>
              <w:jc w:val="center"/>
              <w:rPr>
                <w:rFonts w:ascii="Calibri" w:eastAsia="Times New Roman" w:hAnsi="Calibri" w:cs="Calibri"/>
                <w:b/>
                <w:bCs/>
                <w:color w:val="000000"/>
                <w:sz w:val="18"/>
                <w:szCs w:val="18"/>
              </w:rPr>
            </w:pPr>
            <w:r w:rsidRPr="00AC3CF2">
              <w:rPr>
                <w:rFonts w:ascii="Calibri" w:eastAsia="Times New Roman" w:hAnsi="Calibri" w:cs="Calibri"/>
                <w:b/>
                <w:bCs/>
                <w:color w:val="000000"/>
                <w:sz w:val="18"/>
                <w:szCs w:val="18"/>
              </w:rPr>
              <w:t>FY17</w:t>
            </w:r>
          </w:p>
        </w:tc>
        <w:tc>
          <w:tcPr>
            <w:tcW w:w="978" w:type="dxa"/>
            <w:tcBorders>
              <w:top w:val="nil"/>
              <w:left w:val="nil"/>
              <w:bottom w:val="nil"/>
              <w:right w:val="nil"/>
            </w:tcBorders>
            <w:shd w:val="clear" w:color="000000" w:fill="FFFFFF"/>
            <w:noWrap/>
            <w:vAlign w:val="center"/>
            <w:hideMark/>
          </w:tcPr>
          <w:p w:rsidR="00AC3CF2" w:rsidRPr="00AC3CF2" w:rsidRDefault="00AC3CF2" w:rsidP="00AC3CF2">
            <w:pPr>
              <w:spacing w:after="0" w:line="240" w:lineRule="auto"/>
              <w:jc w:val="center"/>
              <w:rPr>
                <w:rFonts w:ascii="Calibri" w:eastAsia="Times New Roman" w:hAnsi="Calibri" w:cs="Calibri"/>
                <w:color w:val="000000"/>
                <w:sz w:val="18"/>
                <w:szCs w:val="18"/>
              </w:rPr>
            </w:pPr>
            <w:r w:rsidRPr="00AC3CF2">
              <w:rPr>
                <w:rFonts w:ascii="Calibri" w:eastAsia="Times New Roman" w:hAnsi="Calibri" w:cs="Calibri"/>
                <w:color w:val="000000"/>
                <w:sz w:val="18"/>
                <w:szCs w:val="18"/>
              </w:rPr>
              <w:t>8.2%</w:t>
            </w:r>
          </w:p>
        </w:tc>
        <w:tc>
          <w:tcPr>
            <w:tcW w:w="1066" w:type="dxa"/>
            <w:tcBorders>
              <w:top w:val="nil"/>
              <w:left w:val="nil"/>
              <w:bottom w:val="nil"/>
              <w:right w:val="nil"/>
            </w:tcBorders>
            <w:shd w:val="clear" w:color="000000" w:fill="FFFFFF"/>
            <w:noWrap/>
            <w:vAlign w:val="center"/>
            <w:hideMark/>
          </w:tcPr>
          <w:p w:rsidR="00AC3CF2" w:rsidRPr="00AC3CF2" w:rsidRDefault="00AC3CF2" w:rsidP="00AC3CF2">
            <w:pPr>
              <w:spacing w:after="0" w:line="240" w:lineRule="auto"/>
              <w:jc w:val="center"/>
              <w:rPr>
                <w:rFonts w:ascii="Calibri" w:eastAsia="Times New Roman" w:hAnsi="Calibri" w:cs="Calibri"/>
                <w:color w:val="000000"/>
                <w:sz w:val="18"/>
                <w:szCs w:val="18"/>
              </w:rPr>
            </w:pPr>
            <w:r w:rsidRPr="00AC3CF2">
              <w:rPr>
                <w:rFonts w:ascii="Calibri" w:eastAsia="Times New Roman" w:hAnsi="Calibri" w:cs="Calibri"/>
                <w:color w:val="000000"/>
                <w:sz w:val="18"/>
                <w:szCs w:val="18"/>
              </w:rPr>
              <w:t>9.6%</w:t>
            </w:r>
          </w:p>
        </w:tc>
        <w:tc>
          <w:tcPr>
            <w:tcW w:w="1244" w:type="dxa"/>
            <w:tcBorders>
              <w:top w:val="nil"/>
              <w:left w:val="nil"/>
              <w:bottom w:val="nil"/>
              <w:right w:val="nil"/>
            </w:tcBorders>
            <w:shd w:val="clear" w:color="000000" w:fill="FFFFFF"/>
            <w:noWrap/>
            <w:vAlign w:val="center"/>
            <w:hideMark/>
          </w:tcPr>
          <w:p w:rsidR="00AC3CF2" w:rsidRPr="00AC3CF2" w:rsidRDefault="00AC3CF2" w:rsidP="00AC3CF2">
            <w:pPr>
              <w:spacing w:after="0" w:line="240" w:lineRule="auto"/>
              <w:jc w:val="center"/>
              <w:rPr>
                <w:rFonts w:ascii="Calibri" w:eastAsia="Times New Roman" w:hAnsi="Calibri" w:cs="Calibri"/>
                <w:color w:val="000000"/>
                <w:sz w:val="18"/>
                <w:szCs w:val="18"/>
              </w:rPr>
            </w:pPr>
            <w:r w:rsidRPr="00AC3CF2">
              <w:rPr>
                <w:rFonts w:ascii="Calibri" w:eastAsia="Times New Roman" w:hAnsi="Calibri" w:cs="Calibri"/>
                <w:color w:val="000000"/>
                <w:sz w:val="18"/>
                <w:szCs w:val="18"/>
              </w:rPr>
              <w:t>3.6%</w:t>
            </w:r>
          </w:p>
        </w:tc>
        <w:tc>
          <w:tcPr>
            <w:tcW w:w="1244" w:type="dxa"/>
            <w:tcBorders>
              <w:top w:val="nil"/>
              <w:left w:val="nil"/>
              <w:bottom w:val="nil"/>
              <w:right w:val="nil"/>
            </w:tcBorders>
            <w:shd w:val="clear" w:color="000000" w:fill="FFFFFF"/>
            <w:noWrap/>
            <w:vAlign w:val="center"/>
            <w:hideMark/>
          </w:tcPr>
          <w:p w:rsidR="00AC3CF2" w:rsidRPr="00AC3CF2" w:rsidRDefault="00AC3CF2" w:rsidP="00AC3CF2">
            <w:pPr>
              <w:spacing w:after="0" w:line="240" w:lineRule="auto"/>
              <w:jc w:val="center"/>
              <w:rPr>
                <w:rFonts w:ascii="Calibri" w:eastAsia="Times New Roman" w:hAnsi="Calibri" w:cs="Calibri"/>
                <w:color w:val="000000"/>
                <w:sz w:val="18"/>
                <w:szCs w:val="18"/>
              </w:rPr>
            </w:pPr>
            <w:r w:rsidRPr="00AC3CF2">
              <w:rPr>
                <w:rFonts w:ascii="Calibri" w:eastAsia="Times New Roman" w:hAnsi="Calibri" w:cs="Calibri"/>
                <w:color w:val="000000"/>
                <w:sz w:val="18"/>
                <w:szCs w:val="18"/>
              </w:rPr>
              <w:t>3.2%</w:t>
            </w:r>
          </w:p>
        </w:tc>
        <w:tc>
          <w:tcPr>
            <w:tcW w:w="978" w:type="dxa"/>
            <w:tcBorders>
              <w:top w:val="nil"/>
              <w:left w:val="nil"/>
              <w:bottom w:val="nil"/>
              <w:right w:val="nil"/>
            </w:tcBorders>
            <w:shd w:val="clear" w:color="000000" w:fill="FFFFFF"/>
            <w:noWrap/>
            <w:vAlign w:val="center"/>
            <w:hideMark/>
          </w:tcPr>
          <w:p w:rsidR="00AC3CF2" w:rsidRPr="00AC3CF2" w:rsidRDefault="00AC3CF2" w:rsidP="00AC3CF2">
            <w:pPr>
              <w:spacing w:after="0" w:line="240" w:lineRule="auto"/>
              <w:jc w:val="center"/>
              <w:rPr>
                <w:rFonts w:ascii="Calibri" w:eastAsia="Times New Roman" w:hAnsi="Calibri" w:cs="Calibri"/>
                <w:color w:val="000000"/>
                <w:sz w:val="18"/>
                <w:szCs w:val="18"/>
              </w:rPr>
            </w:pPr>
            <w:r w:rsidRPr="00AC3CF2">
              <w:rPr>
                <w:rFonts w:ascii="Calibri" w:eastAsia="Times New Roman" w:hAnsi="Calibri" w:cs="Calibri"/>
                <w:color w:val="000000"/>
                <w:sz w:val="18"/>
                <w:szCs w:val="18"/>
              </w:rPr>
              <w:t xml:space="preserve">7 </w:t>
            </w:r>
          </w:p>
        </w:tc>
        <w:tc>
          <w:tcPr>
            <w:tcW w:w="1248" w:type="dxa"/>
            <w:tcBorders>
              <w:top w:val="nil"/>
              <w:left w:val="nil"/>
              <w:bottom w:val="nil"/>
              <w:right w:val="nil"/>
            </w:tcBorders>
            <w:shd w:val="clear" w:color="000000" w:fill="FFFFFF"/>
            <w:noWrap/>
            <w:vAlign w:val="center"/>
            <w:hideMark/>
          </w:tcPr>
          <w:p w:rsidR="00AC3CF2" w:rsidRPr="00AC3CF2" w:rsidRDefault="00AC3CF2" w:rsidP="00AC3CF2">
            <w:pPr>
              <w:spacing w:after="0" w:line="240" w:lineRule="auto"/>
              <w:jc w:val="center"/>
              <w:rPr>
                <w:rFonts w:ascii="Calibri" w:eastAsia="Times New Roman" w:hAnsi="Calibri" w:cs="Calibri"/>
                <w:color w:val="000000"/>
                <w:sz w:val="18"/>
                <w:szCs w:val="18"/>
              </w:rPr>
            </w:pPr>
            <w:r w:rsidRPr="00AC3CF2">
              <w:rPr>
                <w:rFonts w:ascii="Calibri" w:eastAsia="Times New Roman" w:hAnsi="Calibri" w:cs="Calibri"/>
                <w:color w:val="000000"/>
                <w:sz w:val="18"/>
                <w:szCs w:val="18"/>
              </w:rPr>
              <w:t>2.6%</w:t>
            </w:r>
          </w:p>
        </w:tc>
        <w:tc>
          <w:tcPr>
            <w:tcW w:w="1090" w:type="dxa"/>
            <w:tcBorders>
              <w:top w:val="nil"/>
              <w:left w:val="nil"/>
              <w:bottom w:val="nil"/>
              <w:right w:val="nil"/>
            </w:tcBorders>
            <w:shd w:val="clear" w:color="000000" w:fill="FFFFFF"/>
            <w:noWrap/>
            <w:vAlign w:val="center"/>
            <w:hideMark/>
          </w:tcPr>
          <w:p w:rsidR="00AC3CF2" w:rsidRPr="00AC3CF2" w:rsidRDefault="00AC3CF2" w:rsidP="00AC3CF2">
            <w:pPr>
              <w:spacing w:after="0" w:line="240" w:lineRule="auto"/>
              <w:jc w:val="center"/>
              <w:rPr>
                <w:rFonts w:ascii="Calibri" w:eastAsia="Times New Roman" w:hAnsi="Calibri" w:cs="Calibri"/>
                <w:color w:val="000000"/>
                <w:sz w:val="18"/>
                <w:szCs w:val="18"/>
              </w:rPr>
            </w:pPr>
            <w:r w:rsidRPr="00AC3CF2">
              <w:rPr>
                <w:rFonts w:ascii="Calibri" w:eastAsia="Times New Roman" w:hAnsi="Calibri" w:cs="Calibri"/>
                <w:color w:val="000000"/>
                <w:sz w:val="18"/>
                <w:szCs w:val="18"/>
              </w:rPr>
              <w:t xml:space="preserve">6,774 </w:t>
            </w:r>
          </w:p>
        </w:tc>
        <w:tc>
          <w:tcPr>
            <w:tcW w:w="908" w:type="dxa"/>
            <w:tcBorders>
              <w:top w:val="nil"/>
              <w:left w:val="nil"/>
              <w:bottom w:val="nil"/>
              <w:right w:val="single" w:sz="4" w:space="0" w:color="auto"/>
            </w:tcBorders>
            <w:shd w:val="clear" w:color="000000" w:fill="FFFFFF"/>
            <w:noWrap/>
            <w:vAlign w:val="center"/>
            <w:hideMark/>
          </w:tcPr>
          <w:p w:rsidR="00AC3CF2" w:rsidRPr="00AC3CF2" w:rsidRDefault="00AC3CF2" w:rsidP="00AC3CF2">
            <w:pPr>
              <w:spacing w:after="0" w:line="240" w:lineRule="auto"/>
              <w:jc w:val="center"/>
              <w:rPr>
                <w:rFonts w:ascii="Calibri" w:eastAsia="Times New Roman" w:hAnsi="Calibri" w:cs="Calibri"/>
                <w:color w:val="000000"/>
                <w:sz w:val="18"/>
                <w:szCs w:val="18"/>
              </w:rPr>
            </w:pPr>
            <w:r w:rsidRPr="00AC3CF2">
              <w:rPr>
                <w:rFonts w:ascii="Calibri" w:eastAsia="Times New Roman" w:hAnsi="Calibri" w:cs="Calibri"/>
                <w:color w:val="000000"/>
                <w:sz w:val="18"/>
                <w:szCs w:val="18"/>
              </w:rPr>
              <w:t xml:space="preserve">76,298 </w:t>
            </w:r>
          </w:p>
        </w:tc>
      </w:tr>
      <w:tr w:rsidR="00AC3CF2" w:rsidRPr="00AC3CF2" w:rsidTr="00AC3CF2">
        <w:trPr>
          <w:trHeight w:val="255"/>
        </w:trPr>
        <w:tc>
          <w:tcPr>
            <w:tcW w:w="707" w:type="dxa"/>
            <w:tcBorders>
              <w:top w:val="nil"/>
              <w:left w:val="single" w:sz="4" w:space="0" w:color="auto"/>
              <w:bottom w:val="nil"/>
              <w:right w:val="single" w:sz="4" w:space="0" w:color="auto"/>
            </w:tcBorders>
            <w:shd w:val="clear" w:color="000000" w:fill="FFFFFF"/>
            <w:noWrap/>
            <w:vAlign w:val="center"/>
            <w:hideMark/>
          </w:tcPr>
          <w:p w:rsidR="00AC3CF2" w:rsidRPr="00AC3CF2" w:rsidRDefault="00AC3CF2" w:rsidP="00AC3CF2">
            <w:pPr>
              <w:spacing w:after="0" w:line="240" w:lineRule="auto"/>
              <w:jc w:val="center"/>
              <w:rPr>
                <w:rFonts w:ascii="Calibri" w:eastAsia="Times New Roman" w:hAnsi="Calibri" w:cs="Calibri"/>
                <w:b/>
                <w:bCs/>
                <w:color w:val="000000"/>
                <w:sz w:val="18"/>
                <w:szCs w:val="18"/>
              </w:rPr>
            </w:pPr>
            <w:r w:rsidRPr="00AC3CF2">
              <w:rPr>
                <w:rFonts w:ascii="Calibri" w:eastAsia="Times New Roman" w:hAnsi="Calibri" w:cs="Calibri"/>
                <w:b/>
                <w:bCs/>
                <w:color w:val="000000"/>
                <w:sz w:val="18"/>
                <w:szCs w:val="18"/>
              </w:rPr>
              <w:t>FY18</w:t>
            </w:r>
          </w:p>
        </w:tc>
        <w:tc>
          <w:tcPr>
            <w:tcW w:w="978" w:type="dxa"/>
            <w:tcBorders>
              <w:top w:val="nil"/>
              <w:left w:val="nil"/>
              <w:bottom w:val="nil"/>
              <w:right w:val="nil"/>
            </w:tcBorders>
            <w:shd w:val="clear" w:color="000000" w:fill="FFFFFF"/>
            <w:noWrap/>
            <w:vAlign w:val="center"/>
            <w:hideMark/>
          </w:tcPr>
          <w:p w:rsidR="00AC3CF2" w:rsidRPr="00AC3CF2" w:rsidRDefault="00AC3CF2" w:rsidP="00AC3CF2">
            <w:pPr>
              <w:spacing w:after="0" w:line="240" w:lineRule="auto"/>
              <w:jc w:val="center"/>
              <w:rPr>
                <w:rFonts w:ascii="Calibri" w:eastAsia="Times New Roman" w:hAnsi="Calibri" w:cs="Calibri"/>
                <w:color w:val="000000"/>
                <w:sz w:val="18"/>
                <w:szCs w:val="18"/>
              </w:rPr>
            </w:pPr>
            <w:r w:rsidRPr="00AC3CF2">
              <w:rPr>
                <w:rFonts w:ascii="Calibri" w:eastAsia="Times New Roman" w:hAnsi="Calibri" w:cs="Calibri"/>
                <w:color w:val="000000"/>
                <w:sz w:val="18"/>
                <w:szCs w:val="18"/>
              </w:rPr>
              <w:t>-0.5%</w:t>
            </w:r>
          </w:p>
        </w:tc>
        <w:tc>
          <w:tcPr>
            <w:tcW w:w="1066" w:type="dxa"/>
            <w:tcBorders>
              <w:top w:val="nil"/>
              <w:left w:val="nil"/>
              <w:bottom w:val="nil"/>
              <w:right w:val="nil"/>
            </w:tcBorders>
            <w:shd w:val="clear" w:color="000000" w:fill="FFFFFF"/>
            <w:noWrap/>
            <w:vAlign w:val="center"/>
            <w:hideMark/>
          </w:tcPr>
          <w:p w:rsidR="00AC3CF2" w:rsidRPr="00AC3CF2" w:rsidRDefault="00AC3CF2" w:rsidP="00AC3CF2">
            <w:pPr>
              <w:spacing w:after="0" w:line="240" w:lineRule="auto"/>
              <w:jc w:val="center"/>
              <w:rPr>
                <w:rFonts w:ascii="Calibri" w:eastAsia="Times New Roman" w:hAnsi="Calibri" w:cs="Calibri"/>
                <w:color w:val="000000"/>
                <w:sz w:val="18"/>
                <w:szCs w:val="18"/>
              </w:rPr>
            </w:pPr>
            <w:r w:rsidRPr="00AC3CF2">
              <w:rPr>
                <w:rFonts w:ascii="Calibri" w:eastAsia="Times New Roman" w:hAnsi="Calibri" w:cs="Calibri"/>
                <w:color w:val="000000"/>
                <w:sz w:val="18"/>
                <w:szCs w:val="18"/>
              </w:rPr>
              <w:t>3.3%</w:t>
            </w:r>
          </w:p>
        </w:tc>
        <w:tc>
          <w:tcPr>
            <w:tcW w:w="1244" w:type="dxa"/>
            <w:tcBorders>
              <w:top w:val="nil"/>
              <w:left w:val="nil"/>
              <w:bottom w:val="nil"/>
              <w:right w:val="nil"/>
            </w:tcBorders>
            <w:shd w:val="clear" w:color="000000" w:fill="FFFFFF"/>
            <w:noWrap/>
            <w:vAlign w:val="center"/>
            <w:hideMark/>
          </w:tcPr>
          <w:p w:rsidR="00AC3CF2" w:rsidRPr="00AC3CF2" w:rsidRDefault="00AC3CF2" w:rsidP="00AC3CF2">
            <w:pPr>
              <w:spacing w:after="0" w:line="240" w:lineRule="auto"/>
              <w:jc w:val="center"/>
              <w:rPr>
                <w:rFonts w:ascii="Calibri" w:eastAsia="Times New Roman" w:hAnsi="Calibri" w:cs="Calibri"/>
                <w:color w:val="000000"/>
                <w:sz w:val="18"/>
                <w:szCs w:val="18"/>
              </w:rPr>
            </w:pPr>
            <w:r w:rsidRPr="00AC3CF2">
              <w:rPr>
                <w:rFonts w:ascii="Calibri" w:eastAsia="Times New Roman" w:hAnsi="Calibri" w:cs="Calibri"/>
                <w:color w:val="000000"/>
                <w:sz w:val="18"/>
                <w:szCs w:val="18"/>
              </w:rPr>
              <w:t>6.1%</w:t>
            </w:r>
          </w:p>
        </w:tc>
        <w:tc>
          <w:tcPr>
            <w:tcW w:w="1244" w:type="dxa"/>
            <w:tcBorders>
              <w:top w:val="nil"/>
              <w:left w:val="nil"/>
              <w:bottom w:val="nil"/>
              <w:right w:val="nil"/>
            </w:tcBorders>
            <w:shd w:val="clear" w:color="000000" w:fill="FFFFFF"/>
            <w:noWrap/>
            <w:vAlign w:val="center"/>
            <w:hideMark/>
          </w:tcPr>
          <w:p w:rsidR="00AC3CF2" w:rsidRPr="00AC3CF2" w:rsidRDefault="00AC3CF2" w:rsidP="00AC3CF2">
            <w:pPr>
              <w:spacing w:after="0" w:line="240" w:lineRule="auto"/>
              <w:jc w:val="center"/>
              <w:rPr>
                <w:rFonts w:ascii="Calibri" w:eastAsia="Times New Roman" w:hAnsi="Calibri" w:cs="Calibri"/>
                <w:color w:val="000000"/>
                <w:sz w:val="18"/>
                <w:szCs w:val="18"/>
              </w:rPr>
            </w:pPr>
            <w:r w:rsidRPr="00AC3CF2">
              <w:rPr>
                <w:rFonts w:ascii="Calibri" w:eastAsia="Times New Roman" w:hAnsi="Calibri" w:cs="Calibri"/>
                <w:color w:val="000000"/>
                <w:sz w:val="18"/>
                <w:szCs w:val="18"/>
              </w:rPr>
              <w:t>3.7%</w:t>
            </w:r>
          </w:p>
        </w:tc>
        <w:tc>
          <w:tcPr>
            <w:tcW w:w="978" w:type="dxa"/>
            <w:tcBorders>
              <w:top w:val="nil"/>
              <w:left w:val="nil"/>
              <w:bottom w:val="nil"/>
              <w:right w:val="nil"/>
            </w:tcBorders>
            <w:shd w:val="clear" w:color="000000" w:fill="FFFFFF"/>
            <w:noWrap/>
            <w:vAlign w:val="center"/>
            <w:hideMark/>
          </w:tcPr>
          <w:p w:rsidR="00AC3CF2" w:rsidRPr="00AC3CF2" w:rsidRDefault="00AC3CF2" w:rsidP="00AC3CF2">
            <w:pPr>
              <w:spacing w:after="0" w:line="240" w:lineRule="auto"/>
              <w:jc w:val="center"/>
              <w:rPr>
                <w:rFonts w:ascii="Calibri" w:eastAsia="Times New Roman" w:hAnsi="Calibri" w:cs="Calibri"/>
                <w:color w:val="000000"/>
                <w:sz w:val="18"/>
                <w:szCs w:val="18"/>
              </w:rPr>
            </w:pPr>
            <w:r w:rsidRPr="00AC3CF2">
              <w:rPr>
                <w:rFonts w:ascii="Calibri" w:eastAsia="Times New Roman" w:hAnsi="Calibri" w:cs="Calibri"/>
                <w:color w:val="000000"/>
                <w:sz w:val="18"/>
                <w:szCs w:val="18"/>
              </w:rPr>
              <w:t xml:space="preserve">7 </w:t>
            </w:r>
          </w:p>
        </w:tc>
        <w:tc>
          <w:tcPr>
            <w:tcW w:w="1248" w:type="dxa"/>
            <w:tcBorders>
              <w:top w:val="nil"/>
              <w:left w:val="nil"/>
              <w:bottom w:val="nil"/>
              <w:right w:val="nil"/>
            </w:tcBorders>
            <w:shd w:val="clear" w:color="000000" w:fill="FFFFFF"/>
            <w:noWrap/>
            <w:vAlign w:val="center"/>
            <w:hideMark/>
          </w:tcPr>
          <w:p w:rsidR="00AC3CF2" w:rsidRPr="00AC3CF2" w:rsidRDefault="00AC3CF2" w:rsidP="00AC3CF2">
            <w:pPr>
              <w:spacing w:after="0" w:line="240" w:lineRule="auto"/>
              <w:jc w:val="center"/>
              <w:rPr>
                <w:rFonts w:ascii="Calibri" w:eastAsia="Times New Roman" w:hAnsi="Calibri" w:cs="Calibri"/>
                <w:color w:val="000000"/>
                <w:sz w:val="18"/>
                <w:szCs w:val="18"/>
              </w:rPr>
            </w:pPr>
            <w:r w:rsidRPr="00AC3CF2">
              <w:rPr>
                <w:rFonts w:ascii="Calibri" w:eastAsia="Times New Roman" w:hAnsi="Calibri" w:cs="Calibri"/>
                <w:color w:val="000000"/>
                <w:sz w:val="18"/>
                <w:szCs w:val="18"/>
              </w:rPr>
              <w:t>0.4%</w:t>
            </w:r>
          </w:p>
        </w:tc>
        <w:tc>
          <w:tcPr>
            <w:tcW w:w="1090" w:type="dxa"/>
            <w:tcBorders>
              <w:top w:val="nil"/>
              <w:left w:val="nil"/>
              <w:bottom w:val="nil"/>
              <w:right w:val="nil"/>
            </w:tcBorders>
            <w:shd w:val="clear" w:color="000000" w:fill="FFFFFF"/>
            <w:noWrap/>
            <w:vAlign w:val="center"/>
            <w:hideMark/>
          </w:tcPr>
          <w:p w:rsidR="00AC3CF2" w:rsidRPr="00AC3CF2" w:rsidRDefault="00AC3CF2" w:rsidP="00AC3CF2">
            <w:pPr>
              <w:spacing w:after="0" w:line="240" w:lineRule="auto"/>
              <w:jc w:val="center"/>
              <w:rPr>
                <w:rFonts w:ascii="Calibri" w:eastAsia="Times New Roman" w:hAnsi="Calibri" w:cs="Calibri"/>
                <w:color w:val="000000"/>
                <w:sz w:val="18"/>
                <w:szCs w:val="18"/>
              </w:rPr>
            </w:pPr>
            <w:r w:rsidRPr="00AC3CF2">
              <w:rPr>
                <w:rFonts w:ascii="Calibri" w:eastAsia="Times New Roman" w:hAnsi="Calibri" w:cs="Calibri"/>
                <w:color w:val="000000"/>
                <w:sz w:val="18"/>
                <w:szCs w:val="18"/>
              </w:rPr>
              <w:t xml:space="preserve">6,135 </w:t>
            </w:r>
          </w:p>
        </w:tc>
        <w:tc>
          <w:tcPr>
            <w:tcW w:w="908" w:type="dxa"/>
            <w:tcBorders>
              <w:top w:val="nil"/>
              <w:left w:val="nil"/>
              <w:bottom w:val="nil"/>
              <w:right w:val="single" w:sz="4" w:space="0" w:color="auto"/>
            </w:tcBorders>
            <w:shd w:val="clear" w:color="000000" w:fill="FFFFFF"/>
            <w:noWrap/>
            <w:vAlign w:val="center"/>
            <w:hideMark/>
          </w:tcPr>
          <w:p w:rsidR="00AC3CF2" w:rsidRPr="00AC3CF2" w:rsidRDefault="00AC3CF2" w:rsidP="00AC3CF2">
            <w:pPr>
              <w:spacing w:after="0" w:line="240" w:lineRule="auto"/>
              <w:jc w:val="center"/>
              <w:rPr>
                <w:rFonts w:ascii="Calibri" w:eastAsia="Times New Roman" w:hAnsi="Calibri" w:cs="Calibri"/>
                <w:color w:val="000000"/>
                <w:sz w:val="18"/>
                <w:szCs w:val="18"/>
              </w:rPr>
            </w:pPr>
            <w:r w:rsidRPr="00AC3CF2">
              <w:rPr>
                <w:rFonts w:ascii="Calibri" w:eastAsia="Times New Roman" w:hAnsi="Calibri" w:cs="Calibri"/>
                <w:color w:val="000000"/>
                <w:sz w:val="18"/>
                <w:szCs w:val="18"/>
              </w:rPr>
              <w:t xml:space="preserve">82,197 </w:t>
            </w:r>
          </w:p>
        </w:tc>
      </w:tr>
      <w:tr w:rsidR="00AC3CF2" w:rsidRPr="00AC3CF2" w:rsidTr="00AC3CF2">
        <w:trPr>
          <w:trHeight w:val="255"/>
        </w:trPr>
        <w:tc>
          <w:tcPr>
            <w:tcW w:w="707" w:type="dxa"/>
            <w:tcBorders>
              <w:top w:val="nil"/>
              <w:left w:val="single" w:sz="4" w:space="0" w:color="auto"/>
              <w:bottom w:val="nil"/>
              <w:right w:val="single" w:sz="4" w:space="0" w:color="auto"/>
            </w:tcBorders>
            <w:shd w:val="clear" w:color="000000" w:fill="FFFFFF"/>
            <w:noWrap/>
            <w:vAlign w:val="center"/>
            <w:hideMark/>
          </w:tcPr>
          <w:p w:rsidR="00AC3CF2" w:rsidRPr="00AC3CF2" w:rsidRDefault="00AC3CF2" w:rsidP="00AC3CF2">
            <w:pPr>
              <w:spacing w:after="0" w:line="240" w:lineRule="auto"/>
              <w:jc w:val="center"/>
              <w:rPr>
                <w:rFonts w:ascii="Calibri" w:eastAsia="Times New Roman" w:hAnsi="Calibri" w:cs="Calibri"/>
                <w:b/>
                <w:bCs/>
                <w:color w:val="000000"/>
                <w:sz w:val="18"/>
                <w:szCs w:val="18"/>
              </w:rPr>
            </w:pPr>
            <w:r w:rsidRPr="00AC3CF2">
              <w:rPr>
                <w:rFonts w:ascii="Calibri" w:eastAsia="Times New Roman" w:hAnsi="Calibri" w:cs="Calibri"/>
                <w:b/>
                <w:bCs/>
                <w:color w:val="000000"/>
                <w:sz w:val="18"/>
                <w:szCs w:val="18"/>
              </w:rPr>
              <w:t>FY19</w:t>
            </w:r>
          </w:p>
        </w:tc>
        <w:tc>
          <w:tcPr>
            <w:tcW w:w="978" w:type="dxa"/>
            <w:tcBorders>
              <w:top w:val="nil"/>
              <w:left w:val="nil"/>
              <w:bottom w:val="nil"/>
              <w:right w:val="nil"/>
            </w:tcBorders>
            <w:shd w:val="clear" w:color="000000" w:fill="FFFFFF"/>
            <w:noWrap/>
            <w:vAlign w:val="center"/>
            <w:hideMark/>
          </w:tcPr>
          <w:p w:rsidR="00AC3CF2" w:rsidRPr="00AC3CF2" w:rsidRDefault="00AC3CF2" w:rsidP="00AC3CF2">
            <w:pPr>
              <w:spacing w:after="0" w:line="240" w:lineRule="auto"/>
              <w:jc w:val="center"/>
              <w:rPr>
                <w:rFonts w:ascii="Calibri" w:eastAsia="Times New Roman" w:hAnsi="Calibri" w:cs="Calibri"/>
                <w:color w:val="000000"/>
                <w:sz w:val="18"/>
                <w:szCs w:val="18"/>
              </w:rPr>
            </w:pPr>
            <w:r w:rsidRPr="00AC3CF2">
              <w:rPr>
                <w:rFonts w:ascii="Calibri" w:eastAsia="Times New Roman" w:hAnsi="Calibri" w:cs="Calibri"/>
                <w:color w:val="000000"/>
                <w:sz w:val="18"/>
                <w:szCs w:val="18"/>
              </w:rPr>
              <w:t>-4.7%</w:t>
            </w:r>
          </w:p>
        </w:tc>
        <w:tc>
          <w:tcPr>
            <w:tcW w:w="1066" w:type="dxa"/>
            <w:tcBorders>
              <w:top w:val="nil"/>
              <w:left w:val="nil"/>
              <w:bottom w:val="nil"/>
              <w:right w:val="nil"/>
            </w:tcBorders>
            <w:shd w:val="clear" w:color="000000" w:fill="FFFFFF"/>
            <w:noWrap/>
            <w:vAlign w:val="center"/>
            <w:hideMark/>
          </w:tcPr>
          <w:p w:rsidR="00AC3CF2" w:rsidRPr="00AC3CF2" w:rsidRDefault="00AC3CF2" w:rsidP="00AC3CF2">
            <w:pPr>
              <w:spacing w:after="0" w:line="240" w:lineRule="auto"/>
              <w:jc w:val="center"/>
              <w:rPr>
                <w:rFonts w:ascii="Calibri" w:eastAsia="Times New Roman" w:hAnsi="Calibri" w:cs="Calibri"/>
                <w:color w:val="000000"/>
                <w:sz w:val="18"/>
                <w:szCs w:val="18"/>
              </w:rPr>
            </w:pPr>
            <w:r w:rsidRPr="00AC3CF2">
              <w:rPr>
                <w:rFonts w:ascii="Calibri" w:eastAsia="Times New Roman" w:hAnsi="Calibri" w:cs="Calibri"/>
                <w:color w:val="000000"/>
                <w:sz w:val="18"/>
                <w:szCs w:val="18"/>
              </w:rPr>
              <w:t>4.4%</w:t>
            </w:r>
          </w:p>
        </w:tc>
        <w:tc>
          <w:tcPr>
            <w:tcW w:w="1244" w:type="dxa"/>
            <w:tcBorders>
              <w:top w:val="nil"/>
              <w:left w:val="nil"/>
              <w:bottom w:val="nil"/>
              <w:right w:val="nil"/>
            </w:tcBorders>
            <w:shd w:val="clear" w:color="000000" w:fill="FFFFFF"/>
            <w:noWrap/>
            <w:vAlign w:val="center"/>
            <w:hideMark/>
          </w:tcPr>
          <w:p w:rsidR="00AC3CF2" w:rsidRPr="00AC3CF2" w:rsidRDefault="00AC3CF2" w:rsidP="00AC3CF2">
            <w:pPr>
              <w:spacing w:after="0" w:line="240" w:lineRule="auto"/>
              <w:jc w:val="center"/>
              <w:rPr>
                <w:rFonts w:ascii="Calibri" w:eastAsia="Times New Roman" w:hAnsi="Calibri" w:cs="Calibri"/>
                <w:color w:val="000000"/>
                <w:sz w:val="18"/>
                <w:szCs w:val="18"/>
              </w:rPr>
            </w:pPr>
            <w:r w:rsidRPr="00AC3CF2">
              <w:rPr>
                <w:rFonts w:ascii="Calibri" w:eastAsia="Times New Roman" w:hAnsi="Calibri" w:cs="Calibri"/>
                <w:color w:val="000000"/>
                <w:sz w:val="18"/>
                <w:szCs w:val="18"/>
              </w:rPr>
              <w:t>8.4%</w:t>
            </w:r>
          </w:p>
        </w:tc>
        <w:tc>
          <w:tcPr>
            <w:tcW w:w="1244" w:type="dxa"/>
            <w:tcBorders>
              <w:top w:val="nil"/>
              <w:left w:val="nil"/>
              <w:bottom w:val="nil"/>
              <w:right w:val="nil"/>
            </w:tcBorders>
            <w:shd w:val="clear" w:color="000000" w:fill="FFFFFF"/>
            <w:noWrap/>
            <w:vAlign w:val="center"/>
            <w:hideMark/>
          </w:tcPr>
          <w:p w:rsidR="00AC3CF2" w:rsidRPr="00AC3CF2" w:rsidRDefault="00AC3CF2" w:rsidP="00AC3CF2">
            <w:pPr>
              <w:spacing w:after="0" w:line="240" w:lineRule="auto"/>
              <w:jc w:val="center"/>
              <w:rPr>
                <w:rFonts w:ascii="Calibri" w:eastAsia="Times New Roman" w:hAnsi="Calibri" w:cs="Calibri"/>
                <w:color w:val="000000"/>
                <w:sz w:val="18"/>
                <w:szCs w:val="18"/>
              </w:rPr>
            </w:pPr>
            <w:r w:rsidRPr="00AC3CF2">
              <w:rPr>
                <w:rFonts w:ascii="Calibri" w:eastAsia="Times New Roman" w:hAnsi="Calibri" w:cs="Calibri"/>
                <w:color w:val="000000"/>
                <w:sz w:val="18"/>
                <w:szCs w:val="18"/>
              </w:rPr>
              <w:t>3.1%</w:t>
            </w:r>
          </w:p>
        </w:tc>
        <w:tc>
          <w:tcPr>
            <w:tcW w:w="978" w:type="dxa"/>
            <w:tcBorders>
              <w:top w:val="nil"/>
              <w:left w:val="nil"/>
              <w:bottom w:val="nil"/>
              <w:right w:val="nil"/>
            </w:tcBorders>
            <w:shd w:val="clear" w:color="000000" w:fill="FFFFFF"/>
            <w:noWrap/>
            <w:vAlign w:val="center"/>
            <w:hideMark/>
          </w:tcPr>
          <w:p w:rsidR="00AC3CF2" w:rsidRPr="00AC3CF2" w:rsidRDefault="00AC3CF2" w:rsidP="00AC3CF2">
            <w:pPr>
              <w:spacing w:after="0" w:line="240" w:lineRule="auto"/>
              <w:jc w:val="center"/>
              <w:rPr>
                <w:rFonts w:ascii="Calibri" w:eastAsia="Times New Roman" w:hAnsi="Calibri" w:cs="Calibri"/>
                <w:color w:val="000000"/>
                <w:sz w:val="18"/>
                <w:szCs w:val="18"/>
              </w:rPr>
            </w:pPr>
            <w:r w:rsidRPr="00AC3CF2">
              <w:rPr>
                <w:rFonts w:ascii="Calibri" w:eastAsia="Times New Roman" w:hAnsi="Calibri" w:cs="Calibri"/>
                <w:color w:val="000000"/>
                <w:sz w:val="18"/>
                <w:szCs w:val="18"/>
              </w:rPr>
              <w:t xml:space="preserve">8 </w:t>
            </w:r>
          </w:p>
        </w:tc>
        <w:tc>
          <w:tcPr>
            <w:tcW w:w="1248" w:type="dxa"/>
            <w:tcBorders>
              <w:top w:val="nil"/>
              <w:left w:val="nil"/>
              <w:bottom w:val="nil"/>
              <w:right w:val="nil"/>
            </w:tcBorders>
            <w:shd w:val="clear" w:color="000000" w:fill="FFFFFF"/>
            <w:noWrap/>
            <w:vAlign w:val="center"/>
            <w:hideMark/>
          </w:tcPr>
          <w:p w:rsidR="00AC3CF2" w:rsidRPr="00AC3CF2" w:rsidRDefault="00AC3CF2" w:rsidP="00AC3CF2">
            <w:pPr>
              <w:spacing w:after="0" w:line="240" w:lineRule="auto"/>
              <w:jc w:val="center"/>
              <w:rPr>
                <w:rFonts w:ascii="Calibri" w:eastAsia="Times New Roman" w:hAnsi="Calibri" w:cs="Calibri"/>
                <w:color w:val="000000"/>
                <w:sz w:val="18"/>
                <w:szCs w:val="18"/>
              </w:rPr>
            </w:pPr>
            <w:r w:rsidRPr="00AC3CF2">
              <w:rPr>
                <w:rFonts w:ascii="Calibri" w:eastAsia="Times New Roman" w:hAnsi="Calibri" w:cs="Calibri"/>
                <w:color w:val="000000"/>
                <w:sz w:val="18"/>
                <w:szCs w:val="18"/>
              </w:rPr>
              <w:t>1.6%</w:t>
            </w:r>
          </w:p>
        </w:tc>
        <w:tc>
          <w:tcPr>
            <w:tcW w:w="1090" w:type="dxa"/>
            <w:tcBorders>
              <w:top w:val="nil"/>
              <w:left w:val="nil"/>
              <w:bottom w:val="nil"/>
              <w:right w:val="nil"/>
            </w:tcBorders>
            <w:shd w:val="clear" w:color="000000" w:fill="FFFFFF"/>
            <w:noWrap/>
            <w:vAlign w:val="center"/>
            <w:hideMark/>
          </w:tcPr>
          <w:p w:rsidR="00AC3CF2" w:rsidRPr="00AC3CF2" w:rsidRDefault="00AC3CF2" w:rsidP="00AC3CF2">
            <w:pPr>
              <w:spacing w:after="0" w:line="240" w:lineRule="auto"/>
              <w:jc w:val="center"/>
              <w:rPr>
                <w:rFonts w:ascii="Calibri" w:eastAsia="Times New Roman" w:hAnsi="Calibri" w:cs="Calibri"/>
                <w:color w:val="000000"/>
                <w:sz w:val="18"/>
                <w:szCs w:val="18"/>
              </w:rPr>
            </w:pPr>
            <w:r w:rsidRPr="00AC3CF2">
              <w:rPr>
                <w:rFonts w:ascii="Calibri" w:eastAsia="Times New Roman" w:hAnsi="Calibri" w:cs="Calibri"/>
                <w:color w:val="000000"/>
                <w:sz w:val="18"/>
                <w:szCs w:val="18"/>
              </w:rPr>
              <w:t xml:space="preserve">5,209 </w:t>
            </w:r>
          </w:p>
        </w:tc>
        <w:tc>
          <w:tcPr>
            <w:tcW w:w="908" w:type="dxa"/>
            <w:tcBorders>
              <w:top w:val="nil"/>
              <w:left w:val="nil"/>
              <w:bottom w:val="nil"/>
              <w:right w:val="single" w:sz="4" w:space="0" w:color="auto"/>
            </w:tcBorders>
            <w:shd w:val="clear" w:color="000000" w:fill="FFFFFF"/>
            <w:noWrap/>
            <w:vAlign w:val="center"/>
            <w:hideMark/>
          </w:tcPr>
          <w:p w:rsidR="00AC3CF2" w:rsidRPr="00AC3CF2" w:rsidRDefault="00AC3CF2" w:rsidP="00AC3CF2">
            <w:pPr>
              <w:spacing w:after="0" w:line="240" w:lineRule="auto"/>
              <w:jc w:val="center"/>
              <w:rPr>
                <w:rFonts w:ascii="Calibri" w:eastAsia="Times New Roman" w:hAnsi="Calibri" w:cs="Calibri"/>
                <w:color w:val="000000"/>
                <w:sz w:val="18"/>
                <w:szCs w:val="18"/>
              </w:rPr>
            </w:pPr>
            <w:r w:rsidRPr="00AC3CF2">
              <w:rPr>
                <w:rFonts w:ascii="Calibri" w:eastAsia="Times New Roman" w:hAnsi="Calibri" w:cs="Calibri"/>
                <w:color w:val="000000"/>
                <w:sz w:val="18"/>
                <w:szCs w:val="18"/>
              </w:rPr>
              <w:t xml:space="preserve">84,050 </w:t>
            </w:r>
          </w:p>
        </w:tc>
      </w:tr>
      <w:tr w:rsidR="00AC3CF2" w:rsidRPr="00AC3CF2" w:rsidTr="00AC3CF2">
        <w:trPr>
          <w:trHeight w:val="255"/>
        </w:trPr>
        <w:tc>
          <w:tcPr>
            <w:tcW w:w="707" w:type="dxa"/>
            <w:tcBorders>
              <w:top w:val="nil"/>
              <w:left w:val="single" w:sz="4" w:space="0" w:color="auto"/>
              <w:bottom w:val="nil"/>
              <w:right w:val="single" w:sz="4" w:space="0" w:color="auto"/>
            </w:tcBorders>
            <w:shd w:val="clear" w:color="000000" w:fill="FFFFFF"/>
            <w:noWrap/>
            <w:vAlign w:val="center"/>
            <w:hideMark/>
          </w:tcPr>
          <w:p w:rsidR="00AC3CF2" w:rsidRPr="00AC3CF2" w:rsidRDefault="00AC3CF2" w:rsidP="00AC3CF2">
            <w:pPr>
              <w:spacing w:after="0" w:line="240" w:lineRule="auto"/>
              <w:jc w:val="center"/>
              <w:rPr>
                <w:rFonts w:ascii="Calibri" w:eastAsia="Times New Roman" w:hAnsi="Calibri" w:cs="Calibri"/>
                <w:b/>
                <w:bCs/>
                <w:color w:val="000000"/>
                <w:sz w:val="18"/>
                <w:szCs w:val="18"/>
              </w:rPr>
            </w:pPr>
            <w:r w:rsidRPr="00AC3CF2">
              <w:rPr>
                <w:rFonts w:ascii="Calibri" w:eastAsia="Times New Roman" w:hAnsi="Calibri" w:cs="Calibri"/>
                <w:b/>
                <w:bCs/>
                <w:color w:val="000000"/>
                <w:sz w:val="18"/>
                <w:szCs w:val="18"/>
              </w:rPr>
              <w:t>FY20</w:t>
            </w:r>
          </w:p>
        </w:tc>
        <w:tc>
          <w:tcPr>
            <w:tcW w:w="978" w:type="dxa"/>
            <w:tcBorders>
              <w:top w:val="nil"/>
              <w:left w:val="nil"/>
              <w:bottom w:val="nil"/>
              <w:right w:val="nil"/>
            </w:tcBorders>
            <w:shd w:val="clear" w:color="000000" w:fill="FFFFFF"/>
            <w:noWrap/>
            <w:vAlign w:val="center"/>
            <w:hideMark/>
          </w:tcPr>
          <w:p w:rsidR="00AC3CF2" w:rsidRPr="00AC3CF2" w:rsidRDefault="00AC3CF2" w:rsidP="00AC3CF2">
            <w:pPr>
              <w:spacing w:after="0" w:line="240" w:lineRule="auto"/>
              <w:jc w:val="center"/>
              <w:rPr>
                <w:rFonts w:ascii="Calibri" w:eastAsia="Times New Roman" w:hAnsi="Calibri" w:cs="Calibri"/>
                <w:color w:val="000000"/>
                <w:sz w:val="18"/>
                <w:szCs w:val="18"/>
              </w:rPr>
            </w:pPr>
            <w:r w:rsidRPr="00AC3CF2">
              <w:rPr>
                <w:rFonts w:ascii="Calibri" w:eastAsia="Times New Roman" w:hAnsi="Calibri" w:cs="Calibri"/>
                <w:color w:val="000000"/>
                <w:sz w:val="18"/>
                <w:szCs w:val="18"/>
              </w:rPr>
              <w:t>6.6%</w:t>
            </w:r>
          </w:p>
        </w:tc>
        <w:tc>
          <w:tcPr>
            <w:tcW w:w="1066" w:type="dxa"/>
            <w:tcBorders>
              <w:top w:val="nil"/>
              <w:left w:val="nil"/>
              <w:bottom w:val="nil"/>
              <w:right w:val="nil"/>
            </w:tcBorders>
            <w:shd w:val="clear" w:color="000000" w:fill="FFFFFF"/>
            <w:noWrap/>
            <w:vAlign w:val="center"/>
            <w:hideMark/>
          </w:tcPr>
          <w:p w:rsidR="00AC3CF2" w:rsidRPr="00AC3CF2" w:rsidRDefault="00AC3CF2" w:rsidP="00AC3CF2">
            <w:pPr>
              <w:spacing w:after="0" w:line="240" w:lineRule="auto"/>
              <w:jc w:val="center"/>
              <w:rPr>
                <w:rFonts w:ascii="Calibri" w:eastAsia="Times New Roman" w:hAnsi="Calibri" w:cs="Calibri"/>
                <w:color w:val="000000"/>
                <w:sz w:val="18"/>
                <w:szCs w:val="18"/>
              </w:rPr>
            </w:pPr>
            <w:r w:rsidRPr="00AC3CF2">
              <w:rPr>
                <w:rFonts w:ascii="Calibri" w:eastAsia="Times New Roman" w:hAnsi="Calibri" w:cs="Calibri"/>
                <w:color w:val="000000"/>
                <w:sz w:val="18"/>
                <w:szCs w:val="18"/>
              </w:rPr>
              <w:t>11.6%</w:t>
            </w:r>
          </w:p>
        </w:tc>
        <w:tc>
          <w:tcPr>
            <w:tcW w:w="1244" w:type="dxa"/>
            <w:tcBorders>
              <w:top w:val="nil"/>
              <w:left w:val="nil"/>
              <w:bottom w:val="nil"/>
              <w:right w:val="nil"/>
            </w:tcBorders>
            <w:shd w:val="clear" w:color="000000" w:fill="FFFFFF"/>
            <w:noWrap/>
            <w:vAlign w:val="center"/>
            <w:hideMark/>
          </w:tcPr>
          <w:p w:rsidR="00AC3CF2" w:rsidRPr="00AC3CF2" w:rsidRDefault="00AC3CF2" w:rsidP="00AC3CF2">
            <w:pPr>
              <w:spacing w:after="0" w:line="240" w:lineRule="auto"/>
              <w:jc w:val="center"/>
              <w:rPr>
                <w:rFonts w:ascii="Calibri" w:eastAsia="Times New Roman" w:hAnsi="Calibri" w:cs="Calibri"/>
                <w:color w:val="000000"/>
                <w:sz w:val="18"/>
                <w:szCs w:val="18"/>
              </w:rPr>
            </w:pPr>
            <w:r w:rsidRPr="00AC3CF2">
              <w:rPr>
                <w:rFonts w:ascii="Calibri" w:eastAsia="Times New Roman" w:hAnsi="Calibri" w:cs="Calibri"/>
                <w:color w:val="000000"/>
                <w:sz w:val="18"/>
                <w:szCs w:val="18"/>
              </w:rPr>
              <w:t>17.0%</w:t>
            </w:r>
          </w:p>
        </w:tc>
        <w:tc>
          <w:tcPr>
            <w:tcW w:w="1244" w:type="dxa"/>
            <w:tcBorders>
              <w:top w:val="nil"/>
              <w:left w:val="nil"/>
              <w:bottom w:val="nil"/>
              <w:right w:val="nil"/>
            </w:tcBorders>
            <w:shd w:val="clear" w:color="000000" w:fill="FFFFFF"/>
            <w:noWrap/>
            <w:vAlign w:val="center"/>
            <w:hideMark/>
          </w:tcPr>
          <w:p w:rsidR="00AC3CF2" w:rsidRPr="00AC3CF2" w:rsidRDefault="00AC3CF2" w:rsidP="00AC3CF2">
            <w:pPr>
              <w:spacing w:after="0" w:line="240" w:lineRule="auto"/>
              <w:jc w:val="center"/>
              <w:rPr>
                <w:rFonts w:ascii="Calibri" w:eastAsia="Times New Roman" w:hAnsi="Calibri" w:cs="Calibri"/>
                <w:color w:val="000000"/>
                <w:sz w:val="18"/>
                <w:szCs w:val="18"/>
              </w:rPr>
            </w:pPr>
            <w:r w:rsidRPr="00AC3CF2">
              <w:rPr>
                <w:rFonts w:ascii="Calibri" w:eastAsia="Times New Roman" w:hAnsi="Calibri" w:cs="Calibri"/>
                <w:color w:val="000000"/>
                <w:sz w:val="18"/>
                <w:szCs w:val="18"/>
              </w:rPr>
              <w:t>7.2%</w:t>
            </w:r>
          </w:p>
        </w:tc>
        <w:tc>
          <w:tcPr>
            <w:tcW w:w="978" w:type="dxa"/>
            <w:tcBorders>
              <w:top w:val="nil"/>
              <w:left w:val="nil"/>
              <w:bottom w:val="nil"/>
              <w:right w:val="nil"/>
            </w:tcBorders>
            <w:shd w:val="clear" w:color="000000" w:fill="FFFFFF"/>
            <w:noWrap/>
            <w:vAlign w:val="center"/>
            <w:hideMark/>
          </w:tcPr>
          <w:p w:rsidR="00AC3CF2" w:rsidRPr="00AC3CF2" w:rsidRDefault="00AC3CF2" w:rsidP="00AC3CF2">
            <w:pPr>
              <w:spacing w:after="0" w:line="240" w:lineRule="auto"/>
              <w:jc w:val="center"/>
              <w:rPr>
                <w:rFonts w:ascii="Calibri" w:eastAsia="Times New Roman" w:hAnsi="Calibri" w:cs="Calibri"/>
                <w:color w:val="000000"/>
                <w:sz w:val="18"/>
                <w:szCs w:val="18"/>
              </w:rPr>
            </w:pPr>
            <w:r w:rsidRPr="00AC3CF2">
              <w:rPr>
                <w:rFonts w:ascii="Calibri" w:eastAsia="Times New Roman" w:hAnsi="Calibri" w:cs="Calibri"/>
                <w:color w:val="000000"/>
                <w:sz w:val="18"/>
                <w:szCs w:val="18"/>
              </w:rPr>
              <w:t xml:space="preserve">16 </w:t>
            </w:r>
          </w:p>
        </w:tc>
        <w:tc>
          <w:tcPr>
            <w:tcW w:w="1248" w:type="dxa"/>
            <w:tcBorders>
              <w:top w:val="nil"/>
              <w:left w:val="nil"/>
              <w:bottom w:val="nil"/>
              <w:right w:val="nil"/>
            </w:tcBorders>
            <w:shd w:val="clear" w:color="000000" w:fill="FFFFFF"/>
            <w:noWrap/>
            <w:vAlign w:val="center"/>
            <w:hideMark/>
          </w:tcPr>
          <w:p w:rsidR="00AC3CF2" w:rsidRPr="00AC3CF2" w:rsidRDefault="00AC3CF2" w:rsidP="00AC3CF2">
            <w:pPr>
              <w:spacing w:after="0" w:line="240" w:lineRule="auto"/>
              <w:jc w:val="center"/>
              <w:rPr>
                <w:rFonts w:ascii="Calibri" w:eastAsia="Times New Roman" w:hAnsi="Calibri" w:cs="Calibri"/>
                <w:color w:val="000000"/>
                <w:sz w:val="18"/>
                <w:szCs w:val="18"/>
              </w:rPr>
            </w:pPr>
            <w:r w:rsidRPr="00AC3CF2">
              <w:rPr>
                <w:rFonts w:ascii="Calibri" w:eastAsia="Times New Roman" w:hAnsi="Calibri" w:cs="Calibri"/>
                <w:color w:val="000000"/>
                <w:sz w:val="18"/>
                <w:szCs w:val="18"/>
              </w:rPr>
              <w:t>0.4%</w:t>
            </w:r>
          </w:p>
        </w:tc>
        <w:tc>
          <w:tcPr>
            <w:tcW w:w="1090" w:type="dxa"/>
            <w:tcBorders>
              <w:top w:val="nil"/>
              <w:left w:val="nil"/>
              <w:bottom w:val="nil"/>
              <w:right w:val="nil"/>
            </w:tcBorders>
            <w:shd w:val="clear" w:color="000000" w:fill="FFFFFF"/>
            <w:noWrap/>
            <w:vAlign w:val="center"/>
            <w:hideMark/>
          </w:tcPr>
          <w:p w:rsidR="00AC3CF2" w:rsidRPr="00AC3CF2" w:rsidRDefault="00AC3CF2" w:rsidP="00AC3CF2">
            <w:pPr>
              <w:spacing w:after="0" w:line="240" w:lineRule="auto"/>
              <w:jc w:val="center"/>
              <w:rPr>
                <w:rFonts w:ascii="Calibri" w:eastAsia="Times New Roman" w:hAnsi="Calibri" w:cs="Calibri"/>
                <w:color w:val="000000"/>
                <w:sz w:val="18"/>
                <w:szCs w:val="18"/>
              </w:rPr>
            </w:pPr>
            <w:r w:rsidRPr="00AC3CF2">
              <w:rPr>
                <w:rFonts w:ascii="Calibri" w:eastAsia="Times New Roman" w:hAnsi="Calibri" w:cs="Calibri"/>
                <w:color w:val="000000"/>
                <w:sz w:val="18"/>
                <w:szCs w:val="18"/>
              </w:rPr>
              <w:t xml:space="preserve">7,979 </w:t>
            </w:r>
          </w:p>
        </w:tc>
        <w:tc>
          <w:tcPr>
            <w:tcW w:w="908" w:type="dxa"/>
            <w:tcBorders>
              <w:top w:val="nil"/>
              <w:left w:val="nil"/>
              <w:bottom w:val="nil"/>
              <w:right w:val="single" w:sz="4" w:space="0" w:color="auto"/>
            </w:tcBorders>
            <w:shd w:val="clear" w:color="000000" w:fill="FFFFFF"/>
            <w:noWrap/>
            <w:vAlign w:val="center"/>
            <w:hideMark/>
          </w:tcPr>
          <w:p w:rsidR="00AC3CF2" w:rsidRPr="00AC3CF2" w:rsidRDefault="00AC3CF2" w:rsidP="00AC3CF2">
            <w:pPr>
              <w:spacing w:after="0" w:line="240" w:lineRule="auto"/>
              <w:jc w:val="center"/>
              <w:rPr>
                <w:rFonts w:ascii="Calibri" w:eastAsia="Times New Roman" w:hAnsi="Calibri" w:cs="Calibri"/>
                <w:color w:val="000000"/>
                <w:sz w:val="18"/>
                <w:szCs w:val="18"/>
              </w:rPr>
            </w:pPr>
            <w:r w:rsidRPr="00AC3CF2">
              <w:rPr>
                <w:rFonts w:ascii="Calibri" w:eastAsia="Times New Roman" w:hAnsi="Calibri" w:cs="Calibri"/>
                <w:color w:val="000000"/>
                <w:sz w:val="18"/>
                <w:szCs w:val="18"/>
              </w:rPr>
              <w:t xml:space="preserve">117,194 </w:t>
            </w:r>
          </w:p>
        </w:tc>
      </w:tr>
      <w:tr w:rsidR="00AC3CF2" w:rsidRPr="00AC3CF2" w:rsidTr="00AC3CF2">
        <w:trPr>
          <w:trHeight w:val="255"/>
        </w:trPr>
        <w:tc>
          <w:tcPr>
            <w:tcW w:w="707" w:type="dxa"/>
            <w:tcBorders>
              <w:top w:val="nil"/>
              <w:left w:val="single" w:sz="4" w:space="0" w:color="auto"/>
              <w:bottom w:val="single" w:sz="4" w:space="0" w:color="auto"/>
              <w:right w:val="single" w:sz="4" w:space="0" w:color="auto"/>
            </w:tcBorders>
            <w:shd w:val="clear" w:color="000000" w:fill="FFFFFF"/>
            <w:noWrap/>
            <w:vAlign w:val="center"/>
            <w:hideMark/>
          </w:tcPr>
          <w:p w:rsidR="00AC3CF2" w:rsidRPr="00AC3CF2" w:rsidRDefault="00AC3CF2" w:rsidP="00AC3CF2">
            <w:pPr>
              <w:spacing w:after="0" w:line="240" w:lineRule="auto"/>
              <w:jc w:val="center"/>
              <w:rPr>
                <w:rFonts w:ascii="Calibri" w:eastAsia="Times New Roman" w:hAnsi="Calibri" w:cs="Calibri"/>
                <w:b/>
                <w:bCs/>
                <w:color w:val="000000"/>
                <w:sz w:val="18"/>
                <w:szCs w:val="18"/>
              </w:rPr>
            </w:pPr>
            <w:r w:rsidRPr="00AC3CF2">
              <w:rPr>
                <w:rFonts w:ascii="Calibri" w:eastAsia="Times New Roman" w:hAnsi="Calibri" w:cs="Calibri"/>
                <w:b/>
                <w:bCs/>
                <w:color w:val="000000"/>
                <w:sz w:val="18"/>
                <w:szCs w:val="18"/>
              </w:rPr>
              <w:t>FY21</w:t>
            </w:r>
          </w:p>
        </w:tc>
        <w:tc>
          <w:tcPr>
            <w:tcW w:w="978" w:type="dxa"/>
            <w:tcBorders>
              <w:top w:val="nil"/>
              <w:left w:val="nil"/>
              <w:bottom w:val="single" w:sz="4" w:space="0" w:color="auto"/>
              <w:right w:val="nil"/>
            </w:tcBorders>
            <w:shd w:val="clear" w:color="000000" w:fill="FFFFFF"/>
            <w:noWrap/>
            <w:vAlign w:val="center"/>
            <w:hideMark/>
          </w:tcPr>
          <w:p w:rsidR="00AC3CF2" w:rsidRPr="00AC3CF2" w:rsidRDefault="00AC3CF2" w:rsidP="00AC3CF2">
            <w:pPr>
              <w:spacing w:after="0" w:line="240" w:lineRule="auto"/>
              <w:jc w:val="center"/>
              <w:rPr>
                <w:rFonts w:ascii="Calibri" w:eastAsia="Times New Roman" w:hAnsi="Calibri" w:cs="Calibri"/>
                <w:color w:val="000000"/>
                <w:sz w:val="18"/>
                <w:szCs w:val="18"/>
              </w:rPr>
            </w:pPr>
            <w:r w:rsidRPr="00AC3CF2">
              <w:rPr>
                <w:rFonts w:ascii="Calibri" w:eastAsia="Times New Roman" w:hAnsi="Calibri" w:cs="Calibri"/>
                <w:color w:val="000000"/>
                <w:sz w:val="18"/>
                <w:szCs w:val="18"/>
              </w:rPr>
              <w:t>19.3%</w:t>
            </w:r>
          </w:p>
        </w:tc>
        <w:tc>
          <w:tcPr>
            <w:tcW w:w="1066" w:type="dxa"/>
            <w:tcBorders>
              <w:top w:val="nil"/>
              <w:left w:val="nil"/>
              <w:bottom w:val="single" w:sz="4" w:space="0" w:color="auto"/>
              <w:right w:val="nil"/>
            </w:tcBorders>
            <w:shd w:val="clear" w:color="000000" w:fill="FFFFFF"/>
            <w:noWrap/>
            <w:vAlign w:val="center"/>
            <w:hideMark/>
          </w:tcPr>
          <w:p w:rsidR="00AC3CF2" w:rsidRPr="00AC3CF2" w:rsidRDefault="00AC3CF2" w:rsidP="00AC3CF2">
            <w:pPr>
              <w:spacing w:after="0" w:line="240" w:lineRule="auto"/>
              <w:jc w:val="center"/>
              <w:rPr>
                <w:rFonts w:ascii="Calibri" w:eastAsia="Times New Roman" w:hAnsi="Calibri" w:cs="Calibri"/>
                <w:color w:val="000000"/>
                <w:sz w:val="18"/>
                <w:szCs w:val="18"/>
              </w:rPr>
            </w:pPr>
            <w:r w:rsidRPr="00AC3CF2">
              <w:rPr>
                <w:rFonts w:ascii="Calibri" w:eastAsia="Times New Roman" w:hAnsi="Calibri" w:cs="Calibri"/>
                <w:color w:val="000000"/>
                <w:sz w:val="18"/>
                <w:szCs w:val="18"/>
              </w:rPr>
              <w:t>13.5%</w:t>
            </w:r>
          </w:p>
        </w:tc>
        <w:tc>
          <w:tcPr>
            <w:tcW w:w="1244" w:type="dxa"/>
            <w:tcBorders>
              <w:top w:val="nil"/>
              <w:left w:val="nil"/>
              <w:bottom w:val="single" w:sz="4" w:space="0" w:color="auto"/>
              <w:right w:val="nil"/>
            </w:tcBorders>
            <w:shd w:val="clear" w:color="000000" w:fill="FFFFFF"/>
            <w:noWrap/>
            <w:vAlign w:val="center"/>
            <w:hideMark/>
          </w:tcPr>
          <w:p w:rsidR="00AC3CF2" w:rsidRPr="00AC3CF2" w:rsidRDefault="00AC3CF2" w:rsidP="00AC3CF2">
            <w:pPr>
              <w:spacing w:after="0" w:line="240" w:lineRule="auto"/>
              <w:jc w:val="center"/>
              <w:rPr>
                <w:rFonts w:ascii="Calibri" w:eastAsia="Times New Roman" w:hAnsi="Calibri" w:cs="Calibri"/>
                <w:color w:val="000000"/>
                <w:sz w:val="18"/>
                <w:szCs w:val="18"/>
              </w:rPr>
            </w:pPr>
            <w:r w:rsidRPr="00AC3CF2">
              <w:rPr>
                <w:rFonts w:ascii="Calibri" w:eastAsia="Times New Roman" w:hAnsi="Calibri" w:cs="Calibri"/>
                <w:color w:val="000000"/>
                <w:sz w:val="18"/>
                <w:szCs w:val="18"/>
              </w:rPr>
              <w:t>8.3%</w:t>
            </w:r>
          </w:p>
        </w:tc>
        <w:tc>
          <w:tcPr>
            <w:tcW w:w="1244" w:type="dxa"/>
            <w:tcBorders>
              <w:top w:val="nil"/>
              <w:left w:val="nil"/>
              <w:bottom w:val="single" w:sz="4" w:space="0" w:color="auto"/>
              <w:right w:val="nil"/>
            </w:tcBorders>
            <w:shd w:val="clear" w:color="000000" w:fill="FFFFFF"/>
            <w:noWrap/>
            <w:vAlign w:val="center"/>
            <w:hideMark/>
          </w:tcPr>
          <w:p w:rsidR="00AC3CF2" w:rsidRPr="00AC3CF2" w:rsidRDefault="00AC3CF2" w:rsidP="00AC3CF2">
            <w:pPr>
              <w:spacing w:after="0" w:line="240" w:lineRule="auto"/>
              <w:jc w:val="center"/>
              <w:rPr>
                <w:rFonts w:ascii="Calibri" w:eastAsia="Times New Roman" w:hAnsi="Calibri" w:cs="Calibri"/>
                <w:color w:val="000000"/>
                <w:sz w:val="18"/>
                <w:szCs w:val="18"/>
              </w:rPr>
            </w:pPr>
            <w:r w:rsidRPr="00AC3CF2">
              <w:rPr>
                <w:rFonts w:ascii="Calibri" w:eastAsia="Times New Roman" w:hAnsi="Calibri" w:cs="Calibri"/>
                <w:color w:val="000000"/>
                <w:sz w:val="18"/>
                <w:szCs w:val="18"/>
              </w:rPr>
              <w:t>4.4%</w:t>
            </w:r>
          </w:p>
        </w:tc>
        <w:tc>
          <w:tcPr>
            <w:tcW w:w="978" w:type="dxa"/>
            <w:tcBorders>
              <w:top w:val="nil"/>
              <w:left w:val="nil"/>
              <w:bottom w:val="single" w:sz="4" w:space="0" w:color="auto"/>
              <w:right w:val="nil"/>
            </w:tcBorders>
            <w:shd w:val="clear" w:color="000000" w:fill="FFFFFF"/>
            <w:noWrap/>
            <w:vAlign w:val="center"/>
            <w:hideMark/>
          </w:tcPr>
          <w:p w:rsidR="00AC3CF2" w:rsidRPr="00AC3CF2" w:rsidRDefault="00AC3CF2" w:rsidP="00AC3CF2">
            <w:pPr>
              <w:spacing w:after="0" w:line="240" w:lineRule="auto"/>
              <w:jc w:val="center"/>
              <w:rPr>
                <w:rFonts w:ascii="Calibri" w:eastAsia="Times New Roman" w:hAnsi="Calibri" w:cs="Calibri"/>
                <w:color w:val="000000"/>
                <w:sz w:val="18"/>
                <w:szCs w:val="18"/>
              </w:rPr>
            </w:pPr>
            <w:r w:rsidRPr="00AC3CF2">
              <w:rPr>
                <w:rFonts w:ascii="Calibri" w:eastAsia="Times New Roman" w:hAnsi="Calibri" w:cs="Calibri"/>
                <w:color w:val="000000"/>
                <w:sz w:val="18"/>
                <w:szCs w:val="18"/>
              </w:rPr>
              <w:t xml:space="preserve">16 </w:t>
            </w:r>
          </w:p>
        </w:tc>
        <w:tc>
          <w:tcPr>
            <w:tcW w:w="1248" w:type="dxa"/>
            <w:tcBorders>
              <w:top w:val="nil"/>
              <w:left w:val="nil"/>
              <w:bottom w:val="single" w:sz="4" w:space="0" w:color="auto"/>
              <w:right w:val="nil"/>
            </w:tcBorders>
            <w:shd w:val="clear" w:color="000000" w:fill="FFFFFF"/>
            <w:noWrap/>
            <w:vAlign w:val="center"/>
            <w:hideMark/>
          </w:tcPr>
          <w:p w:rsidR="00AC3CF2" w:rsidRPr="00AC3CF2" w:rsidRDefault="00AC3CF2" w:rsidP="00AC3CF2">
            <w:pPr>
              <w:spacing w:after="0" w:line="240" w:lineRule="auto"/>
              <w:jc w:val="center"/>
              <w:rPr>
                <w:rFonts w:ascii="Calibri" w:eastAsia="Times New Roman" w:hAnsi="Calibri" w:cs="Calibri"/>
                <w:color w:val="000000"/>
                <w:sz w:val="18"/>
                <w:szCs w:val="18"/>
              </w:rPr>
            </w:pPr>
            <w:r w:rsidRPr="00AC3CF2">
              <w:rPr>
                <w:rFonts w:ascii="Calibri" w:eastAsia="Times New Roman" w:hAnsi="Calibri" w:cs="Calibri"/>
                <w:color w:val="000000"/>
                <w:sz w:val="18"/>
                <w:szCs w:val="18"/>
              </w:rPr>
              <w:t>8.6%</w:t>
            </w:r>
          </w:p>
        </w:tc>
        <w:tc>
          <w:tcPr>
            <w:tcW w:w="1090" w:type="dxa"/>
            <w:tcBorders>
              <w:top w:val="nil"/>
              <w:left w:val="nil"/>
              <w:bottom w:val="single" w:sz="4" w:space="0" w:color="auto"/>
              <w:right w:val="nil"/>
            </w:tcBorders>
            <w:shd w:val="clear" w:color="000000" w:fill="FFFFFF"/>
            <w:noWrap/>
            <w:vAlign w:val="center"/>
            <w:hideMark/>
          </w:tcPr>
          <w:p w:rsidR="00AC3CF2" w:rsidRPr="00AC3CF2" w:rsidRDefault="00AC3CF2" w:rsidP="00AC3CF2">
            <w:pPr>
              <w:spacing w:after="0" w:line="240" w:lineRule="auto"/>
              <w:jc w:val="center"/>
              <w:rPr>
                <w:rFonts w:ascii="Calibri" w:eastAsia="Times New Roman" w:hAnsi="Calibri" w:cs="Calibri"/>
                <w:color w:val="000000"/>
                <w:sz w:val="18"/>
                <w:szCs w:val="18"/>
              </w:rPr>
            </w:pPr>
            <w:r w:rsidRPr="00AC3CF2">
              <w:rPr>
                <w:rFonts w:ascii="Calibri" w:eastAsia="Times New Roman" w:hAnsi="Calibri" w:cs="Calibri"/>
                <w:color w:val="000000"/>
                <w:sz w:val="18"/>
                <w:szCs w:val="18"/>
              </w:rPr>
              <w:t xml:space="preserve">7,630 </w:t>
            </w:r>
          </w:p>
        </w:tc>
        <w:tc>
          <w:tcPr>
            <w:tcW w:w="908" w:type="dxa"/>
            <w:tcBorders>
              <w:top w:val="nil"/>
              <w:left w:val="nil"/>
              <w:bottom w:val="single" w:sz="4" w:space="0" w:color="auto"/>
              <w:right w:val="single" w:sz="4" w:space="0" w:color="auto"/>
            </w:tcBorders>
            <w:shd w:val="clear" w:color="000000" w:fill="FFFFFF"/>
            <w:noWrap/>
            <w:vAlign w:val="center"/>
            <w:hideMark/>
          </w:tcPr>
          <w:p w:rsidR="00AC3CF2" w:rsidRPr="00AC3CF2" w:rsidRDefault="00AC3CF2" w:rsidP="00AC3CF2">
            <w:pPr>
              <w:spacing w:after="0" w:line="240" w:lineRule="auto"/>
              <w:jc w:val="center"/>
              <w:rPr>
                <w:rFonts w:ascii="Calibri" w:eastAsia="Times New Roman" w:hAnsi="Calibri" w:cs="Calibri"/>
                <w:color w:val="000000"/>
                <w:sz w:val="18"/>
                <w:szCs w:val="18"/>
              </w:rPr>
            </w:pPr>
            <w:r w:rsidRPr="00AC3CF2">
              <w:rPr>
                <w:rFonts w:ascii="Calibri" w:eastAsia="Times New Roman" w:hAnsi="Calibri" w:cs="Calibri"/>
                <w:color w:val="000000"/>
                <w:sz w:val="18"/>
                <w:szCs w:val="18"/>
              </w:rPr>
              <w:t xml:space="preserve">163,938 </w:t>
            </w:r>
          </w:p>
        </w:tc>
      </w:tr>
    </w:tbl>
    <w:p w:rsidR="00E834EA" w:rsidRDefault="00E834EA" w:rsidP="00C46318">
      <w:pPr>
        <w:jc w:val="both"/>
        <w:rPr>
          <w:b/>
          <w:color w:val="000000" w:themeColor="text1"/>
          <w:sz w:val="20"/>
          <w:szCs w:val="20"/>
        </w:rPr>
      </w:pPr>
    </w:p>
    <w:p w:rsidR="00C46318" w:rsidRPr="00E944ED" w:rsidRDefault="00C46318" w:rsidP="00C46318">
      <w:pPr>
        <w:jc w:val="both"/>
        <w:rPr>
          <w:b/>
          <w:color w:val="000000" w:themeColor="text1"/>
          <w:sz w:val="20"/>
          <w:szCs w:val="20"/>
        </w:rPr>
      </w:pPr>
      <w:r w:rsidRPr="00E944ED">
        <w:rPr>
          <w:b/>
          <w:color w:val="000000" w:themeColor="text1"/>
          <w:sz w:val="20"/>
          <w:szCs w:val="20"/>
        </w:rPr>
        <w:t>Compliance Statement</w:t>
      </w:r>
    </w:p>
    <w:p w:rsidR="00C46318" w:rsidRPr="00E944ED" w:rsidRDefault="00C46318" w:rsidP="00C46318">
      <w:pPr>
        <w:jc w:val="both"/>
        <w:rPr>
          <w:color w:val="000000" w:themeColor="text1"/>
          <w:sz w:val="20"/>
          <w:szCs w:val="20"/>
        </w:rPr>
      </w:pPr>
      <w:r w:rsidRPr="00E944ED">
        <w:rPr>
          <w:color w:val="000000" w:themeColor="text1"/>
          <w:sz w:val="20"/>
          <w:szCs w:val="20"/>
        </w:rPr>
        <w:t>MCB-Arif Habib Savings and Investments Limited (MCBAH) claims compliance with the Global Investment Performance Standards (GIPS®) and has prepared and presented this report in compliance with the GIPS standards. MCBAH has</w:t>
      </w:r>
      <w:r>
        <w:rPr>
          <w:color w:val="000000" w:themeColor="text1"/>
          <w:sz w:val="20"/>
          <w:szCs w:val="20"/>
        </w:rPr>
        <w:t xml:space="preserve"> not</w:t>
      </w:r>
      <w:r w:rsidRPr="00E944ED">
        <w:rPr>
          <w:color w:val="000000" w:themeColor="text1"/>
          <w:sz w:val="20"/>
          <w:szCs w:val="20"/>
        </w:rPr>
        <w:t xml:space="preserve"> been</w:t>
      </w:r>
      <w:r>
        <w:rPr>
          <w:color w:val="000000" w:themeColor="text1"/>
          <w:sz w:val="20"/>
          <w:szCs w:val="20"/>
        </w:rPr>
        <w:t xml:space="preserve"> independently</w:t>
      </w:r>
      <w:r w:rsidRPr="00E944ED">
        <w:rPr>
          <w:color w:val="000000" w:themeColor="text1"/>
          <w:sz w:val="20"/>
          <w:szCs w:val="20"/>
        </w:rPr>
        <w:t xml:space="preserve"> verified</w:t>
      </w:r>
      <w:r>
        <w:rPr>
          <w:color w:val="000000" w:themeColor="text1"/>
          <w:sz w:val="20"/>
          <w:szCs w:val="20"/>
        </w:rPr>
        <w:t>.</w:t>
      </w:r>
      <w:r w:rsidRPr="00E944ED">
        <w:rPr>
          <w:color w:val="000000" w:themeColor="text1"/>
          <w:sz w:val="20"/>
          <w:szCs w:val="20"/>
        </w:rPr>
        <w:t xml:space="preserve"> </w:t>
      </w:r>
    </w:p>
    <w:p w:rsidR="00C46318" w:rsidRPr="00E944ED" w:rsidRDefault="00C46318" w:rsidP="00C46318">
      <w:pPr>
        <w:jc w:val="both"/>
        <w:rPr>
          <w:b/>
          <w:color w:val="000000" w:themeColor="text1"/>
          <w:sz w:val="20"/>
          <w:szCs w:val="20"/>
        </w:rPr>
      </w:pPr>
      <w:r w:rsidRPr="00E944ED">
        <w:rPr>
          <w:b/>
          <w:color w:val="000000" w:themeColor="text1"/>
          <w:sz w:val="20"/>
          <w:szCs w:val="20"/>
        </w:rPr>
        <w:t>Firm Definition</w:t>
      </w:r>
    </w:p>
    <w:p w:rsidR="00C46318" w:rsidRPr="00E944ED" w:rsidRDefault="00C46318" w:rsidP="00C46318">
      <w:pPr>
        <w:jc w:val="both"/>
        <w:rPr>
          <w:color w:val="000000" w:themeColor="text1"/>
          <w:sz w:val="20"/>
          <w:szCs w:val="20"/>
        </w:rPr>
      </w:pPr>
      <w:r w:rsidRPr="00E944ED">
        <w:rPr>
          <w:color w:val="000000" w:themeColor="text1"/>
          <w:sz w:val="20"/>
          <w:szCs w:val="20"/>
        </w:rPr>
        <w:t xml:space="preserve">MCB-Arif Habib Savings and Investments Limited is a subsidiary of MCB Bank Limited and licensed by </w:t>
      </w:r>
      <w:r w:rsidRPr="00E944ED">
        <w:rPr>
          <w:color w:val="000000" w:themeColor="text1"/>
          <w:sz w:val="20"/>
          <w:szCs w:val="20"/>
          <w:shd w:val="clear" w:color="auto" w:fill="FFFFFF"/>
        </w:rPr>
        <w:t xml:space="preserve">Securities and Exchange Commission of Pakistan (SECP) </w:t>
      </w:r>
      <w:r w:rsidRPr="00E944ED">
        <w:rPr>
          <w:color w:val="000000" w:themeColor="text1"/>
          <w:sz w:val="20"/>
          <w:szCs w:val="20"/>
        </w:rPr>
        <w:t>to undertake asset management, investment advisory and pension fund management services. MCBAH is inc</w:t>
      </w:r>
      <w:r>
        <w:rPr>
          <w:color w:val="000000" w:themeColor="text1"/>
          <w:sz w:val="20"/>
          <w:szCs w:val="20"/>
        </w:rPr>
        <w:t>orporated as Public Limited C</w:t>
      </w:r>
      <w:r w:rsidRPr="00E944ED">
        <w:rPr>
          <w:color w:val="000000" w:themeColor="text1"/>
          <w:sz w:val="20"/>
          <w:szCs w:val="20"/>
        </w:rPr>
        <w:t>ompany, registered as a Non-Banking Finance Company and listed on Pakistan Stock Exchange Limited. The definition of Firm at MCBAH encompasses the following:</w:t>
      </w:r>
    </w:p>
    <w:p w:rsidR="00C46318" w:rsidRPr="00E944ED" w:rsidRDefault="00C46318" w:rsidP="00C46318">
      <w:pPr>
        <w:jc w:val="both"/>
        <w:rPr>
          <w:color w:val="000000" w:themeColor="text1"/>
          <w:sz w:val="20"/>
          <w:szCs w:val="20"/>
        </w:rPr>
      </w:pPr>
      <w:r w:rsidRPr="00E944ED">
        <w:rPr>
          <w:color w:val="000000" w:themeColor="text1"/>
          <w:sz w:val="20"/>
          <w:szCs w:val="20"/>
        </w:rPr>
        <w:t>(i) All Funds under Management (including investment plans)</w:t>
      </w:r>
    </w:p>
    <w:p w:rsidR="00C46318" w:rsidRPr="00E944ED" w:rsidRDefault="00C46318" w:rsidP="00C46318">
      <w:pPr>
        <w:jc w:val="both"/>
        <w:rPr>
          <w:color w:val="000000" w:themeColor="text1"/>
          <w:sz w:val="20"/>
          <w:szCs w:val="20"/>
        </w:rPr>
      </w:pPr>
      <w:r w:rsidRPr="00E944ED">
        <w:rPr>
          <w:color w:val="000000" w:themeColor="text1"/>
          <w:sz w:val="20"/>
          <w:szCs w:val="20"/>
        </w:rPr>
        <w:t>(ii) All Non-Fee Paying and Fee Paying and Discretionary and Non-Discretionary Portfolios.</w:t>
      </w:r>
    </w:p>
    <w:p w:rsidR="00C46318" w:rsidRPr="00E944ED" w:rsidRDefault="00C46318" w:rsidP="00C46318">
      <w:pPr>
        <w:jc w:val="both"/>
        <w:rPr>
          <w:b/>
          <w:color w:val="000000" w:themeColor="text1"/>
          <w:sz w:val="20"/>
          <w:szCs w:val="20"/>
        </w:rPr>
      </w:pPr>
      <w:r w:rsidRPr="00E944ED">
        <w:rPr>
          <w:b/>
          <w:color w:val="000000" w:themeColor="text1"/>
          <w:sz w:val="20"/>
          <w:szCs w:val="20"/>
        </w:rPr>
        <w:t>Policies</w:t>
      </w:r>
    </w:p>
    <w:p w:rsidR="00C46318" w:rsidRPr="00E944ED" w:rsidRDefault="00C46318" w:rsidP="00C46318">
      <w:pPr>
        <w:jc w:val="both"/>
        <w:rPr>
          <w:color w:val="000000" w:themeColor="text1"/>
          <w:sz w:val="20"/>
          <w:szCs w:val="20"/>
        </w:rPr>
      </w:pPr>
      <w:r w:rsidRPr="00E944ED">
        <w:rPr>
          <w:color w:val="000000" w:themeColor="text1"/>
          <w:sz w:val="20"/>
          <w:szCs w:val="20"/>
        </w:rPr>
        <w:t>MCBAH policies for valuing Portfolios, calculating performance, and preparing compliant presentations are available upon request.</w:t>
      </w:r>
    </w:p>
    <w:p w:rsidR="00C46318" w:rsidRPr="00E944ED" w:rsidRDefault="00C46318" w:rsidP="00C46318">
      <w:pPr>
        <w:jc w:val="both"/>
        <w:rPr>
          <w:b/>
          <w:color w:val="000000" w:themeColor="text1"/>
          <w:sz w:val="20"/>
          <w:szCs w:val="20"/>
        </w:rPr>
      </w:pPr>
      <w:r w:rsidRPr="00E944ED">
        <w:rPr>
          <w:b/>
          <w:color w:val="000000" w:themeColor="text1"/>
          <w:sz w:val="20"/>
          <w:szCs w:val="20"/>
        </w:rPr>
        <w:t>Composite Description</w:t>
      </w:r>
    </w:p>
    <w:p w:rsidR="00C46318" w:rsidRDefault="00C46318" w:rsidP="00C46318">
      <w:pPr>
        <w:jc w:val="both"/>
        <w:rPr>
          <w:sz w:val="20"/>
          <w:szCs w:val="20"/>
        </w:rPr>
      </w:pPr>
      <w:r w:rsidRPr="00E944ED">
        <w:rPr>
          <w:sz w:val="20"/>
          <w:szCs w:val="20"/>
        </w:rPr>
        <w:lastRenderedPageBreak/>
        <w:t>Conservative Asset Allocation Composite seeks absolute total return by dynamically allocating exposure to multiple asset categories (Equity &amp; Fixed Income) based on their expected sensitivity to economic conditions. However, the exposures in this composite will be mainly tilted towards fixed income securities. The composite currently comprises of Pakistan Asset Allocation Fund, Pakistan Frequent Payout Fund, and five discretionary Separately Managed Accounts (SMA’s).</w:t>
      </w:r>
      <w:r>
        <w:rPr>
          <w:sz w:val="20"/>
          <w:szCs w:val="20"/>
        </w:rPr>
        <w:t xml:space="preserve"> This composite was created on 10</w:t>
      </w:r>
      <w:r w:rsidRPr="001925CD">
        <w:rPr>
          <w:sz w:val="20"/>
          <w:szCs w:val="20"/>
          <w:vertAlign w:val="superscript"/>
        </w:rPr>
        <w:t>th</w:t>
      </w:r>
      <w:r>
        <w:rPr>
          <w:sz w:val="20"/>
          <w:szCs w:val="20"/>
        </w:rPr>
        <w:t xml:space="preserve"> of July 2017.</w:t>
      </w:r>
    </w:p>
    <w:p w:rsidR="00E834EA" w:rsidRDefault="00E834EA" w:rsidP="00C46318">
      <w:pPr>
        <w:jc w:val="both"/>
        <w:rPr>
          <w:b/>
          <w:color w:val="000000" w:themeColor="text1"/>
          <w:sz w:val="20"/>
          <w:szCs w:val="20"/>
        </w:rPr>
      </w:pPr>
    </w:p>
    <w:p w:rsidR="00E834EA" w:rsidRDefault="00E834EA" w:rsidP="00C46318">
      <w:pPr>
        <w:jc w:val="both"/>
        <w:rPr>
          <w:b/>
          <w:color w:val="000000" w:themeColor="text1"/>
          <w:sz w:val="20"/>
          <w:szCs w:val="20"/>
        </w:rPr>
      </w:pPr>
    </w:p>
    <w:p w:rsidR="00C46318" w:rsidRPr="00E944ED" w:rsidRDefault="00C46318" w:rsidP="00C46318">
      <w:pPr>
        <w:jc w:val="both"/>
        <w:rPr>
          <w:b/>
          <w:color w:val="000000" w:themeColor="text1"/>
          <w:sz w:val="20"/>
          <w:szCs w:val="20"/>
        </w:rPr>
      </w:pPr>
      <w:r w:rsidRPr="00E944ED">
        <w:rPr>
          <w:b/>
          <w:color w:val="000000" w:themeColor="text1"/>
          <w:sz w:val="20"/>
          <w:szCs w:val="20"/>
        </w:rPr>
        <w:t>Benchmark</w:t>
      </w:r>
    </w:p>
    <w:p w:rsidR="00C46318" w:rsidRPr="00E944ED" w:rsidRDefault="00C46318" w:rsidP="00C46318">
      <w:pPr>
        <w:jc w:val="both"/>
        <w:rPr>
          <w:color w:val="000000" w:themeColor="text1"/>
          <w:sz w:val="20"/>
          <w:szCs w:val="20"/>
        </w:rPr>
      </w:pPr>
      <w:r w:rsidRPr="00E944ED">
        <w:rPr>
          <w:color w:val="000000" w:themeColor="text1"/>
          <w:sz w:val="20"/>
          <w:szCs w:val="20"/>
        </w:rPr>
        <w:t>The Benchmark of the Composite is weighted average of 80% 12 Months T-bills and 20% KSE100 Index. The Fund’s performance will be compared to its benchmark after deducting from the return all expenses which are charged to the Fund as per the Regulations.</w:t>
      </w:r>
      <w:r>
        <w:rPr>
          <w:color w:val="000000" w:themeColor="text1"/>
          <w:sz w:val="20"/>
          <w:szCs w:val="20"/>
        </w:rPr>
        <w:t xml:space="preserve"> </w:t>
      </w:r>
    </w:p>
    <w:p w:rsidR="00C46318" w:rsidRPr="00E944ED" w:rsidRDefault="00C46318" w:rsidP="00C46318">
      <w:pPr>
        <w:jc w:val="both"/>
        <w:rPr>
          <w:b/>
          <w:color w:val="000000" w:themeColor="text1"/>
          <w:sz w:val="20"/>
          <w:szCs w:val="20"/>
        </w:rPr>
      </w:pPr>
      <w:r w:rsidRPr="00E944ED">
        <w:rPr>
          <w:b/>
          <w:color w:val="000000" w:themeColor="text1"/>
          <w:sz w:val="20"/>
          <w:szCs w:val="20"/>
        </w:rPr>
        <w:t>List of Composites</w:t>
      </w:r>
    </w:p>
    <w:p w:rsidR="00C46318" w:rsidRPr="00E944ED" w:rsidRDefault="00C46318" w:rsidP="00C46318">
      <w:pPr>
        <w:jc w:val="both"/>
        <w:rPr>
          <w:color w:val="000000" w:themeColor="text1"/>
          <w:sz w:val="20"/>
          <w:szCs w:val="20"/>
        </w:rPr>
      </w:pPr>
      <w:r w:rsidRPr="00E944ED">
        <w:rPr>
          <w:color w:val="000000" w:themeColor="text1"/>
          <w:sz w:val="20"/>
          <w:szCs w:val="20"/>
        </w:rPr>
        <w:t>A list of all composite descriptions is available upon request.</w:t>
      </w:r>
    </w:p>
    <w:p w:rsidR="00C46318" w:rsidRPr="00E944ED" w:rsidRDefault="00C46318" w:rsidP="00C46318">
      <w:pPr>
        <w:jc w:val="both"/>
        <w:rPr>
          <w:b/>
          <w:color w:val="000000" w:themeColor="text1"/>
          <w:sz w:val="20"/>
          <w:szCs w:val="20"/>
        </w:rPr>
      </w:pPr>
      <w:r w:rsidRPr="00E944ED">
        <w:rPr>
          <w:b/>
          <w:color w:val="000000" w:themeColor="text1"/>
          <w:sz w:val="20"/>
          <w:szCs w:val="20"/>
        </w:rPr>
        <w:t>Significant Event</w:t>
      </w:r>
    </w:p>
    <w:p w:rsidR="00C46318" w:rsidRPr="00E944ED" w:rsidRDefault="00C46318" w:rsidP="00C46318">
      <w:pPr>
        <w:jc w:val="both"/>
        <w:rPr>
          <w:color w:val="000000" w:themeColor="text1"/>
          <w:sz w:val="20"/>
          <w:szCs w:val="20"/>
        </w:rPr>
      </w:pPr>
      <w:r w:rsidRPr="00E944ED">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E944ED" w:rsidRDefault="00C46318" w:rsidP="00C46318">
      <w:pPr>
        <w:jc w:val="both"/>
        <w:rPr>
          <w:b/>
          <w:color w:val="000000" w:themeColor="text1"/>
          <w:sz w:val="20"/>
          <w:szCs w:val="20"/>
        </w:rPr>
      </w:pPr>
      <w:r w:rsidRPr="00E944ED">
        <w:rPr>
          <w:b/>
          <w:color w:val="000000" w:themeColor="text1"/>
          <w:sz w:val="20"/>
          <w:szCs w:val="20"/>
        </w:rPr>
        <w:t>Fees</w:t>
      </w:r>
    </w:p>
    <w:p w:rsidR="00C46318" w:rsidRPr="00E944ED" w:rsidRDefault="00C46318" w:rsidP="00C46318">
      <w:pPr>
        <w:jc w:val="both"/>
        <w:rPr>
          <w:color w:val="000000" w:themeColor="text1"/>
          <w:sz w:val="20"/>
          <w:szCs w:val="20"/>
        </w:rPr>
      </w:pPr>
      <w:r w:rsidRPr="00E944ED">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E944ED" w:rsidRDefault="00C46318" w:rsidP="00C46318">
      <w:pPr>
        <w:jc w:val="both"/>
        <w:rPr>
          <w:b/>
          <w:color w:val="000000" w:themeColor="text1"/>
          <w:sz w:val="20"/>
          <w:szCs w:val="20"/>
        </w:rPr>
      </w:pPr>
      <w:r w:rsidRPr="00E944ED">
        <w:rPr>
          <w:b/>
          <w:color w:val="000000" w:themeColor="text1"/>
          <w:sz w:val="20"/>
          <w:szCs w:val="20"/>
        </w:rPr>
        <w:t>Fee Schedule</w:t>
      </w:r>
    </w:p>
    <w:p w:rsidR="00C46318" w:rsidRPr="00E944ED" w:rsidRDefault="00C46318" w:rsidP="00C46318">
      <w:pPr>
        <w:jc w:val="both"/>
        <w:rPr>
          <w:color w:val="000000" w:themeColor="text1"/>
          <w:sz w:val="20"/>
          <w:szCs w:val="20"/>
        </w:rPr>
      </w:pPr>
      <w:r w:rsidRPr="00E944ED">
        <w:rPr>
          <w:color w:val="000000" w:themeColor="text1"/>
          <w:sz w:val="20"/>
          <w:szCs w:val="20"/>
        </w:rPr>
        <w:t>Management fee of individual portfolios within the Composite are given below:</w:t>
      </w:r>
    </w:p>
    <w:tbl>
      <w:tblPr>
        <w:tblStyle w:val="TableGrid"/>
        <w:tblW w:w="0" w:type="auto"/>
        <w:tblInd w:w="378" w:type="dxa"/>
        <w:tblLook w:val="04A0" w:firstRow="1" w:lastRow="0" w:firstColumn="1" w:lastColumn="0" w:noHBand="0" w:noVBand="1"/>
      </w:tblPr>
      <w:tblGrid>
        <w:gridCol w:w="3960"/>
        <w:gridCol w:w="4860"/>
      </w:tblGrid>
      <w:tr w:rsidR="00C46318" w:rsidRPr="00E944ED" w:rsidTr="00035206">
        <w:tc>
          <w:tcPr>
            <w:tcW w:w="3960" w:type="dxa"/>
          </w:tcPr>
          <w:p w:rsidR="00C46318" w:rsidRPr="00E944ED" w:rsidRDefault="00C46318" w:rsidP="00035206">
            <w:pPr>
              <w:jc w:val="center"/>
              <w:rPr>
                <w:color w:val="000000" w:themeColor="text1"/>
                <w:sz w:val="20"/>
                <w:szCs w:val="20"/>
              </w:rPr>
            </w:pPr>
            <w:r w:rsidRPr="00E944ED">
              <w:rPr>
                <w:color w:val="000000" w:themeColor="text1"/>
                <w:sz w:val="20"/>
                <w:szCs w:val="20"/>
              </w:rPr>
              <w:t>MCB Pakistan Asset Allocation Fund</w:t>
            </w:r>
          </w:p>
        </w:tc>
        <w:tc>
          <w:tcPr>
            <w:tcW w:w="4860" w:type="dxa"/>
          </w:tcPr>
          <w:p w:rsidR="00C46318" w:rsidRPr="00E944ED" w:rsidRDefault="00C46318" w:rsidP="00035206">
            <w:pPr>
              <w:jc w:val="center"/>
              <w:rPr>
                <w:color w:val="000000" w:themeColor="text1"/>
                <w:sz w:val="20"/>
                <w:szCs w:val="20"/>
              </w:rPr>
            </w:pPr>
            <w:r w:rsidRPr="00E944ED">
              <w:rPr>
                <w:color w:val="000000" w:themeColor="text1"/>
                <w:sz w:val="20"/>
                <w:szCs w:val="20"/>
              </w:rPr>
              <w:t>2% p.a.</w:t>
            </w:r>
          </w:p>
        </w:tc>
      </w:tr>
      <w:tr w:rsidR="00C46318" w:rsidRPr="00E944ED" w:rsidTr="00035206">
        <w:tc>
          <w:tcPr>
            <w:tcW w:w="3960" w:type="dxa"/>
          </w:tcPr>
          <w:p w:rsidR="00C46318" w:rsidRPr="00E944ED" w:rsidRDefault="00C46318" w:rsidP="00035206">
            <w:pPr>
              <w:jc w:val="center"/>
              <w:rPr>
                <w:color w:val="000000" w:themeColor="text1"/>
                <w:sz w:val="20"/>
                <w:szCs w:val="20"/>
              </w:rPr>
            </w:pPr>
            <w:r w:rsidRPr="00E944ED">
              <w:rPr>
                <w:color w:val="000000" w:themeColor="text1"/>
                <w:sz w:val="20"/>
                <w:szCs w:val="20"/>
              </w:rPr>
              <w:t>MCB Pakistan Frequent Payout Fund</w:t>
            </w:r>
          </w:p>
        </w:tc>
        <w:tc>
          <w:tcPr>
            <w:tcW w:w="4860" w:type="dxa"/>
          </w:tcPr>
          <w:p w:rsidR="00C46318" w:rsidRPr="00E944ED" w:rsidRDefault="00C46318" w:rsidP="00035206">
            <w:pPr>
              <w:jc w:val="center"/>
              <w:rPr>
                <w:color w:val="000000" w:themeColor="text1"/>
                <w:sz w:val="20"/>
                <w:szCs w:val="20"/>
              </w:rPr>
            </w:pPr>
            <w:r w:rsidRPr="00E944ED">
              <w:rPr>
                <w:color w:val="000000" w:themeColor="text1"/>
                <w:sz w:val="20"/>
                <w:szCs w:val="20"/>
              </w:rPr>
              <w:t>15% of the gross earnings subject to a minimum of 0.25% of the average daily net assets.</w:t>
            </w:r>
          </w:p>
        </w:tc>
      </w:tr>
      <w:tr w:rsidR="00C46318" w:rsidRPr="00E944ED" w:rsidTr="00035206">
        <w:tc>
          <w:tcPr>
            <w:tcW w:w="3960" w:type="dxa"/>
          </w:tcPr>
          <w:p w:rsidR="00C46318" w:rsidRPr="00E944ED" w:rsidRDefault="00C46318" w:rsidP="00035206">
            <w:pPr>
              <w:jc w:val="center"/>
              <w:rPr>
                <w:color w:val="000000" w:themeColor="text1"/>
                <w:sz w:val="20"/>
                <w:szCs w:val="20"/>
              </w:rPr>
            </w:pPr>
            <w:r>
              <w:rPr>
                <w:color w:val="000000" w:themeColor="text1"/>
                <w:sz w:val="20"/>
                <w:szCs w:val="20"/>
              </w:rPr>
              <w:t>Discretionary Portfolios</w:t>
            </w:r>
          </w:p>
        </w:tc>
        <w:tc>
          <w:tcPr>
            <w:tcW w:w="4860" w:type="dxa"/>
          </w:tcPr>
          <w:p w:rsidR="00C46318" w:rsidRPr="00E944ED" w:rsidRDefault="00C46318" w:rsidP="00035206">
            <w:pPr>
              <w:jc w:val="center"/>
              <w:rPr>
                <w:color w:val="000000" w:themeColor="text1"/>
                <w:sz w:val="20"/>
                <w:szCs w:val="20"/>
              </w:rPr>
            </w:pPr>
            <w:r>
              <w:rPr>
                <w:color w:val="000000" w:themeColor="text1"/>
                <w:sz w:val="20"/>
                <w:szCs w:val="20"/>
              </w:rPr>
              <w:t>Different Fees</w:t>
            </w:r>
          </w:p>
        </w:tc>
      </w:tr>
    </w:tbl>
    <w:p w:rsidR="00C46318" w:rsidRPr="00E944ED" w:rsidRDefault="00C46318" w:rsidP="00C46318">
      <w:pPr>
        <w:jc w:val="both"/>
        <w:rPr>
          <w:color w:val="000000" w:themeColor="text1"/>
          <w:sz w:val="20"/>
          <w:szCs w:val="20"/>
        </w:rPr>
      </w:pPr>
    </w:p>
    <w:p w:rsidR="00C46318" w:rsidRPr="00E944ED" w:rsidRDefault="00C46318" w:rsidP="00C46318">
      <w:pPr>
        <w:jc w:val="both"/>
        <w:rPr>
          <w:b/>
          <w:color w:val="000000" w:themeColor="text1"/>
          <w:sz w:val="20"/>
          <w:szCs w:val="20"/>
        </w:rPr>
      </w:pPr>
      <w:r w:rsidRPr="00E944ED">
        <w:rPr>
          <w:b/>
          <w:color w:val="000000" w:themeColor="text1"/>
          <w:sz w:val="20"/>
          <w:szCs w:val="20"/>
        </w:rPr>
        <w:t>Minimum Portfolio Size</w:t>
      </w:r>
    </w:p>
    <w:p w:rsidR="00C46318" w:rsidRPr="0032745E" w:rsidRDefault="00C46318" w:rsidP="00C46318">
      <w:pPr>
        <w:jc w:val="both"/>
        <w:rPr>
          <w:color w:val="000000" w:themeColor="text1"/>
          <w:sz w:val="20"/>
          <w:szCs w:val="20"/>
        </w:rPr>
      </w:pPr>
      <w:r w:rsidRPr="00E944ED">
        <w:rPr>
          <w:color w:val="000000" w:themeColor="text1"/>
          <w:sz w:val="20"/>
          <w:szCs w:val="20"/>
        </w:rPr>
        <w:t xml:space="preserve">The minimum portfolio size for a </w:t>
      </w:r>
      <w:r>
        <w:rPr>
          <w:color w:val="000000" w:themeColor="text1"/>
          <w:sz w:val="20"/>
          <w:szCs w:val="20"/>
        </w:rPr>
        <w:t>Collective Investment Schemes (CIS)</w:t>
      </w:r>
      <w:r w:rsidRPr="0032745E">
        <w:rPr>
          <w:color w:val="000000" w:themeColor="text1"/>
          <w:sz w:val="20"/>
          <w:szCs w:val="20"/>
        </w:rPr>
        <w:t xml:space="preserve"> </w:t>
      </w:r>
      <w:r w:rsidRPr="00E944ED">
        <w:rPr>
          <w:color w:val="000000" w:themeColor="text1"/>
          <w:sz w:val="20"/>
          <w:szCs w:val="20"/>
        </w:rPr>
        <w:t>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E944ED" w:rsidRDefault="00C46318" w:rsidP="00C46318">
      <w:pPr>
        <w:jc w:val="both"/>
        <w:rPr>
          <w:color w:val="000000" w:themeColor="text1"/>
          <w:sz w:val="20"/>
          <w:szCs w:val="20"/>
        </w:rPr>
      </w:pPr>
      <w:r w:rsidRPr="00E944ED">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lastRenderedPageBreak/>
        <w:t xml:space="preserve">The currency used to calculate all the returns is Pakistani Rupee (PKR). </w:t>
      </w:r>
    </w:p>
    <w:p w:rsidR="00C46318" w:rsidRPr="00E944ED" w:rsidRDefault="00C46318" w:rsidP="00C46318">
      <w:pPr>
        <w:jc w:val="both"/>
        <w:rPr>
          <w:b/>
          <w:color w:val="000000" w:themeColor="text1"/>
          <w:sz w:val="20"/>
          <w:szCs w:val="20"/>
        </w:rPr>
      </w:pPr>
      <w:r w:rsidRPr="00E944ED">
        <w:rPr>
          <w:b/>
          <w:color w:val="000000" w:themeColor="text1"/>
          <w:sz w:val="20"/>
          <w:szCs w:val="20"/>
        </w:rPr>
        <w:t>Ex Post Standard Deviation</w:t>
      </w:r>
    </w:p>
    <w:p w:rsidR="00C46318" w:rsidRDefault="00C46318" w:rsidP="00C46318">
      <w:pPr>
        <w:jc w:val="both"/>
        <w:rPr>
          <w:color w:val="000000" w:themeColor="text1"/>
          <w:sz w:val="20"/>
          <w:szCs w:val="20"/>
        </w:rPr>
      </w:pPr>
      <w:r w:rsidRPr="00E944ED">
        <w:rPr>
          <w:color w:val="000000" w:themeColor="text1"/>
          <w:sz w:val="20"/>
          <w:szCs w:val="20"/>
        </w:rPr>
        <w:t>The three-year annualized standard deviation measures the variability of the composite and the benchmark returns over the preceding 36 months.</w:t>
      </w:r>
    </w:p>
    <w:p w:rsidR="00E834EA" w:rsidRDefault="00E834EA" w:rsidP="00C46318">
      <w:pPr>
        <w:jc w:val="both"/>
        <w:rPr>
          <w:color w:val="000000" w:themeColor="text1"/>
          <w:sz w:val="20"/>
          <w:szCs w:val="20"/>
        </w:rPr>
      </w:pPr>
    </w:p>
    <w:p w:rsidR="00C46318" w:rsidRPr="00E944ED" w:rsidRDefault="00C46318" w:rsidP="00C46318">
      <w:pPr>
        <w:jc w:val="both"/>
        <w:rPr>
          <w:b/>
          <w:color w:val="000000" w:themeColor="text1"/>
          <w:sz w:val="20"/>
          <w:szCs w:val="20"/>
        </w:rPr>
      </w:pPr>
      <w:r w:rsidRPr="00E944ED">
        <w:rPr>
          <w:b/>
          <w:color w:val="000000" w:themeColor="text1"/>
          <w:sz w:val="20"/>
          <w:szCs w:val="20"/>
        </w:rPr>
        <w:t>Internal Dispersion</w:t>
      </w:r>
    </w:p>
    <w:p w:rsidR="00C46318" w:rsidRPr="00E944ED" w:rsidRDefault="00C46318" w:rsidP="00C46318">
      <w:pPr>
        <w:jc w:val="both"/>
        <w:rPr>
          <w:color w:val="000000" w:themeColor="text1"/>
          <w:sz w:val="20"/>
          <w:szCs w:val="20"/>
        </w:rPr>
      </w:pPr>
      <w:r w:rsidRPr="00E944ED">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E944ED" w:rsidRDefault="00C46318" w:rsidP="00C46318">
      <w:pPr>
        <w:jc w:val="both"/>
        <w:rPr>
          <w:b/>
          <w:color w:val="000000" w:themeColor="text1"/>
          <w:sz w:val="20"/>
          <w:szCs w:val="20"/>
        </w:rPr>
      </w:pPr>
      <w:r w:rsidRPr="00E944ED">
        <w:rPr>
          <w:b/>
          <w:color w:val="000000" w:themeColor="text1"/>
          <w:sz w:val="20"/>
          <w:szCs w:val="20"/>
        </w:rPr>
        <w:t>Returns</w:t>
      </w:r>
    </w:p>
    <w:p w:rsidR="00C46318" w:rsidRPr="00E944ED" w:rsidRDefault="00C46318" w:rsidP="00C46318">
      <w:pPr>
        <w:jc w:val="both"/>
        <w:rPr>
          <w:color w:val="000000" w:themeColor="text1"/>
          <w:sz w:val="20"/>
          <w:szCs w:val="20"/>
        </w:rPr>
      </w:pPr>
      <w:r w:rsidRPr="00E944ED">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E944ED" w:rsidRDefault="00C46318" w:rsidP="00C46318">
      <w:pPr>
        <w:jc w:val="both"/>
        <w:rPr>
          <w:b/>
          <w:color w:val="000000" w:themeColor="text1"/>
          <w:sz w:val="20"/>
          <w:szCs w:val="20"/>
        </w:rPr>
      </w:pPr>
      <w:r w:rsidRPr="00E944ED">
        <w:rPr>
          <w:b/>
          <w:color w:val="000000" w:themeColor="text1"/>
          <w:sz w:val="20"/>
          <w:szCs w:val="20"/>
        </w:rPr>
        <w:t>Key Assumption for Portfolio valuation</w:t>
      </w:r>
    </w:p>
    <w:p w:rsidR="00C46318" w:rsidRPr="00E944ED" w:rsidRDefault="00C46318" w:rsidP="00C46318">
      <w:pPr>
        <w:jc w:val="both"/>
        <w:rPr>
          <w:color w:val="000000" w:themeColor="text1"/>
          <w:sz w:val="20"/>
          <w:szCs w:val="20"/>
        </w:rPr>
      </w:pPr>
      <w:r w:rsidRPr="00E944ED">
        <w:rPr>
          <w:color w:val="000000" w:themeColor="text1"/>
          <w:sz w:val="20"/>
          <w:szCs w:val="20"/>
        </w:rPr>
        <w:t>Following are key assumption used in Portfolio valuation:</w:t>
      </w:r>
    </w:p>
    <w:p w:rsidR="00C46318" w:rsidRPr="00E944ED" w:rsidRDefault="00C46318" w:rsidP="00C46318">
      <w:pPr>
        <w:jc w:val="both"/>
        <w:rPr>
          <w:b/>
          <w:color w:val="000000" w:themeColor="text1"/>
          <w:sz w:val="20"/>
          <w:szCs w:val="20"/>
        </w:rPr>
      </w:pPr>
      <w:r w:rsidRPr="00E944ED">
        <w:rPr>
          <w:b/>
          <w:color w:val="000000" w:themeColor="text1"/>
          <w:sz w:val="20"/>
          <w:szCs w:val="20"/>
        </w:rPr>
        <w:t>Financial instruments</w:t>
      </w:r>
    </w:p>
    <w:p w:rsidR="00C46318" w:rsidRPr="00E944ED" w:rsidRDefault="00C46318" w:rsidP="00C46318">
      <w:pPr>
        <w:jc w:val="both"/>
        <w:rPr>
          <w:color w:val="000000" w:themeColor="text1"/>
          <w:sz w:val="20"/>
          <w:szCs w:val="20"/>
        </w:rPr>
      </w:pPr>
      <w:r w:rsidRPr="00E944ED">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E944ED" w:rsidRDefault="00C46318" w:rsidP="00C46318">
      <w:pPr>
        <w:jc w:val="both"/>
        <w:rPr>
          <w:b/>
          <w:color w:val="000000" w:themeColor="text1"/>
          <w:sz w:val="20"/>
          <w:szCs w:val="20"/>
        </w:rPr>
      </w:pPr>
      <w:r w:rsidRPr="00E944ED">
        <w:rPr>
          <w:b/>
          <w:color w:val="000000" w:themeColor="text1"/>
          <w:sz w:val="20"/>
          <w:szCs w:val="20"/>
        </w:rPr>
        <w:t>Revenue recognition</w:t>
      </w:r>
    </w:p>
    <w:p w:rsidR="00C46318" w:rsidRPr="00E944ED" w:rsidRDefault="00C46318" w:rsidP="00C46318">
      <w:pPr>
        <w:jc w:val="both"/>
        <w:rPr>
          <w:color w:val="000000" w:themeColor="text1"/>
          <w:sz w:val="20"/>
          <w:szCs w:val="20"/>
        </w:rPr>
      </w:pPr>
      <w:r w:rsidRPr="00E944ED">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E944ED" w:rsidRDefault="00C46318" w:rsidP="00C46318">
      <w:pPr>
        <w:jc w:val="both"/>
        <w:rPr>
          <w:color w:val="000000" w:themeColor="text1"/>
          <w:sz w:val="20"/>
          <w:szCs w:val="20"/>
        </w:rPr>
      </w:pPr>
      <w:r w:rsidRPr="00E944ED">
        <w:rPr>
          <w:color w:val="000000" w:themeColor="text1"/>
          <w:sz w:val="20"/>
          <w:szCs w:val="20"/>
        </w:rPr>
        <w:t>Profit on bank deposits is recorded on accrual basis.</w:t>
      </w:r>
    </w:p>
    <w:p w:rsidR="00C46318" w:rsidRPr="00E944ED" w:rsidRDefault="00C46318" w:rsidP="00C46318">
      <w:pPr>
        <w:jc w:val="both"/>
        <w:rPr>
          <w:b/>
          <w:color w:val="000000" w:themeColor="text1"/>
          <w:sz w:val="20"/>
          <w:szCs w:val="20"/>
        </w:rPr>
      </w:pPr>
      <w:r w:rsidRPr="00E944ED">
        <w:rPr>
          <w:b/>
          <w:color w:val="000000" w:themeColor="text1"/>
          <w:sz w:val="20"/>
          <w:szCs w:val="20"/>
        </w:rPr>
        <w:t>Subjective Unobservable Inputs</w:t>
      </w:r>
    </w:p>
    <w:p w:rsidR="00C46318" w:rsidRPr="00E944ED" w:rsidRDefault="00C46318" w:rsidP="00C46318">
      <w:pPr>
        <w:jc w:val="both"/>
        <w:rPr>
          <w:color w:val="000000" w:themeColor="text1"/>
          <w:sz w:val="20"/>
          <w:szCs w:val="20"/>
        </w:rPr>
      </w:pPr>
      <w:r w:rsidRPr="00E944ED">
        <w:rPr>
          <w:color w:val="000000" w:themeColor="text1"/>
          <w:sz w:val="20"/>
          <w:szCs w:val="20"/>
        </w:rPr>
        <w:t>MCBAH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E944ED" w:rsidRDefault="00C46318" w:rsidP="00C46318">
      <w:pPr>
        <w:jc w:val="both"/>
        <w:rPr>
          <w:b/>
          <w:color w:val="000000" w:themeColor="text1"/>
          <w:sz w:val="20"/>
          <w:szCs w:val="20"/>
        </w:rPr>
      </w:pPr>
      <w:r w:rsidRPr="00E944ED">
        <w:rPr>
          <w:b/>
          <w:color w:val="000000" w:themeColor="text1"/>
          <w:sz w:val="20"/>
          <w:szCs w:val="20"/>
        </w:rPr>
        <w:lastRenderedPageBreak/>
        <w:t>Proprietary Assets in the Composite</w:t>
      </w:r>
    </w:p>
    <w:p w:rsidR="00C46318" w:rsidRPr="00E944ED" w:rsidRDefault="00C46318" w:rsidP="00C46318">
      <w:pPr>
        <w:jc w:val="both"/>
        <w:rPr>
          <w:color w:val="000000" w:themeColor="text1"/>
          <w:sz w:val="20"/>
          <w:szCs w:val="20"/>
        </w:rPr>
      </w:pPr>
      <w:r w:rsidRPr="00E944ED">
        <w:rPr>
          <w:color w:val="000000" w:themeColor="text1"/>
          <w:sz w:val="20"/>
          <w:szCs w:val="20"/>
        </w:rPr>
        <w:t xml:space="preserve">The Composite also contain investments of MCBAH and its management. </w:t>
      </w:r>
    </w:p>
    <w:p w:rsidR="00C46318" w:rsidRPr="00E944ED" w:rsidRDefault="00C46318" w:rsidP="00C46318">
      <w:pPr>
        <w:jc w:val="both"/>
        <w:rPr>
          <w:b/>
          <w:color w:val="000000" w:themeColor="text1"/>
          <w:sz w:val="20"/>
          <w:szCs w:val="20"/>
        </w:rPr>
      </w:pPr>
      <w:r w:rsidRPr="00E944ED">
        <w:rPr>
          <w:b/>
          <w:color w:val="000000" w:themeColor="text1"/>
          <w:sz w:val="20"/>
          <w:szCs w:val="20"/>
        </w:rPr>
        <w:t>Liability for Income Tax</w:t>
      </w:r>
    </w:p>
    <w:p w:rsidR="00C46318" w:rsidRPr="00E944ED" w:rsidRDefault="00C46318" w:rsidP="00C46318">
      <w:pPr>
        <w:jc w:val="both"/>
        <w:rPr>
          <w:color w:val="000000" w:themeColor="text1"/>
          <w:sz w:val="20"/>
          <w:szCs w:val="20"/>
        </w:rPr>
      </w:pPr>
      <w:r w:rsidRPr="00E944ED">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E944ED" w:rsidRDefault="00C46318" w:rsidP="00C46318">
      <w:pPr>
        <w:jc w:val="both"/>
        <w:rPr>
          <w:color w:val="000000" w:themeColor="text1"/>
          <w:sz w:val="20"/>
          <w:szCs w:val="20"/>
        </w:rPr>
      </w:pPr>
      <w:r w:rsidRPr="00E944ED">
        <w:rPr>
          <w:color w:val="000000" w:themeColor="text1"/>
          <w:sz w:val="20"/>
          <w:szCs w:val="20"/>
        </w:rPr>
        <w:t>(a) Dividend income is taxable at the applicable tax rate as provided in Income Tax Ordinance, 2001 for public companies on gross income basis.</w:t>
      </w:r>
    </w:p>
    <w:p w:rsidR="00C46318" w:rsidRPr="00E944ED" w:rsidRDefault="00C46318" w:rsidP="00C46318">
      <w:pPr>
        <w:jc w:val="both"/>
        <w:rPr>
          <w:color w:val="000000" w:themeColor="text1"/>
          <w:sz w:val="20"/>
          <w:szCs w:val="20"/>
        </w:rPr>
      </w:pPr>
      <w:r w:rsidRPr="00E944ED">
        <w:rPr>
          <w:color w:val="000000" w:themeColor="text1"/>
          <w:sz w:val="20"/>
          <w:szCs w:val="20"/>
        </w:rPr>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E944ED">
        <w:rPr>
          <w:color w:val="000000" w:themeColor="text1"/>
          <w:sz w:val="20"/>
          <w:szCs w:val="20"/>
        </w:rPr>
        <w:t>Return from all other sources/instruments are taxable at the rate applicable to a public company.</w:t>
      </w:r>
    </w:p>
    <w:p w:rsidR="00C46318" w:rsidRPr="00E944ED" w:rsidRDefault="00C46318" w:rsidP="00C46318">
      <w:pPr>
        <w:jc w:val="both"/>
        <w:rPr>
          <w:b/>
          <w:color w:val="000000" w:themeColor="text1"/>
          <w:sz w:val="20"/>
          <w:szCs w:val="20"/>
        </w:rPr>
      </w:pPr>
      <w:r w:rsidRPr="00E944ED">
        <w:rPr>
          <w:b/>
          <w:color w:val="000000" w:themeColor="text1"/>
          <w:sz w:val="20"/>
          <w:szCs w:val="20"/>
        </w:rPr>
        <w:t>Liability for Income Tax, if ninety per cent (90%) of the Fund’s income is paid as dividend</w:t>
      </w:r>
    </w:p>
    <w:p w:rsidR="00C46318" w:rsidRPr="00E944ED" w:rsidRDefault="00C46318" w:rsidP="00C46318">
      <w:pPr>
        <w:jc w:val="both"/>
        <w:rPr>
          <w:color w:val="000000" w:themeColor="text1"/>
          <w:sz w:val="20"/>
          <w:szCs w:val="20"/>
        </w:rPr>
      </w:pPr>
      <w:r w:rsidRPr="00E944ED">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E944ED" w:rsidRDefault="00C46318" w:rsidP="00C46318">
      <w:pPr>
        <w:jc w:val="both"/>
        <w:rPr>
          <w:b/>
          <w:color w:val="000000" w:themeColor="text1"/>
          <w:sz w:val="20"/>
          <w:szCs w:val="20"/>
        </w:rPr>
      </w:pPr>
      <w:r w:rsidRPr="00E944ED">
        <w:rPr>
          <w:b/>
          <w:color w:val="000000" w:themeColor="text1"/>
          <w:sz w:val="20"/>
          <w:szCs w:val="20"/>
        </w:rPr>
        <w:t>Withholding Tax</w:t>
      </w:r>
    </w:p>
    <w:p w:rsidR="00C46318" w:rsidRPr="00E944ED" w:rsidRDefault="00C46318" w:rsidP="00C46318">
      <w:pPr>
        <w:jc w:val="both"/>
        <w:rPr>
          <w:color w:val="000000" w:themeColor="text1"/>
          <w:sz w:val="20"/>
          <w:szCs w:val="20"/>
        </w:rPr>
      </w:pPr>
      <w:r w:rsidRPr="00E944ED">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E944ED" w:rsidRDefault="00C46318" w:rsidP="00C46318">
      <w:pPr>
        <w:jc w:val="both"/>
        <w:rPr>
          <w:color w:val="000000" w:themeColor="text1"/>
          <w:sz w:val="20"/>
          <w:szCs w:val="20"/>
        </w:rPr>
      </w:pPr>
      <w:r w:rsidRPr="00E944ED">
        <w:rPr>
          <w:color w:val="000000" w:themeColor="text1"/>
          <w:sz w:val="20"/>
          <w:szCs w:val="20"/>
        </w:rPr>
        <w:t>Taxation of Unit Holders and Liability to Zakat</w:t>
      </w:r>
    </w:p>
    <w:p w:rsidR="00C46318" w:rsidRPr="00E944ED" w:rsidRDefault="00C46318" w:rsidP="00C46318">
      <w:pPr>
        <w:jc w:val="both"/>
        <w:rPr>
          <w:b/>
          <w:color w:val="000000" w:themeColor="text1"/>
          <w:sz w:val="20"/>
          <w:szCs w:val="20"/>
        </w:rPr>
      </w:pPr>
      <w:r w:rsidRPr="00E944ED">
        <w:rPr>
          <w:b/>
          <w:color w:val="000000" w:themeColor="text1"/>
          <w:sz w:val="20"/>
          <w:szCs w:val="20"/>
        </w:rPr>
        <w:t>(a) Withholding Tax:</w:t>
      </w:r>
    </w:p>
    <w:p w:rsidR="00C46318" w:rsidRPr="00E944ED" w:rsidRDefault="00C46318" w:rsidP="00C46318">
      <w:pPr>
        <w:jc w:val="both"/>
        <w:rPr>
          <w:color w:val="000000" w:themeColor="text1"/>
          <w:sz w:val="20"/>
          <w:szCs w:val="20"/>
        </w:rPr>
      </w:pPr>
      <w:r w:rsidRPr="00E944ED">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E944ED" w:rsidRDefault="00C46318" w:rsidP="00C46318">
      <w:pPr>
        <w:jc w:val="both"/>
        <w:rPr>
          <w:color w:val="000000" w:themeColor="text1"/>
          <w:sz w:val="20"/>
          <w:szCs w:val="20"/>
        </w:rPr>
      </w:pPr>
      <w:r w:rsidRPr="00E944ED">
        <w:rPr>
          <w:color w:val="000000" w:themeColor="text1"/>
          <w:sz w:val="20"/>
          <w:szCs w:val="20"/>
        </w:rPr>
        <w:t>In terms of the provisions of the Income Tax Ordinance, 2001, the withholding tax shall be deemed to be full and final liability in respect of such distribution.</w:t>
      </w:r>
    </w:p>
    <w:p w:rsidR="00C46318" w:rsidRPr="00E944ED" w:rsidRDefault="00C46318" w:rsidP="00C46318">
      <w:pPr>
        <w:jc w:val="both"/>
        <w:rPr>
          <w:b/>
          <w:color w:val="000000" w:themeColor="text1"/>
          <w:sz w:val="20"/>
          <w:szCs w:val="20"/>
        </w:rPr>
      </w:pPr>
      <w:r w:rsidRPr="00E944ED">
        <w:rPr>
          <w:b/>
          <w:color w:val="000000" w:themeColor="text1"/>
          <w:sz w:val="20"/>
          <w:szCs w:val="20"/>
        </w:rPr>
        <w:t>(b) Capital Gains:</w:t>
      </w:r>
    </w:p>
    <w:p w:rsidR="00C46318" w:rsidRPr="00E944ED" w:rsidRDefault="00C46318" w:rsidP="00C46318">
      <w:pPr>
        <w:jc w:val="both"/>
        <w:rPr>
          <w:color w:val="000000" w:themeColor="text1"/>
          <w:sz w:val="20"/>
          <w:szCs w:val="20"/>
        </w:rPr>
      </w:pPr>
      <w:r w:rsidRPr="00E944ED">
        <w:rPr>
          <w:color w:val="000000" w:themeColor="text1"/>
          <w:sz w:val="20"/>
          <w:szCs w:val="20"/>
        </w:rPr>
        <w:t xml:space="preserve">Capital Gains arising on disposition of Units of the Fund subject to withholding Capital Gains Tax (CGT) at the applicable rates given in the Income Tax Ordinance, 2001 (ITO).There shall be no CGT, if holding period is more </w:t>
      </w:r>
      <w:r w:rsidRPr="00E944ED">
        <w:rPr>
          <w:color w:val="000000" w:themeColor="text1"/>
          <w:sz w:val="20"/>
          <w:szCs w:val="20"/>
        </w:rPr>
        <w:lastRenderedPageBreak/>
        <w:t>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46318" w:rsidRPr="00E944ED" w:rsidRDefault="00C46318" w:rsidP="00C46318">
      <w:pPr>
        <w:jc w:val="both"/>
        <w:rPr>
          <w:color w:val="000000" w:themeColor="text1"/>
          <w:sz w:val="20"/>
          <w:szCs w:val="20"/>
        </w:rPr>
      </w:pPr>
    </w:p>
    <w:p w:rsidR="00C46318" w:rsidRPr="00E944ED" w:rsidRDefault="00C46318" w:rsidP="00C46318">
      <w:pPr>
        <w:jc w:val="both"/>
        <w:rPr>
          <w:sz w:val="20"/>
          <w:szCs w:val="20"/>
        </w:rPr>
      </w:pPr>
    </w:p>
    <w:p w:rsidR="00C46318" w:rsidRPr="00E944ED" w:rsidRDefault="00C46318" w:rsidP="00C46318">
      <w:pPr>
        <w:jc w:val="both"/>
        <w:rPr>
          <w:sz w:val="20"/>
          <w:szCs w:val="20"/>
        </w:rPr>
      </w:pPr>
    </w:p>
    <w:p w:rsidR="00C46318" w:rsidRPr="00C31AC8" w:rsidRDefault="00C31AC8" w:rsidP="00C46318">
      <w:pPr>
        <w:jc w:val="center"/>
        <w:rPr>
          <w:b/>
        </w:rPr>
      </w:pPr>
      <w:r w:rsidRPr="00C31AC8">
        <w:rPr>
          <w:b/>
        </w:rPr>
        <w:t xml:space="preserve">MCB Pakistan </w:t>
      </w:r>
      <w:r w:rsidR="00C46318" w:rsidRPr="00C31AC8">
        <w:rPr>
          <w:b/>
        </w:rPr>
        <w:t>Asset Allocation</w:t>
      </w:r>
      <w:r w:rsidRPr="00C31AC8">
        <w:rPr>
          <w:b/>
        </w:rPr>
        <w:t xml:space="preserve"> Composite</w:t>
      </w:r>
    </w:p>
    <w:tbl>
      <w:tblPr>
        <w:tblW w:w="9355" w:type="dxa"/>
        <w:tblInd w:w="113" w:type="dxa"/>
        <w:tblLook w:val="04A0" w:firstRow="1" w:lastRow="0" w:firstColumn="1" w:lastColumn="0" w:noHBand="0" w:noVBand="1"/>
      </w:tblPr>
      <w:tblGrid>
        <w:gridCol w:w="940"/>
        <w:gridCol w:w="980"/>
        <w:gridCol w:w="1062"/>
        <w:gridCol w:w="1243"/>
        <w:gridCol w:w="1440"/>
        <w:gridCol w:w="1170"/>
        <w:gridCol w:w="1080"/>
        <w:gridCol w:w="1440"/>
      </w:tblGrid>
      <w:tr w:rsidR="00AE3B70" w:rsidRPr="00AE3B70" w:rsidTr="00AE3B70">
        <w:trPr>
          <w:trHeight w:val="255"/>
        </w:trPr>
        <w:tc>
          <w:tcPr>
            <w:tcW w:w="94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AE3B70" w:rsidRPr="00AE3B70" w:rsidRDefault="00AE3B70" w:rsidP="00AE3B70">
            <w:pPr>
              <w:spacing w:after="0" w:line="240" w:lineRule="auto"/>
              <w:jc w:val="center"/>
              <w:rPr>
                <w:rFonts w:ascii="Calibri" w:eastAsia="Times New Roman" w:hAnsi="Calibri" w:cs="Calibri"/>
                <w:b/>
                <w:bCs/>
                <w:color w:val="000000"/>
                <w:sz w:val="18"/>
                <w:szCs w:val="18"/>
              </w:rPr>
            </w:pPr>
            <w:r w:rsidRPr="00AE3B70">
              <w:rPr>
                <w:rFonts w:ascii="Calibri" w:eastAsia="Times New Roman" w:hAnsi="Calibri" w:cs="Calibri"/>
                <w:b/>
                <w:bCs/>
                <w:color w:val="000000"/>
                <w:sz w:val="18"/>
                <w:szCs w:val="18"/>
              </w:rPr>
              <w:t>Year</w:t>
            </w:r>
          </w:p>
        </w:tc>
        <w:tc>
          <w:tcPr>
            <w:tcW w:w="980" w:type="dxa"/>
            <w:vMerge w:val="restart"/>
            <w:tcBorders>
              <w:top w:val="single" w:sz="4" w:space="0" w:color="auto"/>
              <w:left w:val="single" w:sz="4" w:space="0" w:color="auto"/>
              <w:bottom w:val="single" w:sz="4" w:space="0" w:color="000000"/>
              <w:right w:val="nil"/>
            </w:tcBorders>
            <w:shd w:val="clear" w:color="000000" w:fill="538DD5"/>
            <w:vAlign w:val="center"/>
            <w:hideMark/>
          </w:tcPr>
          <w:p w:rsidR="00AE3B70" w:rsidRPr="00AE3B70" w:rsidRDefault="00AE3B70" w:rsidP="00AE3B70">
            <w:pPr>
              <w:spacing w:after="0" w:line="240" w:lineRule="auto"/>
              <w:jc w:val="center"/>
              <w:rPr>
                <w:rFonts w:ascii="Calibri" w:eastAsia="Times New Roman" w:hAnsi="Calibri" w:cs="Calibri"/>
                <w:b/>
                <w:bCs/>
                <w:color w:val="000000"/>
                <w:sz w:val="18"/>
                <w:szCs w:val="18"/>
              </w:rPr>
            </w:pPr>
            <w:r w:rsidRPr="00AE3B70">
              <w:rPr>
                <w:rFonts w:ascii="Calibri" w:eastAsia="Times New Roman" w:hAnsi="Calibri" w:cs="Calibri"/>
                <w:b/>
                <w:bCs/>
                <w:color w:val="000000"/>
                <w:sz w:val="18"/>
                <w:szCs w:val="18"/>
              </w:rPr>
              <w:t>Net Returns</w:t>
            </w:r>
          </w:p>
        </w:tc>
        <w:tc>
          <w:tcPr>
            <w:tcW w:w="1062" w:type="dxa"/>
            <w:vMerge w:val="restart"/>
            <w:tcBorders>
              <w:top w:val="single" w:sz="4" w:space="0" w:color="auto"/>
              <w:left w:val="nil"/>
              <w:bottom w:val="single" w:sz="4" w:space="0" w:color="000000"/>
              <w:right w:val="nil"/>
            </w:tcBorders>
            <w:shd w:val="clear" w:color="000000" w:fill="538DD5"/>
            <w:vAlign w:val="center"/>
            <w:hideMark/>
          </w:tcPr>
          <w:p w:rsidR="00AE3B70" w:rsidRPr="00AE3B70" w:rsidRDefault="00AE3B70" w:rsidP="00AE3B70">
            <w:pPr>
              <w:spacing w:after="0" w:line="240" w:lineRule="auto"/>
              <w:jc w:val="center"/>
              <w:rPr>
                <w:rFonts w:ascii="Calibri" w:eastAsia="Times New Roman" w:hAnsi="Calibri" w:cs="Calibri"/>
                <w:b/>
                <w:bCs/>
                <w:color w:val="000000"/>
                <w:sz w:val="18"/>
                <w:szCs w:val="18"/>
              </w:rPr>
            </w:pPr>
            <w:r w:rsidRPr="00AE3B70">
              <w:rPr>
                <w:rFonts w:ascii="Calibri" w:eastAsia="Times New Roman" w:hAnsi="Calibri" w:cs="Calibri"/>
                <w:b/>
                <w:bCs/>
                <w:color w:val="000000"/>
                <w:sz w:val="18"/>
                <w:szCs w:val="18"/>
              </w:rPr>
              <w:t>Benchmark</w:t>
            </w:r>
          </w:p>
        </w:tc>
        <w:tc>
          <w:tcPr>
            <w:tcW w:w="1243" w:type="dxa"/>
            <w:vMerge w:val="restart"/>
            <w:tcBorders>
              <w:top w:val="single" w:sz="4" w:space="0" w:color="auto"/>
              <w:left w:val="nil"/>
              <w:bottom w:val="single" w:sz="4" w:space="0" w:color="000000"/>
              <w:right w:val="nil"/>
            </w:tcBorders>
            <w:shd w:val="clear" w:color="000000" w:fill="538DD5"/>
            <w:vAlign w:val="center"/>
            <w:hideMark/>
          </w:tcPr>
          <w:p w:rsidR="00AE3B70" w:rsidRPr="00AE3B70" w:rsidRDefault="00AE3B70" w:rsidP="00AE3B70">
            <w:pPr>
              <w:spacing w:after="0" w:line="240" w:lineRule="auto"/>
              <w:jc w:val="center"/>
              <w:rPr>
                <w:rFonts w:ascii="Calibri" w:eastAsia="Times New Roman" w:hAnsi="Calibri" w:cs="Calibri"/>
                <w:b/>
                <w:bCs/>
                <w:color w:val="000000"/>
                <w:sz w:val="18"/>
                <w:szCs w:val="18"/>
              </w:rPr>
            </w:pPr>
            <w:r w:rsidRPr="00AE3B70">
              <w:rPr>
                <w:rFonts w:ascii="Calibri" w:eastAsia="Times New Roman" w:hAnsi="Calibri" w:cs="Calibri"/>
                <w:b/>
                <w:bCs/>
                <w:color w:val="000000"/>
                <w:sz w:val="18"/>
                <w:szCs w:val="18"/>
              </w:rPr>
              <w:t>Composite 3 Yr Standard Deviation</w:t>
            </w:r>
          </w:p>
        </w:tc>
        <w:tc>
          <w:tcPr>
            <w:tcW w:w="1440" w:type="dxa"/>
            <w:vMerge w:val="restart"/>
            <w:tcBorders>
              <w:top w:val="single" w:sz="4" w:space="0" w:color="auto"/>
              <w:left w:val="nil"/>
              <w:bottom w:val="single" w:sz="4" w:space="0" w:color="000000"/>
              <w:right w:val="nil"/>
            </w:tcBorders>
            <w:shd w:val="clear" w:color="000000" w:fill="538DD5"/>
            <w:vAlign w:val="center"/>
            <w:hideMark/>
          </w:tcPr>
          <w:p w:rsidR="00AE3B70" w:rsidRPr="00AE3B70" w:rsidRDefault="00AE3B70" w:rsidP="00AE3B70">
            <w:pPr>
              <w:spacing w:after="0" w:line="240" w:lineRule="auto"/>
              <w:jc w:val="center"/>
              <w:rPr>
                <w:rFonts w:ascii="Calibri" w:eastAsia="Times New Roman" w:hAnsi="Calibri" w:cs="Calibri"/>
                <w:b/>
                <w:bCs/>
                <w:color w:val="000000"/>
                <w:sz w:val="18"/>
                <w:szCs w:val="18"/>
              </w:rPr>
            </w:pPr>
            <w:r w:rsidRPr="00AE3B70">
              <w:rPr>
                <w:rFonts w:ascii="Calibri" w:eastAsia="Times New Roman" w:hAnsi="Calibri" w:cs="Calibri"/>
                <w:b/>
                <w:bCs/>
                <w:color w:val="000000"/>
                <w:sz w:val="18"/>
                <w:szCs w:val="18"/>
              </w:rPr>
              <w:t>Benchmark 3 Yr Standard Deviation</w:t>
            </w:r>
          </w:p>
        </w:tc>
        <w:tc>
          <w:tcPr>
            <w:tcW w:w="1170" w:type="dxa"/>
            <w:vMerge w:val="restart"/>
            <w:tcBorders>
              <w:top w:val="single" w:sz="4" w:space="0" w:color="auto"/>
              <w:left w:val="nil"/>
              <w:bottom w:val="single" w:sz="4" w:space="0" w:color="000000"/>
              <w:right w:val="nil"/>
            </w:tcBorders>
            <w:shd w:val="clear" w:color="000000" w:fill="538DD5"/>
            <w:vAlign w:val="center"/>
            <w:hideMark/>
          </w:tcPr>
          <w:p w:rsidR="00AE3B70" w:rsidRPr="00AE3B70" w:rsidRDefault="00AE3B70" w:rsidP="00AE3B70">
            <w:pPr>
              <w:spacing w:after="0" w:line="240" w:lineRule="auto"/>
              <w:jc w:val="center"/>
              <w:rPr>
                <w:rFonts w:ascii="Calibri" w:eastAsia="Times New Roman" w:hAnsi="Calibri" w:cs="Calibri"/>
                <w:b/>
                <w:bCs/>
                <w:color w:val="000000"/>
                <w:sz w:val="18"/>
                <w:szCs w:val="18"/>
              </w:rPr>
            </w:pPr>
            <w:r w:rsidRPr="00AE3B70">
              <w:rPr>
                <w:rFonts w:ascii="Calibri" w:eastAsia="Times New Roman" w:hAnsi="Calibri" w:cs="Calibri"/>
                <w:b/>
                <w:bCs/>
                <w:color w:val="000000"/>
                <w:sz w:val="18"/>
                <w:szCs w:val="18"/>
              </w:rPr>
              <w:t>Number of Portfolios</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AE3B70" w:rsidRPr="00AE3B70" w:rsidRDefault="00AE3B70" w:rsidP="00AE3B70">
            <w:pPr>
              <w:spacing w:after="0" w:line="240" w:lineRule="auto"/>
              <w:jc w:val="center"/>
              <w:rPr>
                <w:rFonts w:ascii="Calibri" w:eastAsia="Times New Roman" w:hAnsi="Calibri" w:cs="Calibri"/>
                <w:b/>
                <w:bCs/>
                <w:color w:val="000000"/>
                <w:sz w:val="18"/>
                <w:szCs w:val="18"/>
              </w:rPr>
            </w:pPr>
            <w:r w:rsidRPr="00AE3B70">
              <w:rPr>
                <w:rFonts w:ascii="Calibri" w:eastAsia="Times New Roman" w:hAnsi="Calibri" w:cs="Calibri"/>
                <w:b/>
                <w:bCs/>
                <w:color w:val="000000"/>
                <w:sz w:val="18"/>
                <w:szCs w:val="18"/>
              </w:rPr>
              <w:t>Composite Assets</w:t>
            </w:r>
          </w:p>
        </w:tc>
        <w:tc>
          <w:tcPr>
            <w:tcW w:w="144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AE3B70" w:rsidRPr="00AE3B70" w:rsidRDefault="00AE3B70" w:rsidP="00AE3B70">
            <w:pPr>
              <w:spacing w:after="0" w:line="240" w:lineRule="auto"/>
              <w:jc w:val="center"/>
              <w:rPr>
                <w:rFonts w:ascii="Calibri" w:eastAsia="Times New Roman" w:hAnsi="Calibri" w:cs="Calibri"/>
                <w:b/>
                <w:bCs/>
                <w:color w:val="000000"/>
                <w:sz w:val="18"/>
                <w:szCs w:val="18"/>
              </w:rPr>
            </w:pPr>
            <w:r w:rsidRPr="00AE3B70">
              <w:rPr>
                <w:rFonts w:ascii="Calibri" w:eastAsia="Times New Roman" w:hAnsi="Calibri" w:cs="Calibri"/>
                <w:b/>
                <w:bCs/>
                <w:color w:val="000000"/>
                <w:sz w:val="18"/>
                <w:szCs w:val="18"/>
              </w:rPr>
              <w:t>Firm Assets</w:t>
            </w:r>
          </w:p>
        </w:tc>
      </w:tr>
      <w:tr w:rsidR="00AE3B70" w:rsidRPr="00AE3B70" w:rsidTr="00AE3B70">
        <w:trPr>
          <w:trHeight w:val="255"/>
        </w:trPr>
        <w:tc>
          <w:tcPr>
            <w:tcW w:w="940" w:type="dxa"/>
            <w:vMerge/>
            <w:tcBorders>
              <w:top w:val="single" w:sz="4" w:space="0" w:color="auto"/>
              <w:left w:val="single" w:sz="4" w:space="0" w:color="auto"/>
              <w:bottom w:val="single" w:sz="4" w:space="0" w:color="000000"/>
              <w:right w:val="single" w:sz="4" w:space="0" w:color="auto"/>
            </w:tcBorders>
            <w:vAlign w:val="center"/>
            <w:hideMark/>
          </w:tcPr>
          <w:p w:rsidR="00AE3B70" w:rsidRPr="00AE3B70" w:rsidRDefault="00AE3B70" w:rsidP="00AE3B70">
            <w:pPr>
              <w:spacing w:after="0" w:line="240" w:lineRule="auto"/>
              <w:rPr>
                <w:rFonts w:ascii="Calibri" w:eastAsia="Times New Roman" w:hAnsi="Calibri" w:cs="Calibri"/>
                <w:b/>
                <w:bCs/>
                <w:color w:val="000000"/>
                <w:sz w:val="18"/>
                <w:szCs w:val="18"/>
              </w:rPr>
            </w:pPr>
          </w:p>
        </w:tc>
        <w:tc>
          <w:tcPr>
            <w:tcW w:w="980" w:type="dxa"/>
            <w:vMerge/>
            <w:tcBorders>
              <w:top w:val="single" w:sz="4" w:space="0" w:color="auto"/>
              <w:left w:val="single" w:sz="4" w:space="0" w:color="auto"/>
              <w:bottom w:val="single" w:sz="4" w:space="0" w:color="000000"/>
              <w:right w:val="nil"/>
            </w:tcBorders>
            <w:vAlign w:val="center"/>
            <w:hideMark/>
          </w:tcPr>
          <w:p w:rsidR="00AE3B70" w:rsidRPr="00AE3B70" w:rsidRDefault="00AE3B70" w:rsidP="00AE3B70">
            <w:pPr>
              <w:spacing w:after="0" w:line="240" w:lineRule="auto"/>
              <w:rPr>
                <w:rFonts w:ascii="Calibri" w:eastAsia="Times New Roman" w:hAnsi="Calibri" w:cs="Calibri"/>
                <w:b/>
                <w:bCs/>
                <w:color w:val="000000"/>
                <w:sz w:val="18"/>
                <w:szCs w:val="18"/>
              </w:rPr>
            </w:pPr>
          </w:p>
        </w:tc>
        <w:tc>
          <w:tcPr>
            <w:tcW w:w="1062" w:type="dxa"/>
            <w:vMerge/>
            <w:tcBorders>
              <w:top w:val="single" w:sz="4" w:space="0" w:color="auto"/>
              <w:left w:val="nil"/>
              <w:bottom w:val="single" w:sz="4" w:space="0" w:color="000000"/>
              <w:right w:val="nil"/>
            </w:tcBorders>
            <w:vAlign w:val="center"/>
            <w:hideMark/>
          </w:tcPr>
          <w:p w:rsidR="00AE3B70" w:rsidRPr="00AE3B70" w:rsidRDefault="00AE3B70" w:rsidP="00AE3B70">
            <w:pPr>
              <w:spacing w:after="0" w:line="240" w:lineRule="auto"/>
              <w:rPr>
                <w:rFonts w:ascii="Calibri" w:eastAsia="Times New Roman" w:hAnsi="Calibri" w:cs="Calibri"/>
                <w:b/>
                <w:bCs/>
                <w:color w:val="000000"/>
                <w:sz w:val="18"/>
                <w:szCs w:val="18"/>
              </w:rPr>
            </w:pPr>
          </w:p>
        </w:tc>
        <w:tc>
          <w:tcPr>
            <w:tcW w:w="1243" w:type="dxa"/>
            <w:vMerge/>
            <w:tcBorders>
              <w:top w:val="single" w:sz="4" w:space="0" w:color="auto"/>
              <w:left w:val="nil"/>
              <w:bottom w:val="single" w:sz="4" w:space="0" w:color="000000"/>
              <w:right w:val="nil"/>
            </w:tcBorders>
            <w:vAlign w:val="center"/>
            <w:hideMark/>
          </w:tcPr>
          <w:p w:rsidR="00AE3B70" w:rsidRPr="00AE3B70" w:rsidRDefault="00AE3B70" w:rsidP="00AE3B70">
            <w:pPr>
              <w:spacing w:after="0" w:line="240" w:lineRule="auto"/>
              <w:rPr>
                <w:rFonts w:ascii="Calibri" w:eastAsia="Times New Roman" w:hAnsi="Calibri" w:cs="Calibri"/>
                <w:b/>
                <w:bCs/>
                <w:color w:val="000000"/>
                <w:sz w:val="18"/>
                <w:szCs w:val="18"/>
              </w:rPr>
            </w:pPr>
          </w:p>
        </w:tc>
        <w:tc>
          <w:tcPr>
            <w:tcW w:w="1440" w:type="dxa"/>
            <w:vMerge/>
            <w:tcBorders>
              <w:top w:val="single" w:sz="4" w:space="0" w:color="auto"/>
              <w:left w:val="nil"/>
              <w:bottom w:val="single" w:sz="4" w:space="0" w:color="000000"/>
              <w:right w:val="nil"/>
            </w:tcBorders>
            <w:vAlign w:val="center"/>
            <w:hideMark/>
          </w:tcPr>
          <w:p w:rsidR="00AE3B70" w:rsidRPr="00AE3B70" w:rsidRDefault="00AE3B70" w:rsidP="00AE3B70">
            <w:pPr>
              <w:spacing w:after="0" w:line="240" w:lineRule="auto"/>
              <w:rPr>
                <w:rFonts w:ascii="Calibri" w:eastAsia="Times New Roman" w:hAnsi="Calibri" w:cs="Calibri"/>
                <w:b/>
                <w:bCs/>
                <w:color w:val="000000"/>
                <w:sz w:val="18"/>
                <w:szCs w:val="18"/>
              </w:rPr>
            </w:pPr>
          </w:p>
        </w:tc>
        <w:tc>
          <w:tcPr>
            <w:tcW w:w="1170" w:type="dxa"/>
            <w:vMerge/>
            <w:tcBorders>
              <w:top w:val="single" w:sz="4" w:space="0" w:color="auto"/>
              <w:left w:val="nil"/>
              <w:bottom w:val="single" w:sz="4" w:space="0" w:color="000000"/>
              <w:right w:val="nil"/>
            </w:tcBorders>
            <w:vAlign w:val="center"/>
            <w:hideMark/>
          </w:tcPr>
          <w:p w:rsidR="00AE3B70" w:rsidRPr="00AE3B70" w:rsidRDefault="00AE3B70" w:rsidP="00AE3B70">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AE3B70" w:rsidRPr="00AE3B70" w:rsidRDefault="00AE3B70" w:rsidP="00AE3B70">
            <w:pPr>
              <w:spacing w:after="0" w:line="240" w:lineRule="auto"/>
              <w:rPr>
                <w:rFonts w:ascii="Calibri" w:eastAsia="Times New Roman" w:hAnsi="Calibri" w:cs="Calibri"/>
                <w:b/>
                <w:bCs/>
                <w:color w:val="000000"/>
                <w:sz w:val="18"/>
                <w:szCs w:val="18"/>
              </w:rPr>
            </w:pPr>
          </w:p>
        </w:tc>
        <w:tc>
          <w:tcPr>
            <w:tcW w:w="1440" w:type="dxa"/>
            <w:vMerge/>
            <w:tcBorders>
              <w:top w:val="single" w:sz="4" w:space="0" w:color="auto"/>
              <w:left w:val="nil"/>
              <w:bottom w:val="single" w:sz="4" w:space="0" w:color="000000"/>
              <w:right w:val="single" w:sz="4" w:space="0" w:color="auto"/>
            </w:tcBorders>
            <w:vAlign w:val="center"/>
            <w:hideMark/>
          </w:tcPr>
          <w:p w:rsidR="00AE3B70" w:rsidRPr="00AE3B70" w:rsidRDefault="00AE3B70" w:rsidP="00AE3B70">
            <w:pPr>
              <w:spacing w:after="0" w:line="240" w:lineRule="auto"/>
              <w:rPr>
                <w:rFonts w:ascii="Calibri" w:eastAsia="Times New Roman" w:hAnsi="Calibri" w:cs="Calibri"/>
                <w:b/>
                <w:bCs/>
                <w:color w:val="000000"/>
                <w:sz w:val="18"/>
                <w:szCs w:val="18"/>
              </w:rPr>
            </w:pPr>
          </w:p>
        </w:tc>
      </w:tr>
      <w:tr w:rsidR="00AE3B70" w:rsidRPr="00AE3B70" w:rsidTr="00AE3B70">
        <w:trPr>
          <w:trHeight w:val="255"/>
        </w:trPr>
        <w:tc>
          <w:tcPr>
            <w:tcW w:w="940" w:type="dxa"/>
            <w:vMerge/>
            <w:tcBorders>
              <w:top w:val="single" w:sz="4" w:space="0" w:color="auto"/>
              <w:left w:val="single" w:sz="4" w:space="0" w:color="auto"/>
              <w:bottom w:val="single" w:sz="4" w:space="0" w:color="000000"/>
              <w:right w:val="single" w:sz="4" w:space="0" w:color="auto"/>
            </w:tcBorders>
            <w:vAlign w:val="center"/>
            <w:hideMark/>
          </w:tcPr>
          <w:p w:rsidR="00AE3B70" w:rsidRPr="00AE3B70" w:rsidRDefault="00AE3B70" w:rsidP="00AE3B70">
            <w:pPr>
              <w:spacing w:after="0" w:line="240" w:lineRule="auto"/>
              <w:rPr>
                <w:rFonts w:ascii="Calibri" w:eastAsia="Times New Roman" w:hAnsi="Calibri" w:cs="Calibri"/>
                <w:b/>
                <w:bCs/>
                <w:color w:val="000000"/>
                <w:sz w:val="18"/>
                <w:szCs w:val="18"/>
              </w:rPr>
            </w:pPr>
          </w:p>
        </w:tc>
        <w:tc>
          <w:tcPr>
            <w:tcW w:w="980" w:type="dxa"/>
            <w:vMerge/>
            <w:tcBorders>
              <w:top w:val="single" w:sz="4" w:space="0" w:color="auto"/>
              <w:left w:val="single" w:sz="4" w:space="0" w:color="auto"/>
              <w:bottom w:val="single" w:sz="4" w:space="0" w:color="000000"/>
              <w:right w:val="nil"/>
            </w:tcBorders>
            <w:vAlign w:val="center"/>
            <w:hideMark/>
          </w:tcPr>
          <w:p w:rsidR="00AE3B70" w:rsidRPr="00AE3B70" w:rsidRDefault="00AE3B70" w:rsidP="00AE3B70">
            <w:pPr>
              <w:spacing w:after="0" w:line="240" w:lineRule="auto"/>
              <w:rPr>
                <w:rFonts w:ascii="Calibri" w:eastAsia="Times New Roman" w:hAnsi="Calibri" w:cs="Calibri"/>
                <w:b/>
                <w:bCs/>
                <w:color w:val="000000"/>
                <w:sz w:val="18"/>
                <w:szCs w:val="18"/>
              </w:rPr>
            </w:pPr>
          </w:p>
        </w:tc>
        <w:tc>
          <w:tcPr>
            <w:tcW w:w="1062" w:type="dxa"/>
            <w:vMerge/>
            <w:tcBorders>
              <w:top w:val="single" w:sz="4" w:space="0" w:color="auto"/>
              <w:left w:val="nil"/>
              <w:bottom w:val="single" w:sz="4" w:space="0" w:color="000000"/>
              <w:right w:val="nil"/>
            </w:tcBorders>
            <w:vAlign w:val="center"/>
            <w:hideMark/>
          </w:tcPr>
          <w:p w:rsidR="00AE3B70" w:rsidRPr="00AE3B70" w:rsidRDefault="00AE3B70" w:rsidP="00AE3B70">
            <w:pPr>
              <w:spacing w:after="0" w:line="240" w:lineRule="auto"/>
              <w:rPr>
                <w:rFonts w:ascii="Calibri" w:eastAsia="Times New Roman" w:hAnsi="Calibri" w:cs="Calibri"/>
                <w:b/>
                <w:bCs/>
                <w:color w:val="000000"/>
                <w:sz w:val="18"/>
                <w:szCs w:val="18"/>
              </w:rPr>
            </w:pPr>
          </w:p>
        </w:tc>
        <w:tc>
          <w:tcPr>
            <w:tcW w:w="1243" w:type="dxa"/>
            <w:vMerge/>
            <w:tcBorders>
              <w:top w:val="single" w:sz="4" w:space="0" w:color="auto"/>
              <w:left w:val="nil"/>
              <w:bottom w:val="single" w:sz="4" w:space="0" w:color="000000"/>
              <w:right w:val="nil"/>
            </w:tcBorders>
            <w:vAlign w:val="center"/>
            <w:hideMark/>
          </w:tcPr>
          <w:p w:rsidR="00AE3B70" w:rsidRPr="00AE3B70" w:rsidRDefault="00AE3B70" w:rsidP="00AE3B70">
            <w:pPr>
              <w:spacing w:after="0" w:line="240" w:lineRule="auto"/>
              <w:rPr>
                <w:rFonts w:ascii="Calibri" w:eastAsia="Times New Roman" w:hAnsi="Calibri" w:cs="Calibri"/>
                <w:b/>
                <w:bCs/>
                <w:color w:val="000000"/>
                <w:sz w:val="18"/>
                <w:szCs w:val="18"/>
              </w:rPr>
            </w:pPr>
          </w:p>
        </w:tc>
        <w:tc>
          <w:tcPr>
            <w:tcW w:w="1440" w:type="dxa"/>
            <w:vMerge/>
            <w:tcBorders>
              <w:top w:val="single" w:sz="4" w:space="0" w:color="auto"/>
              <w:left w:val="nil"/>
              <w:bottom w:val="single" w:sz="4" w:space="0" w:color="000000"/>
              <w:right w:val="nil"/>
            </w:tcBorders>
            <w:vAlign w:val="center"/>
            <w:hideMark/>
          </w:tcPr>
          <w:p w:rsidR="00AE3B70" w:rsidRPr="00AE3B70" w:rsidRDefault="00AE3B70" w:rsidP="00AE3B70">
            <w:pPr>
              <w:spacing w:after="0" w:line="240" w:lineRule="auto"/>
              <w:rPr>
                <w:rFonts w:ascii="Calibri" w:eastAsia="Times New Roman" w:hAnsi="Calibri" w:cs="Calibri"/>
                <w:b/>
                <w:bCs/>
                <w:color w:val="000000"/>
                <w:sz w:val="18"/>
                <w:szCs w:val="18"/>
              </w:rPr>
            </w:pPr>
          </w:p>
        </w:tc>
        <w:tc>
          <w:tcPr>
            <w:tcW w:w="1170" w:type="dxa"/>
            <w:vMerge/>
            <w:tcBorders>
              <w:top w:val="single" w:sz="4" w:space="0" w:color="auto"/>
              <w:left w:val="nil"/>
              <w:bottom w:val="single" w:sz="4" w:space="0" w:color="000000"/>
              <w:right w:val="nil"/>
            </w:tcBorders>
            <w:vAlign w:val="center"/>
            <w:hideMark/>
          </w:tcPr>
          <w:p w:rsidR="00AE3B70" w:rsidRPr="00AE3B70" w:rsidRDefault="00AE3B70" w:rsidP="00AE3B70">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AE3B70" w:rsidRPr="00AE3B70" w:rsidRDefault="00AE3B70" w:rsidP="00AE3B70">
            <w:pPr>
              <w:spacing w:after="0" w:line="240" w:lineRule="auto"/>
              <w:rPr>
                <w:rFonts w:ascii="Calibri" w:eastAsia="Times New Roman" w:hAnsi="Calibri" w:cs="Calibri"/>
                <w:b/>
                <w:bCs/>
                <w:color w:val="000000"/>
                <w:sz w:val="18"/>
                <w:szCs w:val="18"/>
              </w:rPr>
            </w:pPr>
          </w:p>
        </w:tc>
        <w:tc>
          <w:tcPr>
            <w:tcW w:w="1440" w:type="dxa"/>
            <w:vMerge/>
            <w:tcBorders>
              <w:top w:val="single" w:sz="4" w:space="0" w:color="auto"/>
              <w:left w:val="nil"/>
              <w:bottom w:val="single" w:sz="4" w:space="0" w:color="000000"/>
              <w:right w:val="single" w:sz="4" w:space="0" w:color="auto"/>
            </w:tcBorders>
            <w:vAlign w:val="center"/>
            <w:hideMark/>
          </w:tcPr>
          <w:p w:rsidR="00AE3B70" w:rsidRPr="00AE3B70" w:rsidRDefault="00AE3B70" w:rsidP="00AE3B70">
            <w:pPr>
              <w:spacing w:after="0" w:line="240" w:lineRule="auto"/>
              <w:rPr>
                <w:rFonts w:ascii="Calibri" w:eastAsia="Times New Roman" w:hAnsi="Calibri" w:cs="Calibri"/>
                <w:b/>
                <w:bCs/>
                <w:color w:val="000000"/>
                <w:sz w:val="18"/>
                <w:szCs w:val="18"/>
              </w:rPr>
            </w:pPr>
          </w:p>
        </w:tc>
      </w:tr>
      <w:tr w:rsidR="00AE3B70" w:rsidRPr="00AE3B70" w:rsidTr="00AE3B70">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b/>
                <w:bCs/>
                <w:color w:val="000000"/>
                <w:sz w:val="18"/>
                <w:szCs w:val="18"/>
              </w:rPr>
            </w:pPr>
            <w:r w:rsidRPr="00AE3B70">
              <w:rPr>
                <w:rFonts w:ascii="Calibri" w:eastAsia="Times New Roman" w:hAnsi="Calibri" w:cs="Calibri"/>
                <w:b/>
                <w:bCs/>
                <w:color w:val="000000"/>
                <w:sz w:val="18"/>
                <w:szCs w:val="18"/>
              </w:rPr>
              <w:t>FY13</w:t>
            </w:r>
          </w:p>
        </w:tc>
        <w:tc>
          <w:tcPr>
            <w:tcW w:w="980"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30.1%</w:t>
            </w:r>
          </w:p>
        </w:tc>
        <w:tc>
          <w:tcPr>
            <w:tcW w:w="1062"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30.0%</w:t>
            </w:r>
          </w:p>
        </w:tc>
        <w:tc>
          <w:tcPr>
            <w:tcW w:w="1243"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10.7%</w:t>
            </w:r>
          </w:p>
        </w:tc>
        <w:tc>
          <w:tcPr>
            <w:tcW w:w="1440"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7.9%</w:t>
            </w:r>
          </w:p>
        </w:tc>
        <w:tc>
          <w:tcPr>
            <w:tcW w:w="1170"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&lt;5</w:t>
            </w:r>
          </w:p>
        </w:tc>
        <w:tc>
          <w:tcPr>
            <w:tcW w:w="1080"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 xml:space="preserve">846 </w:t>
            </w:r>
          </w:p>
        </w:tc>
        <w:tc>
          <w:tcPr>
            <w:tcW w:w="1440" w:type="dxa"/>
            <w:tcBorders>
              <w:top w:val="nil"/>
              <w:left w:val="nil"/>
              <w:bottom w:val="nil"/>
              <w:right w:val="single" w:sz="4" w:space="0" w:color="auto"/>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 xml:space="preserve">38,313 </w:t>
            </w:r>
          </w:p>
        </w:tc>
      </w:tr>
      <w:tr w:rsidR="00AE3B70" w:rsidRPr="00AE3B70" w:rsidTr="00AE3B70">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b/>
                <w:bCs/>
                <w:color w:val="000000"/>
                <w:sz w:val="18"/>
                <w:szCs w:val="18"/>
              </w:rPr>
            </w:pPr>
            <w:r w:rsidRPr="00AE3B70">
              <w:rPr>
                <w:rFonts w:ascii="Calibri" w:eastAsia="Times New Roman" w:hAnsi="Calibri" w:cs="Calibri"/>
                <w:b/>
                <w:bCs/>
                <w:color w:val="000000"/>
                <w:sz w:val="18"/>
                <w:szCs w:val="18"/>
              </w:rPr>
              <w:t>FY14</w:t>
            </w:r>
          </w:p>
        </w:tc>
        <w:tc>
          <w:tcPr>
            <w:tcW w:w="980"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28.5%</w:t>
            </w:r>
          </w:p>
        </w:tc>
        <w:tc>
          <w:tcPr>
            <w:tcW w:w="1062"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25.2%</w:t>
            </w:r>
          </w:p>
        </w:tc>
        <w:tc>
          <w:tcPr>
            <w:tcW w:w="1243"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12.2%</w:t>
            </w:r>
          </w:p>
        </w:tc>
        <w:tc>
          <w:tcPr>
            <w:tcW w:w="1440"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7.9%</w:t>
            </w:r>
          </w:p>
        </w:tc>
        <w:tc>
          <w:tcPr>
            <w:tcW w:w="1170"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&lt;5</w:t>
            </w:r>
          </w:p>
        </w:tc>
        <w:tc>
          <w:tcPr>
            <w:tcW w:w="1080"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 xml:space="preserve">761 </w:t>
            </w:r>
          </w:p>
        </w:tc>
        <w:tc>
          <w:tcPr>
            <w:tcW w:w="1440" w:type="dxa"/>
            <w:tcBorders>
              <w:top w:val="nil"/>
              <w:left w:val="nil"/>
              <w:bottom w:val="nil"/>
              <w:right w:val="single" w:sz="4" w:space="0" w:color="auto"/>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 xml:space="preserve">44,983 </w:t>
            </w:r>
          </w:p>
        </w:tc>
      </w:tr>
      <w:tr w:rsidR="00AE3B70" w:rsidRPr="00AE3B70" w:rsidTr="00AE3B70">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b/>
                <w:bCs/>
                <w:color w:val="000000"/>
                <w:sz w:val="18"/>
                <w:szCs w:val="18"/>
              </w:rPr>
            </w:pPr>
            <w:r w:rsidRPr="00AE3B70">
              <w:rPr>
                <w:rFonts w:ascii="Calibri" w:eastAsia="Times New Roman" w:hAnsi="Calibri" w:cs="Calibri"/>
                <w:b/>
                <w:bCs/>
                <w:color w:val="000000"/>
                <w:sz w:val="18"/>
                <w:szCs w:val="18"/>
              </w:rPr>
              <w:t>FY15</w:t>
            </w:r>
          </w:p>
        </w:tc>
        <w:tc>
          <w:tcPr>
            <w:tcW w:w="980"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25.4%</w:t>
            </w:r>
          </w:p>
        </w:tc>
        <w:tc>
          <w:tcPr>
            <w:tcW w:w="1062"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13.1%</w:t>
            </w:r>
          </w:p>
        </w:tc>
        <w:tc>
          <w:tcPr>
            <w:tcW w:w="1243"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16.2%</w:t>
            </w:r>
          </w:p>
        </w:tc>
        <w:tc>
          <w:tcPr>
            <w:tcW w:w="1440"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9.7%</w:t>
            </w:r>
          </w:p>
        </w:tc>
        <w:tc>
          <w:tcPr>
            <w:tcW w:w="1170"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&lt;5</w:t>
            </w:r>
          </w:p>
        </w:tc>
        <w:tc>
          <w:tcPr>
            <w:tcW w:w="1080"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 xml:space="preserve">778 </w:t>
            </w:r>
          </w:p>
        </w:tc>
        <w:tc>
          <w:tcPr>
            <w:tcW w:w="1440" w:type="dxa"/>
            <w:tcBorders>
              <w:top w:val="nil"/>
              <w:left w:val="nil"/>
              <w:bottom w:val="nil"/>
              <w:right w:val="single" w:sz="4" w:space="0" w:color="auto"/>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 xml:space="preserve">57,855 </w:t>
            </w:r>
          </w:p>
        </w:tc>
      </w:tr>
      <w:tr w:rsidR="00AE3B70" w:rsidRPr="00AE3B70" w:rsidTr="00AE3B70">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b/>
                <w:bCs/>
                <w:color w:val="000000"/>
                <w:sz w:val="18"/>
                <w:szCs w:val="18"/>
              </w:rPr>
            </w:pPr>
            <w:r w:rsidRPr="00AE3B70">
              <w:rPr>
                <w:rFonts w:ascii="Calibri" w:eastAsia="Times New Roman" w:hAnsi="Calibri" w:cs="Calibri"/>
                <w:b/>
                <w:bCs/>
                <w:color w:val="000000"/>
                <w:sz w:val="18"/>
                <w:szCs w:val="18"/>
              </w:rPr>
              <w:t>FY16</w:t>
            </w:r>
          </w:p>
        </w:tc>
        <w:tc>
          <w:tcPr>
            <w:tcW w:w="980"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3.6%</w:t>
            </w:r>
          </w:p>
        </w:tc>
        <w:tc>
          <w:tcPr>
            <w:tcW w:w="1062"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8.6%</w:t>
            </w:r>
          </w:p>
        </w:tc>
        <w:tc>
          <w:tcPr>
            <w:tcW w:w="1243"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11.2%</w:t>
            </w:r>
          </w:p>
        </w:tc>
        <w:tc>
          <w:tcPr>
            <w:tcW w:w="1440"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8.3%</w:t>
            </w:r>
          </w:p>
        </w:tc>
        <w:tc>
          <w:tcPr>
            <w:tcW w:w="1170"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&lt;5</w:t>
            </w:r>
          </w:p>
        </w:tc>
        <w:tc>
          <w:tcPr>
            <w:tcW w:w="1080"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 xml:space="preserve">6,710 </w:t>
            </w:r>
          </w:p>
        </w:tc>
        <w:tc>
          <w:tcPr>
            <w:tcW w:w="1440" w:type="dxa"/>
            <w:tcBorders>
              <w:top w:val="nil"/>
              <w:left w:val="nil"/>
              <w:bottom w:val="nil"/>
              <w:right w:val="single" w:sz="4" w:space="0" w:color="auto"/>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 xml:space="preserve">62,295 </w:t>
            </w:r>
          </w:p>
        </w:tc>
      </w:tr>
      <w:tr w:rsidR="00AE3B70" w:rsidRPr="00AE3B70" w:rsidTr="00AE3B70">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b/>
                <w:bCs/>
                <w:color w:val="000000"/>
                <w:sz w:val="18"/>
                <w:szCs w:val="18"/>
              </w:rPr>
            </w:pPr>
            <w:r w:rsidRPr="00AE3B70">
              <w:rPr>
                <w:rFonts w:ascii="Calibri" w:eastAsia="Times New Roman" w:hAnsi="Calibri" w:cs="Calibri"/>
                <w:b/>
                <w:bCs/>
                <w:color w:val="000000"/>
                <w:sz w:val="18"/>
                <w:szCs w:val="18"/>
              </w:rPr>
              <w:t>FY17</w:t>
            </w:r>
          </w:p>
        </w:tc>
        <w:tc>
          <w:tcPr>
            <w:tcW w:w="980"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17.5%</w:t>
            </w:r>
          </w:p>
        </w:tc>
        <w:tc>
          <w:tcPr>
            <w:tcW w:w="1062"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14.8%</w:t>
            </w:r>
          </w:p>
        </w:tc>
        <w:tc>
          <w:tcPr>
            <w:tcW w:w="1243"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8.7%</w:t>
            </w:r>
          </w:p>
        </w:tc>
        <w:tc>
          <w:tcPr>
            <w:tcW w:w="1440"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7.9%</w:t>
            </w:r>
          </w:p>
        </w:tc>
        <w:tc>
          <w:tcPr>
            <w:tcW w:w="1170"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&lt;5</w:t>
            </w:r>
          </w:p>
        </w:tc>
        <w:tc>
          <w:tcPr>
            <w:tcW w:w="1080"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 xml:space="preserve">11,172 </w:t>
            </w:r>
          </w:p>
        </w:tc>
        <w:tc>
          <w:tcPr>
            <w:tcW w:w="1440" w:type="dxa"/>
            <w:tcBorders>
              <w:top w:val="nil"/>
              <w:left w:val="nil"/>
              <w:bottom w:val="nil"/>
              <w:right w:val="single" w:sz="4" w:space="0" w:color="auto"/>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 xml:space="preserve">76,298 </w:t>
            </w:r>
          </w:p>
        </w:tc>
      </w:tr>
      <w:tr w:rsidR="00AE3B70" w:rsidRPr="00AE3B70" w:rsidTr="00AE3B70">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b/>
                <w:bCs/>
                <w:color w:val="000000"/>
                <w:sz w:val="18"/>
                <w:szCs w:val="18"/>
              </w:rPr>
            </w:pPr>
            <w:r w:rsidRPr="00AE3B70">
              <w:rPr>
                <w:rFonts w:ascii="Calibri" w:eastAsia="Times New Roman" w:hAnsi="Calibri" w:cs="Calibri"/>
                <w:b/>
                <w:bCs/>
                <w:color w:val="000000"/>
                <w:sz w:val="18"/>
                <w:szCs w:val="18"/>
              </w:rPr>
              <w:t>FY18</w:t>
            </w:r>
          </w:p>
        </w:tc>
        <w:tc>
          <w:tcPr>
            <w:tcW w:w="980"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-2.1%</w:t>
            </w:r>
          </w:p>
        </w:tc>
        <w:tc>
          <w:tcPr>
            <w:tcW w:w="1062"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-1.7%</w:t>
            </w:r>
          </w:p>
        </w:tc>
        <w:tc>
          <w:tcPr>
            <w:tcW w:w="1243"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10.1%</w:t>
            </w:r>
          </w:p>
        </w:tc>
        <w:tc>
          <w:tcPr>
            <w:tcW w:w="1440"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9.3%</w:t>
            </w:r>
          </w:p>
        </w:tc>
        <w:tc>
          <w:tcPr>
            <w:tcW w:w="1170"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&lt;5</w:t>
            </w:r>
          </w:p>
        </w:tc>
        <w:tc>
          <w:tcPr>
            <w:tcW w:w="1080"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 xml:space="preserve">15,345 </w:t>
            </w:r>
          </w:p>
        </w:tc>
        <w:tc>
          <w:tcPr>
            <w:tcW w:w="1440" w:type="dxa"/>
            <w:tcBorders>
              <w:top w:val="nil"/>
              <w:left w:val="nil"/>
              <w:bottom w:val="nil"/>
              <w:right w:val="single" w:sz="4" w:space="0" w:color="auto"/>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 xml:space="preserve">82,197 </w:t>
            </w:r>
          </w:p>
        </w:tc>
      </w:tr>
      <w:tr w:rsidR="00AE3B70" w:rsidRPr="00AE3B70" w:rsidTr="00AE3B70">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b/>
                <w:bCs/>
                <w:color w:val="000000"/>
                <w:sz w:val="18"/>
                <w:szCs w:val="18"/>
              </w:rPr>
            </w:pPr>
            <w:r w:rsidRPr="00AE3B70">
              <w:rPr>
                <w:rFonts w:ascii="Calibri" w:eastAsia="Times New Roman" w:hAnsi="Calibri" w:cs="Calibri"/>
                <w:b/>
                <w:bCs/>
                <w:color w:val="000000"/>
                <w:sz w:val="18"/>
                <w:szCs w:val="18"/>
              </w:rPr>
              <w:t>FY19</w:t>
            </w:r>
          </w:p>
        </w:tc>
        <w:tc>
          <w:tcPr>
            <w:tcW w:w="980"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-6.5%</w:t>
            </w:r>
          </w:p>
        </w:tc>
        <w:tc>
          <w:tcPr>
            <w:tcW w:w="1062"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-4.9%</w:t>
            </w:r>
          </w:p>
        </w:tc>
        <w:tc>
          <w:tcPr>
            <w:tcW w:w="1243"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10.7%</w:t>
            </w:r>
          </w:p>
        </w:tc>
        <w:tc>
          <w:tcPr>
            <w:tcW w:w="1440"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8.2%</w:t>
            </w:r>
          </w:p>
        </w:tc>
        <w:tc>
          <w:tcPr>
            <w:tcW w:w="1170"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&lt;5</w:t>
            </w:r>
          </w:p>
        </w:tc>
        <w:tc>
          <w:tcPr>
            <w:tcW w:w="1080"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 xml:space="preserve">15,611 </w:t>
            </w:r>
          </w:p>
        </w:tc>
        <w:tc>
          <w:tcPr>
            <w:tcW w:w="1440" w:type="dxa"/>
            <w:tcBorders>
              <w:top w:val="nil"/>
              <w:left w:val="nil"/>
              <w:bottom w:val="nil"/>
              <w:right w:val="single" w:sz="4" w:space="0" w:color="auto"/>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 xml:space="preserve">84,050 </w:t>
            </w:r>
          </w:p>
        </w:tc>
      </w:tr>
      <w:tr w:rsidR="00AE3B70" w:rsidRPr="00AE3B70" w:rsidTr="00AE3B70">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b/>
                <w:bCs/>
                <w:color w:val="000000"/>
                <w:sz w:val="18"/>
                <w:szCs w:val="18"/>
              </w:rPr>
            </w:pPr>
            <w:r w:rsidRPr="00AE3B70">
              <w:rPr>
                <w:rFonts w:ascii="Calibri" w:eastAsia="Times New Roman" w:hAnsi="Calibri" w:cs="Calibri"/>
                <w:b/>
                <w:bCs/>
                <w:color w:val="000000"/>
                <w:sz w:val="18"/>
                <w:szCs w:val="18"/>
              </w:rPr>
              <w:t>FY20</w:t>
            </w:r>
          </w:p>
        </w:tc>
        <w:tc>
          <w:tcPr>
            <w:tcW w:w="980"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7.6%</w:t>
            </w:r>
          </w:p>
        </w:tc>
        <w:tc>
          <w:tcPr>
            <w:tcW w:w="1062"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8.9%</w:t>
            </w:r>
          </w:p>
        </w:tc>
        <w:tc>
          <w:tcPr>
            <w:tcW w:w="1243"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23.0%</w:t>
            </w:r>
          </w:p>
        </w:tc>
        <w:tc>
          <w:tcPr>
            <w:tcW w:w="1440"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18.0%</w:t>
            </w:r>
          </w:p>
        </w:tc>
        <w:tc>
          <w:tcPr>
            <w:tcW w:w="1170"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&lt;5</w:t>
            </w:r>
          </w:p>
        </w:tc>
        <w:tc>
          <w:tcPr>
            <w:tcW w:w="1080"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 xml:space="preserve">16,780 </w:t>
            </w:r>
          </w:p>
        </w:tc>
        <w:tc>
          <w:tcPr>
            <w:tcW w:w="1440" w:type="dxa"/>
            <w:tcBorders>
              <w:top w:val="nil"/>
              <w:left w:val="nil"/>
              <w:bottom w:val="nil"/>
              <w:right w:val="single" w:sz="4" w:space="0" w:color="auto"/>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 xml:space="preserve">117,194 </w:t>
            </w:r>
          </w:p>
        </w:tc>
      </w:tr>
      <w:tr w:rsidR="00AE3B70" w:rsidRPr="00AE3B70" w:rsidTr="00AE3B70">
        <w:trPr>
          <w:trHeight w:val="255"/>
        </w:trPr>
        <w:tc>
          <w:tcPr>
            <w:tcW w:w="940" w:type="dxa"/>
            <w:tcBorders>
              <w:top w:val="nil"/>
              <w:left w:val="single" w:sz="4" w:space="0" w:color="auto"/>
              <w:bottom w:val="single" w:sz="4" w:space="0" w:color="auto"/>
              <w:right w:val="single" w:sz="4" w:space="0" w:color="auto"/>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b/>
                <w:bCs/>
                <w:color w:val="000000"/>
                <w:sz w:val="18"/>
                <w:szCs w:val="18"/>
              </w:rPr>
            </w:pPr>
            <w:r w:rsidRPr="00AE3B70">
              <w:rPr>
                <w:rFonts w:ascii="Calibri" w:eastAsia="Times New Roman" w:hAnsi="Calibri" w:cs="Calibri"/>
                <w:b/>
                <w:bCs/>
                <w:color w:val="000000"/>
                <w:sz w:val="18"/>
                <w:szCs w:val="18"/>
              </w:rPr>
              <w:t>FY21</w:t>
            </w:r>
          </w:p>
        </w:tc>
        <w:tc>
          <w:tcPr>
            <w:tcW w:w="980" w:type="dxa"/>
            <w:tcBorders>
              <w:top w:val="nil"/>
              <w:left w:val="nil"/>
              <w:bottom w:val="single" w:sz="4" w:space="0" w:color="auto"/>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21.7%</w:t>
            </w:r>
          </w:p>
        </w:tc>
        <w:tc>
          <w:tcPr>
            <w:tcW w:w="1062" w:type="dxa"/>
            <w:tcBorders>
              <w:top w:val="nil"/>
              <w:left w:val="nil"/>
              <w:bottom w:val="single" w:sz="4" w:space="0" w:color="auto"/>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22.2%</w:t>
            </w:r>
          </w:p>
        </w:tc>
        <w:tc>
          <w:tcPr>
            <w:tcW w:w="1243" w:type="dxa"/>
            <w:tcBorders>
              <w:top w:val="nil"/>
              <w:left w:val="nil"/>
              <w:bottom w:val="single" w:sz="4" w:space="0" w:color="auto"/>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10.3%</w:t>
            </w:r>
          </w:p>
        </w:tc>
        <w:tc>
          <w:tcPr>
            <w:tcW w:w="1440" w:type="dxa"/>
            <w:tcBorders>
              <w:top w:val="nil"/>
              <w:left w:val="nil"/>
              <w:bottom w:val="single" w:sz="4" w:space="0" w:color="auto"/>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9.5%</w:t>
            </w:r>
          </w:p>
        </w:tc>
        <w:tc>
          <w:tcPr>
            <w:tcW w:w="1170" w:type="dxa"/>
            <w:tcBorders>
              <w:top w:val="nil"/>
              <w:left w:val="nil"/>
              <w:bottom w:val="single" w:sz="4" w:space="0" w:color="auto"/>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&lt;5</w:t>
            </w:r>
          </w:p>
        </w:tc>
        <w:tc>
          <w:tcPr>
            <w:tcW w:w="1080" w:type="dxa"/>
            <w:tcBorders>
              <w:top w:val="nil"/>
              <w:left w:val="nil"/>
              <w:bottom w:val="single" w:sz="4" w:space="0" w:color="auto"/>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 xml:space="preserve">20,684 </w:t>
            </w:r>
          </w:p>
        </w:tc>
        <w:tc>
          <w:tcPr>
            <w:tcW w:w="1440" w:type="dxa"/>
            <w:tcBorders>
              <w:top w:val="nil"/>
              <w:left w:val="nil"/>
              <w:bottom w:val="single" w:sz="4" w:space="0" w:color="auto"/>
              <w:right w:val="single" w:sz="4" w:space="0" w:color="auto"/>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 xml:space="preserve">163,938 </w:t>
            </w:r>
          </w:p>
        </w:tc>
      </w:tr>
    </w:tbl>
    <w:p w:rsidR="00E834EA" w:rsidRDefault="00E834EA" w:rsidP="00C46318">
      <w:pPr>
        <w:autoSpaceDE w:val="0"/>
        <w:autoSpaceDN w:val="0"/>
        <w:adjustRightInd w:val="0"/>
        <w:spacing w:after="0" w:line="240" w:lineRule="auto"/>
        <w:jc w:val="both"/>
        <w:rPr>
          <w:b/>
          <w:color w:val="000000" w:themeColor="text1"/>
          <w:sz w:val="20"/>
          <w:szCs w:val="20"/>
        </w:rPr>
      </w:pPr>
    </w:p>
    <w:p w:rsidR="00C46318" w:rsidRPr="0032745E" w:rsidRDefault="00C46318" w:rsidP="00C46318">
      <w:pPr>
        <w:jc w:val="both"/>
        <w:rPr>
          <w:b/>
          <w:color w:val="000000" w:themeColor="text1"/>
          <w:sz w:val="20"/>
          <w:szCs w:val="20"/>
        </w:rPr>
      </w:pPr>
      <w:r w:rsidRPr="0032745E">
        <w:rPr>
          <w:b/>
          <w:color w:val="000000" w:themeColor="text1"/>
          <w:sz w:val="20"/>
          <w:szCs w:val="20"/>
        </w:rPr>
        <w:t>Compliance Statement</w:t>
      </w:r>
    </w:p>
    <w:p w:rsidR="00C46318" w:rsidRPr="0032745E" w:rsidRDefault="00C46318" w:rsidP="00C46318">
      <w:pPr>
        <w:jc w:val="both"/>
        <w:rPr>
          <w:color w:val="000000" w:themeColor="text1"/>
          <w:sz w:val="20"/>
          <w:szCs w:val="20"/>
        </w:rPr>
      </w:pPr>
      <w:r w:rsidRPr="0032745E">
        <w:rPr>
          <w:color w:val="000000" w:themeColor="text1"/>
          <w:sz w:val="20"/>
          <w:szCs w:val="20"/>
        </w:rPr>
        <w:t>MCB-Arif Habib Savings and Investments Limited (MCBAH) claims compliance with the Global Investment Performance Standards (GIPS®) and has prepared and presented this report in compliance with the GIPS standards. MCBAH has</w:t>
      </w:r>
      <w:r>
        <w:rPr>
          <w:color w:val="000000" w:themeColor="text1"/>
          <w:sz w:val="20"/>
          <w:szCs w:val="20"/>
        </w:rPr>
        <w:t xml:space="preserve"> not been independently verified.</w:t>
      </w:r>
      <w:r w:rsidRPr="0032745E">
        <w:rPr>
          <w:color w:val="000000" w:themeColor="text1"/>
          <w:sz w:val="20"/>
          <w:szCs w:val="20"/>
        </w:rPr>
        <w:t xml:space="preserve"> </w:t>
      </w:r>
    </w:p>
    <w:p w:rsidR="00C46318" w:rsidRPr="0032745E" w:rsidRDefault="00C46318" w:rsidP="00C46318">
      <w:pPr>
        <w:jc w:val="both"/>
        <w:rPr>
          <w:b/>
          <w:color w:val="000000" w:themeColor="text1"/>
          <w:sz w:val="20"/>
          <w:szCs w:val="20"/>
        </w:rPr>
      </w:pPr>
      <w:r w:rsidRPr="0032745E">
        <w:rPr>
          <w:b/>
          <w:color w:val="000000" w:themeColor="text1"/>
          <w:sz w:val="20"/>
          <w:szCs w:val="20"/>
        </w:rPr>
        <w:t>Firm Definition</w:t>
      </w:r>
    </w:p>
    <w:p w:rsidR="00C46318" w:rsidRPr="0032745E" w:rsidRDefault="00C46318" w:rsidP="00C46318">
      <w:pPr>
        <w:jc w:val="both"/>
        <w:rPr>
          <w:color w:val="000000" w:themeColor="text1"/>
          <w:sz w:val="20"/>
          <w:szCs w:val="20"/>
        </w:rPr>
      </w:pPr>
      <w:r w:rsidRPr="0032745E">
        <w:rPr>
          <w:color w:val="000000" w:themeColor="text1"/>
          <w:sz w:val="20"/>
          <w:szCs w:val="20"/>
        </w:rPr>
        <w:t xml:space="preserve">MCB-Arif Habib Savings and Investments Limited is a subsidiary of MCB Bank Limited and licensed by </w:t>
      </w:r>
      <w:r w:rsidRPr="0032745E">
        <w:rPr>
          <w:color w:val="000000" w:themeColor="text1"/>
          <w:sz w:val="20"/>
          <w:szCs w:val="20"/>
          <w:shd w:val="clear" w:color="auto" w:fill="FFFFFF"/>
        </w:rPr>
        <w:t xml:space="preserve">Securities and Exchange Commission of Pakistan (SECP) </w:t>
      </w:r>
      <w:r w:rsidRPr="0032745E">
        <w:rPr>
          <w:color w:val="000000" w:themeColor="text1"/>
          <w:sz w:val="20"/>
          <w:szCs w:val="20"/>
        </w:rPr>
        <w:t xml:space="preserve">to undertake asset management, investment advisory and pension fund management services. MCBAH is </w:t>
      </w:r>
      <w:r>
        <w:rPr>
          <w:color w:val="000000" w:themeColor="text1"/>
          <w:sz w:val="20"/>
          <w:szCs w:val="20"/>
        </w:rPr>
        <w:t>incorporated as Public Limited C</w:t>
      </w:r>
      <w:r w:rsidRPr="0032745E">
        <w:rPr>
          <w:color w:val="000000" w:themeColor="text1"/>
          <w:sz w:val="20"/>
          <w:szCs w:val="20"/>
        </w:rPr>
        <w:t>ompany, registered as a Non-Banking Finance Company and listed on Pakistan Stock Exchange Limited. The definition of Firm at MCBAH encompasses the following:</w:t>
      </w:r>
    </w:p>
    <w:p w:rsidR="00C46318" w:rsidRPr="0032745E" w:rsidRDefault="00C46318" w:rsidP="00C46318">
      <w:pPr>
        <w:jc w:val="both"/>
        <w:rPr>
          <w:color w:val="000000" w:themeColor="text1"/>
          <w:sz w:val="20"/>
          <w:szCs w:val="20"/>
        </w:rPr>
      </w:pPr>
      <w:r w:rsidRPr="0032745E">
        <w:rPr>
          <w:color w:val="000000" w:themeColor="text1"/>
          <w:sz w:val="20"/>
          <w:szCs w:val="20"/>
        </w:rPr>
        <w:t>(i) All Funds under Management (including investment plans)</w:t>
      </w:r>
    </w:p>
    <w:p w:rsidR="00C46318" w:rsidRPr="0032745E" w:rsidRDefault="00C46318" w:rsidP="00C46318">
      <w:pPr>
        <w:jc w:val="both"/>
        <w:rPr>
          <w:color w:val="000000" w:themeColor="text1"/>
          <w:sz w:val="20"/>
          <w:szCs w:val="20"/>
        </w:rPr>
      </w:pPr>
      <w:r w:rsidRPr="0032745E">
        <w:rPr>
          <w:color w:val="000000" w:themeColor="text1"/>
          <w:sz w:val="20"/>
          <w:szCs w:val="20"/>
        </w:rPr>
        <w:t>(ii) All Non-Fee Paying and Fee Paying and Discretionary and Non-Discretionary Portfolios.</w:t>
      </w:r>
    </w:p>
    <w:p w:rsidR="00C46318" w:rsidRPr="0032745E" w:rsidRDefault="00C46318" w:rsidP="00C46318">
      <w:pPr>
        <w:jc w:val="both"/>
        <w:rPr>
          <w:b/>
          <w:color w:val="000000" w:themeColor="text1"/>
          <w:sz w:val="20"/>
          <w:szCs w:val="20"/>
        </w:rPr>
      </w:pPr>
      <w:r w:rsidRPr="0032745E">
        <w:rPr>
          <w:b/>
          <w:color w:val="000000" w:themeColor="text1"/>
          <w:sz w:val="20"/>
          <w:szCs w:val="20"/>
        </w:rPr>
        <w:t>Policies</w:t>
      </w:r>
    </w:p>
    <w:p w:rsidR="00C46318" w:rsidRPr="0032745E" w:rsidRDefault="00C46318" w:rsidP="00C46318">
      <w:pPr>
        <w:jc w:val="both"/>
        <w:rPr>
          <w:color w:val="000000" w:themeColor="text1"/>
          <w:sz w:val="20"/>
          <w:szCs w:val="20"/>
        </w:rPr>
      </w:pPr>
      <w:r w:rsidRPr="0032745E">
        <w:rPr>
          <w:color w:val="000000" w:themeColor="text1"/>
          <w:sz w:val="20"/>
          <w:szCs w:val="20"/>
        </w:rPr>
        <w:t>MCBAH policies for valuing Portfolios, calculating performance, and preparing compliant presentations are available upon request.</w:t>
      </w:r>
    </w:p>
    <w:p w:rsidR="00C46318" w:rsidRPr="0032745E" w:rsidRDefault="00C46318" w:rsidP="00C46318">
      <w:pPr>
        <w:jc w:val="both"/>
        <w:rPr>
          <w:b/>
          <w:color w:val="000000" w:themeColor="text1"/>
          <w:sz w:val="20"/>
          <w:szCs w:val="20"/>
        </w:rPr>
      </w:pPr>
      <w:r w:rsidRPr="0032745E">
        <w:rPr>
          <w:b/>
          <w:color w:val="000000" w:themeColor="text1"/>
          <w:sz w:val="20"/>
          <w:szCs w:val="20"/>
        </w:rPr>
        <w:t>Composite Description</w:t>
      </w:r>
    </w:p>
    <w:p w:rsidR="00C46318" w:rsidRPr="0032745E" w:rsidRDefault="00C46318" w:rsidP="00C46318">
      <w:pPr>
        <w:jc w:val="both"/>
        <w:rPr>
          <w:sz w:val="20"/>
          <w:szCs w:val="20"/>
        </w:rPr>
      </w:pPr>
      <w:r w:rsidRPr="0032745E">
        <w:rPr>
          <w:sz w:val="20"/>
          <w:szCs w:val="20"/>
        </w:rPr>
        <w:lastRenderedPageBreak/>
        <w:t>Asset Allocation Composite seeks higher absolute total return by dynamically allocating exposure to multiple asset categories (Equity &amp; Fixed Income) based on their expected sensitivity to economic conditions. The composite currently comprises of Pakistan Capital Market Fund and two discretionary Separately Managed Accounts (SMAs).</w:t>
      </w:r>
      <w:r>
        <w:rPr>
          <w:sz w:val="20"/>
          <w:szCs w:val="20"/>
        </w:rPr>
        <w:t xml:space="preserve"> This Composite was created on 10</w:t>
      </w:r>
      <w:r w:rsidRPr="005C5338">
        <w:rPr>
          <w:sz w:val="20"/>
          <w:szCs w:val="20"/>
          <w:vertAlign w:val="superscript"/>
        </w:rPr>
        <w:t>th</w:t>
      </w:r>
      <w:r>
        <w:rPr>
          <w:sz w:val="20"/>
          <w:szCs w:val="20"/>
        </w:rPr>
        <w:t xml:space="preserve"> of July 2017.</w:t>
      </w:r>
    </w:p>
    <w:p w:rsidR="00C46318" w:rsidRPr="0032745E" w:rsidRDefault="00C46318" w:rsidP="00C46318">
      <w:pPr>
        <w:jc w:val="both"/>
        <w:rPr>
          <w:b/>
          <w:color w:val="000000" w:themeColor="text1"/>
          <w:sz w:val="20"/>
          <w:szCs w:val="20"/>
        </w:rPr>
      </w:pPr>
      <w:r w:rsidRPr="0032745E">
        <w:rPr>
          <w:b/>
          <w:color w:val="000000" w:themeColor="text1"/>
          <w:sz w:val="20"/>
          <w:szCs w:val="20"/>
        </w:rPr>
        <w:t>Benchmark</w:t>
      </w:r>
    </w:p>
    <w:p w:rsidR="00C46318" w:rsidRPr="004A6320" w:rsidRDefault="00C46318" w:rsidP="00C46318">
      <w:pPr>
        <w:jc w:val="both"/>
        <w:rPr>
          <w:color w:val="000000" w:themeColor="text1"/>
          <w:sz w:val="20"/>
          <w:szCs w:val="20"/>
        </w:rPr>
      </w:pPr>
      <w:r w:rsidRPr="0032745E">
        <w:rPr>
          <w:color w:val="000000" w:themeColor="text1"/>
          <w:sz w:val="20"/>
          <w:szCs w:val="20"/>
        </w:rPr>
        <w:t>The Benchmark of the composite is the weighted average of 50% 12 Months T-bills and 50% KSE100 Index. The Fund’s performance will be compared to its benchmark after deducting from the return all expenses which are charged to the Fund as per the Regulations.</w:t>
      </w:r>
      <w:r>
        <w:rPr>
          <w:color w:val="000000" w:themeColor="text1"/>
          <w:sz w:val="20"/>
          <w:szCs w:val="20"/>
        </w:rPr>
        <w:t xml:space="preserve"> </w:t>
      </w:r>
    </w:p>
    <w:p w:rsidR="00C46318" w:rsidRPr="0032745E" w:rsidRDefault="00C46318" w:rsidP="00C46318">
      <w:pPr>
        <w:jc w:val="both"/>
        <w:rPr>
          <w:b/>
          <w:color w:val="000000" w:themeColor="text1"/>
          <w:sz w:val="20"/>
          <w:szCs w:val="20"/>
        </w:rPr>
      </w:pPr>
      <w:r w:rsidRPr="0032745E">
        <w:rPr>
          <w:b/>
          <w:color w:val="000000" w:themeColor="text1"/>
          <w:sz w:val="20"/>
          <w:szCs w:val="20"/>
        </w:rPr>
        <w:t>List of Composites</w:t>
      </w:r>
    </w:p>
    <w:p w:rsidR="00C46318" w:rsidRPr="0032745E" w:rsidRDefault="00C46318" w:rsidP="00C46318">
      <w:pPr>
        <w:jc w:val="both"/>
        <w:rPr>
          <w:color w:val="000000" w:themeColor="text1"/>
          <w:sz w:val="20"/>
          <w:szCs w:val="20"/>
        </w:rPr>
      </w:pPr>
      <w:r w:rsidRPr="0032745E">
        <w:rPr>
          <w:color w:val="000000" w:themeColor="text1"/>
          <w:sz w:val="20"/>
          <w:szCs w:val="20"/>
        </w:rPr>
        <w:t>A list of all composite descriptions is available upon request.</w:t>
      </w:r>
    </w:p>
    <w:p w:rsidR="00C46318" w:rsidRPr="0032745E" w:rsidRDefault="00C46318" w:rsidP="00C46318">
      <w:pPr>
        <w:jc w:val="both"/>
        <w:rPr>
          <w:b/>
          <w:color w:val="000000" w:themeColor="text1"/>
          <w:sz w:val="20"/>
          <w:szCs w:val="20"/>
        </w:rPr>
      </w:pPr>
      <w:r w:rsidRPr="0032745E">
        <w:rPr>
          <w:b/>
          <w:color w:val="000000" w:themeColor="text1"/>
          <w:sz w:val="20"/>
          <w:szCs w:val="20"/>
        </w:rPr>
        <w:t>Significant Event</w:t>
      </w:r>
    </w:p>
    <w:p w:rsidR="00C46318" w:rsidRPr="0032745E" w:rsidRDefault="00C46318" w:rsidP="00C46318">
      <w:pPr>
        <w:jc w:val="both"/>
        <w:rPr>
          <w:color w:val="000000" w:themeColor="text1"/>
          <w:sz w:val="20"/>
          <w:szCs w:val="20"/>
        </w:rPr>
      </w:pPr>
      <w:r w:rsidRPr="0032745E">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32745E" w:rsidRDefault="00C46318" w:rsidP="00C46318">
      <w:pPr>
        <w:jc w:val="both"/>
        <w:rPr>
          <w:b/>
          <w:color w:val="000000" w:themeColor="text1"/>
          <w:sz w:val="20"/>
          <w:szCs w:val="20"/>
        </w:rPr>
      </w:pPr>
      <w:r w:rsidRPr="0032745E">
        <w:rPr>
          <w:b/>
          <w:color w:val="000000" w:themeColor="text1"/>
          <w:sz w:val="20"/>
          <w:szCs w:val="20"/>
        </w:rPr>
        <w:t>Fees</w:t>
      </w:r>
    </w:p>
    <w:p w:rsidR="00C46318" w:rsidRPr="0032745E" w:rsidRDefault="00C46318" w:rsidP="00C46318">
      <w:pPr>
        <w:jc w:val="both"/>
        <w:rPr>
          <w:color w:val="000000" w:themeColor="text1"/>
          <w:sz w:val="20"/>
          <w:szCs w:val="20"/>
        </w:rPr>
      </w:pPr>
      <w:r w:rsidRPr="0032745E">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32745E" w:rsidRDefault="00C46318" w:rsidP="00C46318">
      <w:pPr>
        <w:jc w:val="both"/>
        <w:rPr>
          <w:b/>
          <w:color w:val="000000" w:themeColor="text1"/>
          <w:sz w:val="20"/>
          <w:szCs w:val="20"/>
        </w:rPr>
      </w:pPr>
      <w:r w:rsidRPr="0032745E">
        <w:rPr>
          <w:b/>
          <w:color w:val="000000" w:themeColor="text1"/>
          <w:sz w:val="20"/>
          <w:szCs w:val="20"/>
        </w:rPr>
        <w:t>Fee Schedule</w:t>
      </w:r>
    </w:p>
    <w:p w:rsidR="00C46318" w:rsidRPr="0032745E" w:rsidRDefault="00C46318" w:rsidP="00C46318">
      <w:pPr>
        <w:jc w:val="both"/>
        <w:rPr>
          <w:color w:val="000000" w:themeColor="text1"/>
          <w:sz w:val="20"/>
          <w:szCs w:val="20"/>
        </w:rPr>
      </w:pPr>
      <w:r w:rsidRPr="0032745E">
        <w:rPr>
          <w:color w:val="000000" w:themeColor="text1"/>
          <w:sz w:val="20"/>
          <w:szCs w:val="20"/>
        </w:rPr>
        <w:t>Management fee of individual portfolios within the Composite are given below:</w:t>
      </w:r>
    </w:p>
    <w:tbl>
      <w:tblPr>
        <w:tblStyle w:val="TableGrid"/>
        <w:tblW w:w="0" w:type="auto"/>
        <w:tblInd w:w="828" w:type="dxa"/>
        <w:tblLook w:val="04A0" w:firstRow="1" w:lastRow="0" w:firstColumn="1" w:lastColumn="0" w:noHBand="0" w:noVBand="1"/>
      </w:tblPr>
      <w:tblGrid>
        <w:gridCol w:w="3960"/>
        <w:gridCol w:w="2970"/>
      </w:tblGrid>
      <w:tr w:rsidR="00C46318" w:rsidRPr="0032745E" w:rsidTr="00035206">
        <w:tc>
          <w:tcPr>
            <w:tcW w:w="3960" w:type="dxa"/>
          </w:tcPr>
          <w:p w:rsidR="00C46318" w:rsidRPr="0032745E" w:rsidRDefault="00C46318" w:rsidP="00035206">
            <w:pPr>
              <w:jc w:val="center"/>
              <w:rPr>
                <w:color w:val="000000" w:themeColor="text1"/>
                <w:sz w:val="20"/>
                <w:szCs w:val="20"/>
              </w:rPr>
            </w:pPr>
            <w:r w:rsidRPr="0032745E">
              <w:rPr>
                <w:color w:val="000000" w:themeColor="text1"/>
                <w:sz w:val="20"/>
                <w:szCs w:val="20"/>
              </w:rPr>
              <w:t>Pakistan Capital Market Fund</w:t>
            </w:r>
          </w:p>
        </w:tc>
        <w:tc>
          <w:tcPr>
            <w:tcW w:w="2970" w:type="dxa"/>
          </w:tcPr>
          <w:p w:rsidR="00C46318" w:rsidRPr="0032745E" w:rsidRDefault="00C46318" w:rsidP="00035206">
            <w:pPr>
              <w:jc w:val="center"/>
              <w:rPr>
                <w:color w:val="000000" w:themeColor="text1"/>
                <w:sz w:val="20"/>
                <w:szCs w:val="20"/>
              </w:rPr>
            </w:pPr>
            <w:r w:rsidRPr="0032745E">
              <w:rPr>
                <w:color w:val="000000" w:themeColor="text1"/>
                <w:sz w:val="20"/>
                <w:szCs w:val="20"/>
              </w:rPr>
              <w:t>2% p.a.</w:t>
            </w:r>
          </w:p>
        </w:tc>
      </w:tr>
      <w:tr w:rsidR="00C46318" w:rsidRPr="0032745E" w:rsidTr="00035206">
        <w:tc>
          <w:tcPr>
            <w:tcW w:w="3960" w:type="dxa"/>
          </w:tcPr>
          <w:p w:rsidR="00C46318" w:rsidRPr="0032745E" w:rsidRDefault="00C46318" w:rsidP="00035206">
            <w:pPr>
              <w:jc w:val="center"/>
              <w:rPr>
                <w:color w:val="000000" w:themeColor="text1"/>
                <w:sz w:val="20"/>
                <w:szCs w:val="20"/>
              </w:rPr>
            </w:pPr>
            <w:r w:rsidRPr="0032745E">
              <w:rPr>
                <w:color w:val="000000" w:themeColor="text1"/>
                <w:sz w:val="20"/>
                <w:szCs w:val="20"/>
              </w:rPr>
              <w:t>Discretionary Funds</w:t>
            </w:r>
          </w:p>
        </w:tc>
        <w:tc>
          <w:tcPr>
            <w:tcW w:w="2970" w:type="dxa"/>
          </w:tcPr>
          <w:p w:rsidR="00C46318" w:rsidRPr="0032745E" w:rsidRDefault="00C46318" w:rsidP="00035206">
            <w:pPr>
              <w:jc w:val="center"/>
              <w:rPr>
                <w:color w:val="000000" w:themeColor="text1"/>
                <w:sz w:val="20"/>
                <w:szCs w:val="20"/>
              </w:rPr>
            </w:pPr>
            <w:r w:rsidRPr="0032745E">
              <w:rPr>
                <w:color w:val="000000" w:themeColor="text1"/>
                <w:sz w:val="20"/>
                <w:szCs w:val="20"/>
              </w:rPr>
              <w:t>Different Fees</w:t>
            </w:r>
          </w:p>
        </w:tc>
      </w:tr>
    </w:tbl>
    <w:p w:rsidR="00C46318" w:rsidRPr="0032745E" w:rsidRDefault="00C46318" w:rsidP="00C46318">
      <w:pPr>
        <w:jc w:val="both"/>
        <w:rPr>
          <w:b/>
          <w:color w:val="000000" w:themeColor="text1"/>
          <w:sz w:val="20"/>
          <w:szCs w:val="20"/>
        </w:rPr>
      </w:pPr>
    </w:p>
    <w:p w:rsidR="00C46318" w:rsidRPr="0032745E" w:rsidRDefault="00C46318" w:rsidP="00C46318">
      <w:pPr>
        <w:jc w:val="both"/>
        <w:rPr>
          <w:b/>
          <w:color w:val="000000" w:themeColor="text1"/>
          <w:sz w:val="20"/>
          <w:szCs w:val="20"/>
        </w:rPr>
      </w:pPr>
      <w:r w:rsidRPr="0032745E">
        <w:rPr>
          <w:b/>
          <w:color w:val="000000" w:themeColor="text1"/>
          <w:sz w:val="20"/>
          <w:szCs w:val="20"/>
        </w:rPr>
        <w:t>Minimum Portfolio Size</w:t>
      </w:r>
    </w:p>
    <w:p w:rsidR="00C46318" w:rsidRDefault="00C46318" w:rsidP="00C46318">
      <w:pPr>
        <w:jc w:val="both"/>
        <w:rPr>
          <w:color w:val="000000" w:themeColor="text1"/>
          <w:sz w:val="20"/>
          <w:szCs w:val="20"/>
        </w:rPr>
      </w:pPr>
      <w:r w:rsidRPr="0032745E">
        <w:rPr>
          <w:color w:val="000000" w:themeColor="text1"/>
          <w:sz w:val="20"/>
          <w:szCs w:val="20"/>
        </w:rPr>
        <w:t>The minimum portfolio size</w:t>
      </w:r>
      <w:r>
        <w:rPr>
          <w:color w:val="000000" w:themeColor="text1"/>
          <w:sz w:val="20"/>
          <w:szCs w:val="20"/>
        </w:rPr>
        <w:t xml:space="preserve"> of Collective Investment Schemes (CIS)</w:t>
      </w:r>
      <w:r w:rsidRPr="0032745E">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32745E" w:rsidRDefault="00C46318" w:rsidP="00C46318">
      <w:pPr>
        <w:jc w:val="both"/>
        <w:rPr>
          <w:color w:val="000000" w:themeColor="text1"/>
          <w:sz w:val="20"/>
          <w:szCs w:val="20"/>
        </w:rPr>
      </w:pPr>
      <w:r w:rsidRPr="0032745E">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C46318" w:rsidRPr="0032745E" w:rsidRDefault="00C46318" w:rsidP="00C46318">
      <w:pPr>
        <w:jc w:val="both"/>
        <w:rPr>
          <w:b/>
          <w:color w:val="000000" w:themeColor="text1"/>
          <w:sz w:val="20"/>
          <w:szCs w:val="20"/>
        </w:rPr>
      </w:pPr>
      <w:r w:rsidRPr="0032745E">
        <w:rPr>
          <w:b/>
          <w:color w:val="000000" w:themeColor="text1"/>
          <w:sz w:val="20"/>
          <w:szCs w:val="20"/>
        </w:rPr>
        <w:t>Ex Post Standard Deviation</w:t>
      </w:r>
    </w:p>
    <w:p w:rsidR="00C46318" w:rsidRPr="0032745E" w:rsidRDefault="00C46318" w:rsidP="00C46318">
      <w:pPr>
        <w:jc w:val="both"/>
        <w:rPr>
          <w:color w:val="000000" w:themeColor="text1"/>
          <w:sz w:val="20"/>
          <w:szCs w:val="20"/>
        </w:rPr>
      </w:pPr>
      <w:r w:rsidRPr="0032745E">
        <w:rPr>
          <w:color w:val="000000" w:themeColor="text1"/>
          <w:sz w:val="20"/>
          <w:szCs w:val="20"/>
        </w:rPr>
        <w:t>The three-year annualized standard deviation measures the variability of the composite and the benchmark returns over the preceding 36 months.</w:t>
      </w:r>
    </w:p>
    <w:p w:rsidR="00C46318" w:rsidRPr="0032745E" w:rsidRDefault="00C46318" w:rsidP="00C46318">
      <w:pPr>
        <w:jc w:val="both"/>
        <w:rPr>
          <w:b/>
          <w:color w:val="000000" w:themeColor="text1"/>
          <w:sz w:val="20"/>
          <w:szCs w:val="20"/>
        </w:rPr>
      </w:pPr>
      <w:r w:rsidRPr="0032745E">
        <w:rPr>
          <w:b/>
          <w:color w:val="000000" w:themeColor="text1"/>
          <w:sz w:val="20"/>
          <w:szCs w:val="20"/>
        </w:rPr>
        <w:lastRenderedPageBreak/>
        <w:t>Internal Dispersion</w:t>
      </w:r>
    </w:p>
    <w:p w:rsidR="00C46318" w:rsidRDefault="00C46318" w:rsidP="00C46318">
      <w:pPr>
        <w:jc w:val="both"/>
        <w:rPr>
          <w:color w:val="000000" w:themeColor="text1"/>
          <w:sz w:val="20"/>
          <w:szCs w:val="20"/>
        </w:rPr>
      </w:pPr>
      <w:r w:rsidRPr="0032745E">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32745E" w:rsidRDefault="00C46318" w:rsidP="00C46318">
      <w:pPr>
        <w:jc w:val="both"/>
        <w:rPr>
          <w:b/>
          <w:color w:val="000000" w:themeColor="text1"/>
          <w:sz w:val="20"/>
          <w:szCs w:val="20"/>
        </w:rPr>
      </w:pPr>
      <w:r w:rsidRPr="0032745E">
        <w:rPr>
          <w:b/>
          <w:color w:val="000000" w:themeColor="text1"/>
          <w:sz w:val="20"/>
          <w:szCs w:val="20"/>
        </w:rPr>
        <w:t>Returns</w:t>
      </w:r>
    </w:p>
    <w:p w:rsidR="00C46318" w:rsidRPr="0032745E" w:rsidRDefault="00C46318" w:rsidP="00C46318">
      <w:pPr>
        <w:jc w:val="both"/>
        <w:rPr>
          <w:color w:val="000000" w:themeColor="text1"/>
          <w:sz w:val="20"/>
          <w:szCs w:val="20"/>
        </w:rPr>
      </w:pPr>
      <w:r w:rsidRPr="0032745E">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32745E" w:rsidRDefault="00C46318" w:rsidP="00C46318">
      <w:pPr>
        <w:jc w:val="both"/>
        <w:rPr>
          <w:b/>
          <w:color w:val="000000" w:themeColor="text1"/>
          <w:sz w:val="20"/>
          <w:szCs w:val="20"/>
        </w:rPr>
      </w:pPr>
      <w:r w:rsidRPr="0032745E">
        <w:rPr>
          <w:b/>
          <w:color w:val="000000" w:themeColor="text1"/>
          <w:sz w:val="20"/>
          <w:szCs w:val="20"/>
        </w:rPr>
        <w:t>Key Assumption for Portfolio valuation</w:t>
      </w:r>
    </w:p>
    <w:p w:rsidR="00C46318" w:rsidRDefault="00C46318" w:rsidP="00C46318">
      <w:pPr>
        <w:jc w:val="both"/>
        <w:rPr>
          <w:color w:val="000000" w:themeColor="text1"/>
          <w:sz w:val="20"/>
          <w:szCs w:val="20"/>
        </w:rPr>
      </w:pPr>
      <w:r w:rsidRPr="0032745E">
        <w:rPr>
          <w:color w:val="000000" w:themeColor="text1"/>
          <w:sz w:val="20"/>
          <w:szCs w:val="20"/>
        </w:rPr>
        <w:t>Following are key assumption used in Portfolio valuation:</w:t>
      </w:r>
    </w:p>
    <w:p w:rsidR="00C46318" w:rsidRPr="0032745E" w:rsidRDefault="00C46318" w:rsidP="00C46318">
      <w:pPr>
        <w:jc w:val="both"/>
        <w:rPr>
          <w:b/>
          <w:color w:val="000000" w:themeColor="text1"/>
          <w:sz w:val="20"/>
          <w:szCs w:val="20"/>
        </w:rPr>
      </w:pPr>
      <w:r w:rsidRPr="0032745E">
        <w:rPr>
          <w:b/>
          <w:color w:val="000000" w:themeColor="text1"/>
          <w:sz w:val="20"/>
          <w:szCs w:val="20"/>
        </w:rPr>
        <w:t>Financial instruments</w:t>
      </w:r>
    </w:p>
    <w:p w:rsidR="00C46318" w:rsidRPr="0032745E" w:rsidRDefault="00C46318" w:rsidP="00C46318">
      <w:pPr>
        <w:jc w:val="both"/>
        <w:rPr>
          <w:color w:val="000000" w:themeColor="text1"/>
          <w:sz w:val="20"/>
          <w:szCs w:val="20"/>
        </w:rPr>
      </w:pPr>
      <w:r w:rsidRPr="0032745E">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32745E" w:rsidRDefault="00C46318" w:rsidP="00C46318">
      <w:pPr>
        <w:jc w:val="both"/>
        <w:rPr>
          <w:b/>
          <w:color w:val="000000" w:themeColor="text1"/>
          <w:sz w:val="20"/>
          <w:szCs w:val="20"/>
        </w:rPr>
      </w:pPr>
      <w:r w:rsidRPr="0032745E">
        <w:rPr>
          <w:b/>
          <w:color w:val="000000" w:themeColor="text1"/>
          <w:sz w:val="20"/>
          <w:szCs w:val="20"/>
        </w:rPr>
        <w:t>Revenue recognition</w:t>
      </w:r>
    </w:p>
    <w:p w:rsidR="00C46318" w:rsidRPr="0032745E" w:rsidRDefault="00C46318" w:rsidP="00C46318">
      <w:pPr>
        <w:jc w:val="both"/>
        <w:rPr>
          <w:color w:val="000000" w:themeColor="text1"/>
          <w:sz w:val="20"/>
          <w:szCs w:val="20"/>
        </w:rPr>
      </w:pPr>
      <w:r w:rsidRPr="0032745E">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32745E" w:rsidRDefault="00C46318" w:rsidP="00C46318">
      <w:pPr>
        <w:jc w:val="both"/>
        <w:rPr>
          <w:color w:val="000000" w:themeColor="text1"/>
          <w:sz w:val="20"/>
          <w:szCs w:val="20"/>
        </w:rPr>
      </w:pPr>
      <w:r w:rsidRPr="0032745E">
        <w:rPr>
          <w:color w:val="000000" w:themeColor="text1"/>
          <w:sz w:val="20"/>
          <w:szCs w:val="20"/>
        </w:rPr>
        <w:t>Profit on bank deposits is recorded on accrual basis.</w:t>
      </w:r>
    </w:p>
    <w:p w:rsidR="00C46318" w:rsidRPr="0032745E" w:rsidRDefault="00C46318" w:rsidP="00C46318">
      <w:pPr>
        <w:jc w:val="both"/>
        <w:rPr>
          <w:b/>
          <w:color w:val="000000" w:themeColor="text1"/>
          <w:sz w:val="20"/>
          <w:szCs w:val="20"/>
        </w:rPr>
      </w:pPr>
      <w:r w:rsidRPr="0032745E">
        <w:rPr>
          <w:b/>
          <w:color w:val="000000" w:themeColor="text1"/>
          <w:sz w:val="20"/>
          <w:szCs w:val="20"/>
        </w:rPr>
        <w:t>Subjective Unobservable Inputs</w:t>
      </w:r>
    </w:p>
    <w:p w:rsidR="00C46318" w:rsidRPr="0032745E" w:rsidRDefault="00C46318" w:rsidP="00C46318">
      <w:pPr>
        <w:jc w:val="both"/>
        <w:rPr>
          <w:color w:val="000000" w:themeColor="text1"/>
          <w:sz w:val="20"/>
          <w:szCs w:val="20"/>
        </w:rPr>
      </w:pPr>
      <w:r w:rsidRPr="0032745E">
        <w:rPr>
          <w:color w:val="000000" w:themeColor="text1"/>
          <w:sz w:val="20"/>
          <w:szCs w:val="20"/>
        </w:rPr>
        <w:t>MCBAH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32745E" w:rsidRDefault="00C46318" w:rsidP="00C46318">
      <w:pPr>
        <w:jc w:val="both"/>
        <w:rPr>
          <w:b/>
          <w:color w:val="000000" w:themeColor="text1"/>
          <w:sz w:val="20"/>
          <w:szCs w:val="20"/>
        </w:rPr>
      </w:pPr>
      <w:r w:rsidRPr="0032745E">
        <w:rPr>
          <w:b/>
          <w:color w:val="000000" w:themeColor="text1"/>
          <w:sz w:val="20"/>
          <w:szCs w:val="20"/>
        </w:rPr>
        <w:t>Proprietary Assets in the Composite</w:t>
      </w:r>
    </w:p>
    <w:p w:rsidR="00C46318" w:rsidRPr="0032745E" w:rsidRDefault="00C46318" w:rsidP="00C46318">
      <w:pPr>
        <w:jc w:val="both"/>
        <w:rPr>
          <w:color w:val="000000" w:themeColor="text1"/>
          <w:sz w:val="20"/>
          <w:szCs w:val="20"/>
        </w:rPr>
      </w:pPr>
      <w:r w:rsidRPr="0032745E">
        <w:rPr>
          <w:color w:val="000000" w:themeColor="text1"/>
          <w:sz w:val="20"/>
          <w:szCs w:val="20"/>
        </w:rPr>
        <w:t xml:space="preserve">The Composite also contain investments of MCBAH and its management. </w:t>
      </w:r>
    </w:p>
    <w:p w:rsidR="00C46318" w:rsidRPr="0032745E" w:rsidRDefault="00C46318" w:rsidP="00C46318">
      <w:pPr>
        <w:jc w:val="both"/>
        <w:rPr>
          <w:b/>
          <w:color w:val="000000" w:themeColor="text1"/>
          <w:sz w:val="20"/>
          <w:szCs w:val="20"/>
        </w:rPr>
      </w:pPr>
      <w:r w:rsidRPr="0032745E">
        <w:rPr>
          <w:b/>
          <w:color w:val="000000" w:themeColor="text1"/>
          <w:sz w:val="20"/>
          <w:szCs w:val="20"/>
        </w:rPr>
        <w:t>Liability for Income Tax</w:t>
      </w:r>
    </w:p>
    <w:p w:rsidR="00C46318" w:rsidRPr="0032745E" w:rsidRDefault="00C46318" w:rsidP="00C46318">
      <w:pPr>
        <w:jc w:val="both"/>
        <w:rPr>
          <w:color w:val="000000" w:themeColor="text1"/>
          <w:sz w:val="20"/>
          <w:szCs w:val="20"/>
        </w:rPr>
      </w:pPr>
      <w:r w:rsidRPr="0032745E">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32745E" w:rsidRDefault="00C46318" w:rsidP="00C46318">
      <w:pPr>
        <w:jc w:val="both"/>
        <w:rPr>
          <w:color w:val="000000" w:themeColor="text1"/>
          <w:sz w:val="20"/>
          <w:szCs w:val="20"/>
        </w:rPr>
      </w:pPr>
      <w:r w:rsidRPr="0032745E">
        <w:rPr>
          <w:color w:val="000000" w:themeColor="text1"/>
          <w:sz w:val="20"/>
          <w:szCs w:val="20"/>
        </w:rPr>
        <w:lastRenderedPageBreak/>
        <w:t>(a) Dividend income is taxable at the applicable tax rate as provided in Income Tax Ordinance, 2001 for public companies on gross income basis.</w:t>
      </w:r>
    </w:p>
    <w:p w:rsidR="00C46318" w:rsidRPr="0032745E" w:rsidRDefault="00C46318" w:rsidP="00C46318">
      <w:pPr>
        <w:jc w:val="both"/>
        <w:rPr>
          <w:color w:val="000000" w:themeColor="text1"/>
          <w:sz w:val="20"/>
          <w:szCs w:val="20"/>
        </w:rPr>
      </w:pPr>
      <w:r w:rsidRPr="0032745E">
        <w:rPr>
          <w:color w:val="000000" w:themeColor="text1"/>
          <w:sz w:val="20"/>
          <w:szCs w:val="20"/>
        </w:rPr>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32745E">
        <w:rPr>
          <w:color w:val="000000" w:themeColor="text1"/>
          <w:sz w:val="20"/>
          <w:szCs w:val="20"/>
        </w:rPr>
        <w:t>Return from all other sources/instruments are taxable at the rate applicable to a public company.</w:t>
      </w:r>
    </w:p>
    <w:p w:rsidR="004D3B53" w:rsidRDefault="004D3B53" w:rsidP="00C46318">
      <w:pPr>
        <w:jc w:val="both"/>
        <w:rPr>
          <w:b/>
          <w:color w:val="000000" w:themeColor="text1"/>
          <w:sz w:val="20"/>
          <w:szCs w:val="20"/>
        </w:rPr>
      </w:pPr>
    </w:p>
    <w:p w:rsidR="00C46318" w:rsidRPr="0032745E" w:rsidRDefault="00C46318" w:rsidP="00C46318">
      <w:pPr>
        <w:jc w:val="both"/>
        <w:rPr>
          <w:b/>
          <w:color w:val="000000" w:themeColor="text1"/>
          <w:sz w:val="20"/>
          <w:szCs w:val="20"/>
        </w:rPr>
      </w:pPr>
      <w:r w:rsidRPr="0032745E">
        <w:rPr>
          <w:b/>
          <w:color w:val="000000" w:themeColor="text1"/>
          <w:sz w:val="20"/>
          <w:szCs w:val="20"/>
        </w:rPr>
        <w:t>Liability for Income Tax, if ninety per cent (90%) of the Fund’s income is paid as dividend</w:t>
      </w:r>
    </w:p>
    <w:p w:rsidR="00C46318" w:rsidRPr="0032745E" w:rsidRDefault="00C46318" w:rsidP="00C46318">
      <w:pPr>
        <w:jc w:val="both"/>
        <w:rPr>
          <w:color w:val="000000" w:themeColor="text1"/>
          <w:sz w:val="20"/>
          <w:szCs w:val="20"/>
        </w:rPr>
      </w:pPr>
      <w:r w:rsidRPr="0032745E">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32745E" w:rsidRDefault="00C46318" w:rsidP="00C46318">
      <w:pPr>
        <w:jc w:val="both"/>
        <w:rPr>
          <w:b/>
          <w:color w:val="000000" w:themeColor="text1"/>
          <w:sz w:val="20"/>
          <w:szCs w:val="20"/>
        </w:rPr>
      </w:pPr>
      <w:r w:rsidRPr="0032745E">
        <w:rPr>
          <w:b/>
          <w:color w:val="000000" w:themeColor="text1"/>
          <w:sz w:val="20"/>
          <w:szCs w:val="20"/>
        </w:rPr>
        <w:t>Withholding Tax</w:t>
      </w:r>
    </w:p>
    <w:p w:rsidR="00C46318" w:rsidRPr="0032745E" w:rsidRDefault="00C46318" w:rsidP="00C46318">
      <w:pPr>
        <w:jc w:val="both"/>
        <w:rPr>
          <w:color w:val="000000" w:themeColor="text1"/>
          <w:sz w:val="20"/>
          <w:szCs w:val="20"/>
        </w:rPr>
      </w:pPr>
      <w:r w:rsidRPr="0032745E">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32745E" w:rsidRDefault="00C46318" w:rsidP="00C46318">
      <w:pPr>
        <w:jc w:val="both"/>
        <w:rPr>
          <w:color w:val="000000" w:themeColor="text1"/>
          <w:sz w:val="20"/>
          <w:szCs w:val="20"/>
        </w:rPr>
      </w:pPr>
      <w:r w:rsidRPr="0032745E">
        <w:rPr>
          <w:color w:val="000000" w:themeColor="text1"/>
          <w:sz w:val="20"/>
          <w:szCs w:val="20"/>
        </w:rPr>
        <w:t>Taxation of Unit Holders and Liability to Zakat</w:t>
      </w:r>
    </w:p>
    <w:p w:rsidR="00C46318" w:rsidRPr="0032745E" w:rsidRDefault="00C46318" w:rsidP="00C46318">
      <w:pPr>
        <w:jc w:val="both"/>
        <w:rPr>
          <w:b/>
          <w:color w:val="000000" w:themeColor="text1"/>
          <w:sz w:val="20"/>
          <w:szCs w:val="20"/>
        </w:rPr>
      </w:pPr>
      <w:r w:rsidRPr="0032745E">
        <w:rPr>
          <w:b/>
          <w:color w:val="000000" w:themeColor="text1"/>
          <w:sz w:val="20"/>
          <w:szCs w:val="20"/>
        </w:rPr>
        <w:t>(a) Withholding Tax:</w:t>
      </w:r>
    </w:p>
    <w:p w:rsidR="00C46318" w:rsidRPr="0032745E" w:rsidRDefault="00C46318" w:rsidP="00C46318">
      <w:pPr>
        <w:jc w:val="both"/>
        <w:rPr>
          <w:color w:val="000000" w:themeColor="text1"/>
          <w:sz w:val="20"/>
          <w:szCs w:val="20"/>
        </w:rPr>
      </w:pPr>
      <w:r w:rsidRPr="0032745E">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32745E" w:rsidRDefault="00C46318" w:rsidP="00C46318">
      <w:pPr>
        <w:jc w:val="both"/>
        <w:rPr>
          <w:color w:val="000000" w:themeColor="text1"/>
          <w:sz w:val="20"/>
          <w:szCs w:val="20"/>
        </w:rPr>
      </w:pPr>
      <w:r w:rsidRPr="0032745E">
        <w:rPr>
          <w:color w:val="000000" w:themeColor="text1"/>
          <w:sz w:val="20"/>
          <w:szCs w:val="20"/>
        </w:rPr>
        <w:t>In terms of the provisions of the Income Tax Ordinance, 2001, the withholding tax shall be deemed to be full and final liability in respect of such distribution.</w:t>
      </w:r>
    </w:p>
    <w:p w:rsidR="00C46318" w:rsidRPr="0032745E" w:rsidRDefault="00C46318" w:rsidP="00C46318">
      <w:pPr>
        <w:jc w:val="both"/>
        <w:rPr>
          <w:b/>
          <w:color w:val="000000" w:themeColor="text1"/>
          <w:sz w:val="20"/>
          <w:szCs w:val="20"/>
        </w:rPr>
      </w:pPr>
      <w:r w:rsidRPr="0032745E">
        <w:rPr>
          <w:b/>
          <w:color w:val="000000" w:themeColor="text1"/>
          <w:sz w:val="20"/>
          <w:szCs w:val="20"/>
        </w:rPr>
        <w:t>(b) Capital Gains:</w:t>
      </w:r>
    </w:p>
    <w:p w:rsidR="00C46318" w:rsidRPr="0032745E" w:rsidRDefault="00C46318" w:rsidP="00C46318">
      <w:pPr>
        <w:jc w:val="both"/>
        <w:rPr>
          <w:color w:val="000000" w:themeColor="text1"/>
          <w:sz w:val="20"/>
          <w:szCs w:val="20"/>
        </w:rPr>
      </w:pPr>
      <w:r w:rsidRPr="0032745E">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46318" w:rsidRPr="0032745E" w:rsidRDefault="00C46318" w:rsidP="00C46318">
      <w:pPr>
        <w:jc w:val="both"/>
        <w:rPr>
          <w:color w:val="000000" w:themeColor="text1"/>
          <w:sz w:val="20"/>
          <w:szCs w:val="20"/>
        </w:rPr>
      </w:pPr>
    </w:p>
    <w:p w:rsidR="00C46318" w:rsidRPr="0032745E" w:rsidRDefault="00C46318" w:rsidP="00C46318">
      <w:pPr>
        <w:jc w:val="both"/>
        <w:rPr>
          <w:sz w:val="20"/>
          <w:szCs w:val="20"/>
        </w:rPr>
      </w:pPr>
    </w:p>
    <w:p w:rsidR="00C46318" w:rsidRPr="0032745E" w:rsidRDefault="00C46318" w:rsidP="00C46318">
      <w:pPr>
        <w:jc w:val="both"/>
        <w:rPr>
          <w:sz w:val="20"/>
          <w:szCs w:val="20"/>
        </w:rPr>
      </w:pPr>
    </w:p>
    <w:p w:rsidR="00C46318" w:rsidRDefault="00C46318" w:rsidP="00C46318">
      <w:pPr>
        <w:rPr>
          <w:b/>
          <w:sz w:val="24"/>
        </w:rPr>
      </w:pPr>
    </w:p>
    <w:p w:rsidR="004D3B53" w:rsidRDefault="004D3B53" w:rsidP="00C46318">
      <w:pPr>
        <w:jc w:val="center"/>
        <w:rPr>
          <w:b/>
        </w:rPr>
      </w:pPr>
    </w:p>
    <w:p w:rsidR="004D3B53" w:rsidRDefault="004D3B53" w:rsidP="00C46318">
      <w:pPr>
        <w:jc w:val="center"/>
        <w:rPr>
          <w:b/>
        </w:rPr>
      </w:pPr>
    </w:p>
    <w:p w:rsidR="004D3B53" w:rsidRDefault="004D3B53" w:rsidP="00C46318">
      <w:pPr>
        <w:jc w:val="center"/>
        <w:rPr>
          <w:b/>
        </w:rPr>
      </w:pPr>
    </w:p>
    <w:p w:rsidR="00C46318" w:rsidRPr="00D938AC" w:rsidRDefault="00D938AC" w:rsidP="00C46318">
      <w:pPr>
        <w:jc w:val="center"/>
        <w:rPr>
          <w:b/>
        </w:rPr>
      </w:pPr>
      <w:r w:rsidRPr="00D938AC">
        <w:rPr>
          <w:b/>
        </w:rPr>
        <w:t xml:space="preserve">MCB Pakistan Conservative </w:t>
      </w:r>
      <w:r w:rsidR="00C46318" w:rsidRPr="00D938AC">
        <w:rPr>
          <w:b/>
        </w:rPr>
        <w:t>Islamic Asset Allocation</w:t>
      </w:r>
      <w:r w:rsidRPr="00D938AC">
        <w:rPr>
          <w:b/>
        </w:rPr>
        <w:t xml:space="preserve"> Composite</w:t>
      </w:r>
    </w:p>
    <w:tbl>
      <w:tblPr>
        <w:tblW w:w="9355" w:type="dxa"/>
        <w:tblInd w:w="113" w:type="dxa"/>
        <w:tblLook w:val="04A0" w:firstRow="1" w:lastRow="0" w:firstColumn="1" w:lastColumn="0" w:noHBand="0" w:noVBand="1"/>
      </w:tblPr>
      <w:tblGrid>
        <w:gridCol w:w="820"/>
        <w:gridCol w:w="1245"/>
        <w:gridCol w:w="1170"/>
        <w:gridCol w:w="1260"/>
        <w:gridCol w:w="1350"/>
        <w:gridCol w:w="1170"/>
        <w:gridCol w:w="1080"/>
        <w:gridCol w:w="1260"/>
      </w:tblGrid>
      <w:tr w:rsidR="00AE3B70" w:rsidRPr="00AE3B70" w:rsidTr="00AE3B70">
        <w:trPr>
          <w:trHeight w:val="255"/>
        </w:trPr>
        <w:tc>
          <w:tcPr>
            <w:tcW w:w="82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AE3B70" w:rsidRPr="00AE3B70" w:rsidRDefault="00AE3B70" w:rsidP="00AE3B70">
            <w:pPr>
              <w:spacing w:after="0" w:line="240" w:lineRule="auto"/>
              <w:jc w:val="center"/>
              <w:rPr>
                <w:rFonts w:ascii="Calibri" w:eastAsia="Times New Roman" w:hAnsi="Calibri" w:cs="Calibri"/>
                <w:b/>
                <w:bCs/>
                <w:color w:val="000000"/>
                <w:sz w:val="18"/>
                <w:szCs w:val="18"/>
              </w:rPr>
            </w:pPr>
            <w:r w:rsidRPr="00AE3B70">
              <w:rPr>
                <w:rFonts w:ascii="Calibri" w:eastAsia="Times New Roman" w:hAnsi="Calibri" w:cs="Calibri"/>
                <w:b/>
                <w:bCs/>
                <w:color w:val="000000"/>
                <w:sz w:val="18"/>
                <w:szCs w:val="18"/>
              </w:rPr>
              <w:t>Year</w:t>
            </w:r>
          </w:p>
        </w:tc>
        <w:tc>
          <w:tcPr>
            <w:tcW w:w="1245" w:type="dxa"/>
            <w:vMerge w:val="restart"/>
            <w:tcBorders>
              <w:top w:val="single" w:sz="4" w:space="0" w:color="auto"/>
              <w:left w:val="nil"/>
              <w:bottom w:val="single" w:sz="4" w:space="0" w:color="000000"/>
              <w:right w:val="nil"/>
            </w:tcBorders>
            <w:shd w:val="clear" w:color="000000" w:fill="538DD5"/>
            <w:vAlign w:val="center"/>
            <w:hideMark/>
          </w:tcPr>
          <w:p w:rsidR="00AE3B70" w:rsidRPr="00AE3B70" w:rsidRDefault="00AE3B70" w:rsidP="00AE3B70">
            <w:pPr>
              <w:spacing w:after="0" w:line="240" w:lineRule="auto"/>
              <w:jc w:val="center"/>
              <w:rPr>
                <w:rFonts w:ascii="Calibri" w:eastAsia="Times New Roman" w:hAnsi="Calibri" w:cs="Calibri"/>
                <w:b/>
                <w:bCs/>
                <w:color w:val="000000"/>
                <w:sz w:val="18"/>
                <w:szCs w:val="18"/>
              </w:rPr>
            </w:pPr>
            <w:r w:rsidRPr="00AE3B70">
              <w:rPr>
                <w:rFonts w:ascii="Calibri" w:eastAsia="Times New Roman" w:hAnsi="Calibri" w:cs="Calibri"/>
                <w:b/>
                <w:bCs/>
                <w:color w:val="000000"/>
                <w:sz w:val="18"/>
                <w:szCs w:val="18"/>
              </w:rPr>
              <w:t>Net Returns</w:t>
            </w:r>
          </w:p>
        </w:tc>
        <w:tc>
          <w:tcPr>
            <w:tcW w:w="1170" w:type="dxa"/>
            <w:vMerge w:val="restart"/>
            <w:tcBorders>
              <w:top w:val="single" w:sz="4" w:space="0" w:color="auto"/>
              <w:left w:val="nil"/>
              <w:bottom w:val="single" w:sz="4" w:space="0" w:color="000000"/>
              <w:right w:val="nil"/>
            </w:tcBorders>
            <w:shd w:val="clear" w:color="000000" w:fill="538DD5"/>
            <w:vAlign w:val="center"/>
            <w:hideMark/>
          </w:tcPr>
          <w:p w:rsidR="00AE3B70" w:rsidRPr="00AE3B70" w:rsidRDefault="00AE3B70" w:rsidP="00AE3B70">
            <w:pPr>
              <w:spacing w:after="0" w:line="240" w:lineRule="auto"/>
              <w:jc w:val="center"/>
              <w:rPr>
                <w:rFonts w:ascii="Calibri" w:eastAsia="Times New Roman" w:hAnsi="Calibri" w:cs="Calibri"/>
                <w:b/>
                <w:bCs/>
                <w:color w:val="000000"/>
                <w:sz w:val="18"/>
                <w:szCs w:val="18"/>
              </w:rPr>
            </w:pPr>
            <w:r w:rsidRPr="00AE3B70">
              <w:rPr>
                <w:rFonts w:ascii="Calibri" w:eastAsia="Times New Roman" w:hAnsi="Calibri" w:cs="Calibri"/>
                <w:b/>
                <w:bCs/>
                <w:color w:val="000000"/>
                <w:sz w:val="18"/>
                <w:szCs w:val="18"/>
              </w:rPr>
              <w:t>Benchmark</w:t>
            </w:r>
          </w:p>
        </w:tc>
        <w:tc>
          <w:tcPr>
            <w:tcW w:w="1260" w:type="dxa"/>
            <w:vMerge w:val="restart"/>
            <w:tcBorders>
              <w:top w:val="single" w:sz="4" w:space="0" w:color="auto"/>
              <w:left w:val="nil"/>
              <w:bottom w:val="single" w:sz="4" w:space="0" w:color="000000"/>
              <w:right w:val="nil"/>
            </w:tcBorders>
            <w:shd w:val="clear" w:color="000000" w:fill="538DD5"/>
            <w:vAlign w:val="center"/>
            <w:hideMark/>
          </w:tcPr>
          <w:p w:rsidR="00AE3B70" w:rsidRPr="00AE3B70" w:rsidRDefault="00AE3B70" w:rsidP="00AE3B70">
            <w:pPr>
              <w:spacing w:after="0" w:line="240" w:lineRule="auto"/>
              <w:jc w:val="center"/>
              <w:rPr>
                <w:rFonts w:ascii="Calibri" w:eastAsia="Times New Roman" w:hAnsi="Calibri" w:cs="Calibri"/>
                <w:b/>
                <w:bCs/>
                <w:color w:val="000000"/>
                <w:sz w:val="18"/>
                <w:szCs w:val="18"/>
              </w:rPr>
            </w:pPr>
            <w:r w:rsidRPr="00AE3B70">
              <w:rPr>
                <w:rFonts w:ascii="Calibri" w:eastAsia="Times New Roman" w:hAnsi="Calibri" w:cs="Calibri"/>
                <w:b/>
                <w:bCs/>
                <w:color w:val="000000"/>
                <w:sz w:val="18"/>
                <w:szCs w:val="18"/>
              </w:rPr>
              <w:t>Composite 3 Yr Standard Deviation</w:t>
            </w:r>
          </w:p>
        </w:tc>
        <w:tc>
          <w:tcPr>
            <w:tcW w:w="1350" w:type="dxa"/>
            <w:vMerge w:val="restart"/>
            <w:tcBorders>
              <w:top w:val="single" w:sz="4" w:space="0" w:color="auto"/>
              <w:left w:val="nil"/>
              <w:bottom w:val="single" w:sz="4" w:space="0" w:color="000000"/>
              <w:right w:val="nil"/>
            </w:tcBorders>
            <w:shd w:val="clear" w:color="000000" w:fill="538DD5"/>
            <w:vAlign w:val="center"/>
            <w:hideMark/>
          </w:tcPr>
          <w:p w:rsidR="00AE3B70" w:rsidRPr="00AE3B70" w:rsidRDefault="00AE3B70" w:rsidP="00AE3B70">
            <w:pPr>
              <w:spacing w:after="0" w:line="240" w:lineRule="auto"/>
              <w:jc w:val="center"/>
              <w:rPr>
                <w:rFonts w:ascii="Calibri" w:eastAsia="Times New Roman" w:hAnsi="Calibri" w:cs="Calibri"/>
                <w:b/>
                <w:bCs/>
                <w:color w:val="000000"/>
                <w:sz w:val="18"/>
                <w:szCs w:val="18"/>
              </w:rPr>
            </w:pPr>
            <w:r w:rsidRPr="00AE3B70">
              <w:rPr>
                <w:rFonts w:ascii="Calibri" w:eastAsia="Times New Roman" w:hAnsi="Calibri" w:cs="Calibri"/>
                <w:b/>
                <w:bCs/>
                <w:color w:val="000000"/>
                <w:sz w:val="18"/>
                <w:szCs w:val="18"/>
              </w:rPr>
              <w:t>Benchmark 3 Yr Standard Deviation</w:t>
            </w:r>
          </w:p>
        </w:tc>
        <w:tc>
          <w:tcPr>
            <w:tcW w:w="1170" w:type="dxa"/>
            <w:vMerge w:val="restart"/>
            <w:tcBorders>
              <w:top w:val="single" w:sz="4" w:space="0" w:color="auto"/>
              <w:left w:val="nil"/>
              <w:bottom w:val="single" w:sz="4" w:space="0" w:color="000000"/>
              <w:right w:val="nil"/>
            </w:tcBorders>
            <w:shd w:val="clear" w:color="000000" w:fill="538DD5"/>
            <w:vAlign w:val="center"/>
            <w:hideMark/>
          </w:tcPr>
          <w:p w:rsidR="00AE3B70" w:rsidRPr="00AE3B70" w:rsidRDefault="00AE3B70" w:rsidP="00AE3B70">
            <w:pPr>
              <w:spacing w:after="0" w:line="240" w:lineRule="auto"/>
              <w:jc w:val="center"/>
              <w:rPr>
                <w:rFonts w:ascii="Calibri" w:eastAsia="Times New Roman" w:hAnsi="Calibri" w:cs="Calibri"/>
                <w:b/>
                <w:bCs/>
                <w:color w:val="000000"/>
                <w:sz w:val="18"/>
                <w:szCs w:val="18"/>
              </w:rPr>
            </w:pPr>
            <w:r w:rsidRPr="00AE3B70">
              <w:rPr>
                <w:rFonts w:ascii="Calibri" w:eastAsia="Times New Roman" w:hAnsi="Calibri" w:cs="Calibri"/>
                <w:b/>
                <w:bCs/>
                <w:color w:val="000000"/>
                <w:sz w:val="18"/>
                <w:szCs w:val="18"/>
              </w:rPr>
              <w:t>Number of Portfolios</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AE3B70" w:rsidRPr="00AE3B70" w:rsidRDefault="00AE3B70" w:rsidP="00AE3B70">
            <w:pPr>
              <w:spacing w:after="0" w:line="240" w:lineRule="auto"/>
              <w:jc w:val="center"/>
              <w:rPr>
                <w:rFonts w:ascii="Calibri" w:eastAsia="Times New Roman" w:hAnsi="Calibri" w:cs="Calibri"/>
                <w:b/>
                <w:bCs/>
                <w:color w:val="000000"/>
                <w:sz w:val="18"/>
                <w:szCs w:val="18"/>
              </w:rPr>
            </w:pPr>
            <w:r w:rsidRPr="00AE3B70">
              <w:rPr>
                <w:rFonts w:ascii="Calibri" w:eastAsia="Times New Roman" w:hAnsi="Calibri" w:cs="Calibri"/>
                <w:b/>
                <w:bCs/>
                <w:color w:val="000000"/>
                <w:sz w:val="18"/>
                <w:szCs w:val="18"/>
              </w:rPr>
              <w:t>Composite Assets</w:t>
            </w:r>
          </w:p>
        </w:tc>
        <w:tc>
          <w:tcPr>
            <w:tcW w:w="126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AE3B70" w:rsidRPr="00AE3B70" w:rsidRDefault="00AE3B70" w:rsidP="00AE3B70">
            <w:pPr>
              <w:spacing w:after="0" w:line="240" w:lineRule="auto"/>
              <w:jc w:val="center"/>
              <w:rPr>
                <w:rFonts w:ascii="Calibri" w:eastAsia="Times New Roman" w:hAnsi="Calibri" w:cs="Calibri"/>
                <w:b/>
                <w:bCs/>
                <w:color w:val="000000"/>
                <w:sz w:val="18"/>
                <w:szCs w:val="18"/>
              </w:rPr>
            </w:pPr>
            <w:r w:rsidRPr="00AE3B70">
              <w:rPr>
                <w:rFonts w:ascii="Calibri" w:eastAsia="Times New Roman" w:hAnsi="Calibri" w:cs="Calibri"/>
                <w:b/>
                <w:bCs/>
                <w:color w:val="000000"/>
                <w:sz w:val="18"/>
                <w:szCs w:val="18"/>
              </w:rPr>
              <w:t>Firm Assets</w:t>
            </w:r>
          </w:p>
        </w:tc>
      </w:tr>
      <w:tr w:rsidR="00AE3B70" w:rsidRPr="00AE3B70" w:rsidTr="00AE3B70">
        <w:trPr>
          <w:trHeight w:val="255"/>
        </w:trPr>
        <w:tc>
          <w:tcPr>
            <w:tcW w:w="820" w:type="dxa"/>
            <w:vMerge/>
            <w:tcBorders>
              <w:top w:val="single" w:sz="4" w:space="0" w:color="auto"/>
              <w:left w:val="single" w:sz="4" w:space="0" w:color="auto"/>
              <w:bottom w:val="single" w:sz="4" w:space="0" w:color="000000"/>
              <w:right w:val="single" w:sz="4" w:space="0" w:color="auto"/>
            </w:tcBorders>
            <w:vAlign w:val="center"/>
            <w:hideMark/>
          </w:tcPr>
          <w:p w:rsidR="00AE3B70" w:rsidRPr="00AE3B70" w:rsidRDefault="00AE3B70" w:rsidP="00AE3B70">
            <w:pPr>
              <w:spacing w:after="0" w:line="240" w:lineRule="auto"/>
              <w:rPr>
                <w:rFonts w:ascii="Calibri" w:eastAsia="Times New Roman" w:hAnsi="Calibri" w:cs="Calibri"/>
                <w:b/>
                <w:bCs/>
                <w:color w:val="000000"/>
                <w:sz w:val="18"/>
                <w:szCs w:val="18"/>
              </w:rPr>
            </w:pPr>
          </w:p>
        </w:tc>
        <w:tc>
          <w:tcPr>
            <w:tcW w:w="1245" w:type="dxa"/>
            <w:vMerge/>
            <w:tcBorders>
              <w:top w:val="single" w:sz="4" w:space="0" w:color="auto"/>
              <w:left w:val="nil"/>
              <w:bottom w:val="single" w:sz="4" w:space="0" w:color="000000"/>
              <w:right w:val="nil"/>
            </w:tcBorders>
            <w:vAlign w:val="center"/>
            <w:hideMark/>
          </w:tcPr>
          <w:p w:rsidR="00AE3B70" w:rsidRPr="00AE3B70" w:rsidRDefault="00AE3B70" w:rsidP="00AE3B70">
            <w:pPr>
              <w:spacing w:after="0" w:line="240" w:lineRule="auto"/>
              <w:rPr>
                <w:rFonts w:ascii="Calibri" w:eastAsia="Times New Roman" w:hAnsi="Calibri" w:cs="Calibri"/>
                <w:b/>
                <w:bCs/>
                <w:color w:val="000000"/>
                <w:sz w:val="18"/>
                <w:szCs w:val="18"/>
              </w:rPr>
            </w:pPr>
          </w:p>
        </w:tc>
        <w:tc>
          <w:tcPr>
            <w:tcW w:w="1170" w:type="dxa"/>
            <w:vMerge/>
            <w:tcBorders>
              <w:top w:val="single" w:sz="4" w:space="0" w:color="auto"/>
              <w:left w:val="nil"/>
              <w:bottom w:val="single" w:sz="4" w:space="0" w:color="000000"/>
              <w:right w:val="nil"/>
            </w:tcBorders>
            <w:vAlign w:val="center"/>
            <w:hideMark/>
          </w:tcPr>
          <w:p w:rsidR="00AE3B70" w:rsidRPr="00AE3B70" w:rsidRDefault="00AE3B70" w:rsidP="00AE3B70">
            <w:pPr>
              <w:spacing w:after="0" w:line="240" w:lineRule="auto"/>
              <w:rPr>
                <w:rFonts w:ascii="Calibri" w:eastAsia="Times New Roman" w:hAnsi="Calibri" w:cs="Calibri"/>
                <w:b/>
                <w:bCs/>
                <w:color w:val="000000"/>
                <w:sz w:val="18"/>
                <w:szCs w:val="18"/>
              </w:rPr>
            </w:pPr>
          </w:p>
        </w:tc>
        <w:tc>
          <w:tcPr>
            <w:tcW w:w="1260" w:type="dxa"/>
            <w:vMerge/>
            <w:tcBorders>
              <w:top w:val="single" w:sz="4" w:space="0" w:color="auto"/>
              <w:left w:val="nil"/>
              <w:bottom w:val="single" w:sz="4" w:space="0" w:color="000000"/>
              <w:right w:val="nil"/>
            </w:tcBorders>
            <w:vAlign w:val="center"/>
            <w:hideMark/>
          </w:tcPr>
          <w:p w:rsidR="00AE3B70" w:rsidRPr="00AE3B70" w:rsidRDefault="00AE3B70" w:rsidP="00AE3B70">
            <w:pPr>
              <w:spacing w:after="0" w:line="240" w:lineRule="auto"/>
              <w:rPr>
                <w:rFonts w:ascii="Calibri" w:eastAsia="Times New Roman" w:hAnsi="Calibri" w:cs="Calibri"/>
                <w:b/>
                <w:bCs/>
                <w:color w:val="000000"/>
                <w:sz w:val="18"/>
                <w:szCs w:val="18"/>
              </w:rPr>
            </w:pPr>
          </w:p>
        </w:tc>
        <w:tc>
          <w:tcPr>
            <w:tcW w:w="1350" w:type="dxa"/>
            <w:vMerge/>
            <w:tcBorders>
              <w:top w:val="single" w:sz="4" w:space="0" w:color="auto"/>
              <w:left w:val="nil"/>
              <w:bottom w:val="single" w:sz="4" w:space="0" w:color="000000"/>
              <w:right w:val="nil"/>
            </w:tcBorders>
            <w:vAlign w:val="center"/>
            <w:hideMark/>
          </w:tcPr>
          <w:p w:rsidR="00AE3B70" w:rsidRPr="00AE3B70" w:rsidRDefault="00AE3B70" w:rsidP="00AE3B70">
            <w:pPr>
              <w:spacing w:after="0" w:line="240" w:lineRule="auto"/>
              <w:rPr>
                <w:rFonts w:ascii="Calibri" w:eastAsia="Times New Roman" w:hAnsi="Calibri" w:cs="Calibri"/>
                <w:b/>
                <w:bCs/>
                <w:color w:val="000000"/>
                <w:sz w:val="18"/>
                <w:szCs w:val="18"/>
              </w:rPr>
            </w:pPr>
          </w:p>
        </w:tc>
        <w:tc>
          <w:tcPr>
            <w:tcW w:w="1170" w:type="dxa"/>
            <w:vMerge/>
            <w:tcBorders>
              <w:top w:val="single" w:sz="4" w:space="0" w:color="auto"/>
              <w:left w:val="nil"/>
              <w:bottom w:val="single" w:sz="4" w:space="0" w:color="000000"/>
              <w:right w:val="nil"/>
            </w:tcBorders>
            <w:vAlign w:val="center"/>
            <w:hideMark/>
          </w:tcPr>
          <w:p w:rsidR="00AE3B70" w:rsidRPr="00AE3B70" w:rsidRDefault="00AE3B70" w:rsidP="00AE3B70">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AE3B70" w:rsidRPr="00AE3B70" w:rsidRDefault="00AE3B70" w:rsidP="00AE3B70">
            <w:pPr>
              <w:spacing w:after="0" w:line="240" w:lineRule="auto"/>
              <w:rPr>
                <w:rFonts w:ascii="Calibri" w:eastAsia="Times New Roman" w:hAnsi="Calibri" w:cs="Calibri"/>
                <w:b/>
                <w:bCs/>
                <w:color w:val="000000"/>
                <w:sz w:val="18"/>
                <w:szCs w:val="18"/>
              </w:rPr>
            </w:pPr>
          </w:p>
        </w:tc>
        <w:tc>
          <w:tcPr>
            <w:tcW w:w="1260" w:type="dxa"/>
            <w:vMerge/>
            <w:tcBorders>
              <w:top w:val="single" w:sz="4" w:space="0" w:color="auto"/>
              <w:left w:val="nil"/>
              <w:bottom w:val="single" w:sz="4" w:space="0" w:color="000000"/>
              <w:right w:val="single" w:sz="4" w:space="0" w:color="auto"/>
            </w:tcBorders>
            <w:vAlign w:val="center"/>
            <w:hideMark/>
          </w:tcPr>
          <w:p w:rsidR="00AE3B70" w:rsidRPr="00AE3B70" w:rsidRDefault="00AE3B70" w:rsidP="00AE3B70">
            <w:pPr>
              <w:spacing w:after="0" w:line="240" w:lineRule="auto"/>
              <w:rPr>
                <w:rFonts w:ascii="Calibri" w:eastAsia="Times New Roman" w:hAnsi="Calibri" w:cs="Calibri"/>
                <w:b/>
                <w:bCs/>
                <w:color w:val="000000"/>
                <w:sz w:val="18"/>
                <w:szCs w:val="18"/>
              </w:rPr>
            </w:pPr>
          </w:p>
        </w:tc>
      </w:tr>
      <w:tr w:rsidR="00AE3B70" w:rsidRPr="00AE3B70" w:rsidTr="00AE3B70">
        <w:trPr>
          <w:trHeight w:val="255"/>
        </w:trPr>
        <w:tc>
          <w:tcPr>
            <w:tcW w:w="820" w:type="dxa"/>
            <w:vMerge/>
            <w:tcBorders>
              <w:top w:val="single" w:sz="4" w:space="0" w:color="auto"/>
              <w:left w:val="single" w:sz="4" w:space="0" w:color="auto"/>
              <w:bottom w:val="single" w:sz="4" w:space="0" w:color="000000"/>
              <w:right w:val="single" w:sz="4" w:space="0" w:color="auto"/>
            </w:tcBorders>
            <w:vAlign w:val="center"/>
            <w:hideMark/>
          </w:tcPr>
          <w:p w:rsidR="00AE3B70" w:rsidRPr="00AE3B70" w:rsidRDefault="00AE3B70" w:rsidP="00AE3B70">
            <w:pPr>
              <w:spacing w:after="0" w:line="240" w:lineRule="auto"/>
              <w:rPr>
                <w:rFonts w:ascii="Calibri" w:eastAsia="Times New Roman" w:hAnsi="Calibri" w:cs="Calibri"/>
                <w:b/>
                <w:bCs/>
                <w:color w:val="000000"/>
                <w:sz w:val="18"/>
                <w:szCs w:val="18"/>
              </w:rPr>
            </w:pPr>
          </w:p>
        </w:tc>
        <w:tc>
          <w:tcPr>
            <w:tcW w:w="1245" w:type="dxa"/>
            <w:vMerge/>
            <w:tcBorders>
              <w:top w:val="single" w:sz="4" w:space="0" w:color="auto"/>
              <w:left w:val="nil"/>
              <w:bottom w:val="single" w:sz="4" w:space="0" w:color="000000"/>
              <w:right w:val="nil"/>
            </w:tcBorders>
            <w:vAlign w:val="center"/>
            <w:hideMark/>
          </w:tcPr>
          <w:p w:rsidR="00AE3B70" w:rsidRPr="00AE3B70" w:rsidRDefault="00AE3B70" w:rsidP="00AE3B70">
            <w:pPr>
              <w:spacing w:after="0" w:line="240" w:lineRule="auto"/>
              <w:rPr>
                <w:rFonts w:ascii="Calibri" w:eastAsia="Times New Roman" w:hAnsi="Calibri" w:cs="Calibri"/>
                <w:b/>
                <w:bCs/>
                <w:color w:val="000000"/>
                <w:sz w:val="18"/>
                <w:szCs w:val="18"/>
              </w:rPr>
            </w:pPr>
          </w:p>
        </w:tc>
        <w:tc>
          <w:tcPr>
            <w:tcW w:w="1170" w:type="dxa"/>
            <w:vMerge/>
            <w:tcBorders>
              <w:top w:val="single" w:sz="4" w:space="0" w:color="auto"/>
              <w:left w:val="nil"/>
              <w:bottom w:val="single" w:sz="4" w:space="0" w:color="000000"/>
              <w:right w:val="nil"/>
            </w:tcBorders>
            <w:vAlign w:val="center"/>
            <w:hideMark/>
          </w:tcPr>
          <w:p w:rsidR="00AE3B70" w:rsidRPr="00AE3B70" w:rsidRDefault="00AE3B70" w:rsidP="00AE3B70">
            <w:pPr>
              <w:spacing w:after="0" w:line="240" w:lineRule="auto"/>
              <w:rPr>
                <w:rFonts w:ascii="Calibri" w:eastAsia="Times New Roman" w:hAnsi="Calibri" w:cs="Calibri"/>
                <w:b/>
                <w:bCs/>
                <w:color w:val="000000"/>
                <w:sz w:val="18"/>
                <w:szCs w:val="18"/>
              </w:rPr>
            </w:pPr>
          </w:p>
        </w:tc>
        <w:tc>
          <w:tcPr>
            <w:tcW w:w="1260" w:type="dxa"/>
            <w:vMerge/>
            <w:tcBorders>
              <w:top w:val="single" w:sz="4" w:space="0" w:color="auto"/>
              <w:left w:val="nil"/>
              <w:bottom w:val="single" w:sz="4" w:space="0" w:color="000000"/>
              <w:right w:val="nil"/>
            </w:tcBorders>
            <w:vAlign w:val="center"/>
            <w:hideMark/>
          </w:tcPr>
          <w:p w:rsidR="00AE3B70" w:rsidRPr="00AE3B70" w:rsidRDefault="00AE3B70" w:rsidP="00AE3B70">
            <w:pPr>
              <w:spacing w:after="0" w:line="240" w:lineRule="auto"/>
              <w:rPr>
                <w:rFonts w:ascii="Calibri" w:eastAsia="Times New Roman" w:hAnsi="Calibri" w:cs="Calibri"/>
                <w:b/>
                <w:bCs/>
                <w:color w:val="000000"/>
                <w:sz w:val="18"/>
                <w:szCs w:val="18"/>
              </w:rPr>
            </w:pPr>
          </w:p>
        </w:tc>
        <w:tc>
          <w:tcPr>
            <w:tcW w:w="1350" w:type="dxa"/>
            <w:vMerge/>
            <w:tcBorders>
              <w:top w:val="single" w:sz="4" w:space="0" w:color="auto"/>
              <w:left w:val="nil"/>
              <w:bottom w:val="single" w:sz="4" w:space="0" w:color="000000"/>
              <w:right w:val="nil"/>
            </w:tcBorders>
            <w:vAlign w:val="center"/>
            <w:hideMark/>
          </w:tcPr>
          <w:p w:rsidR="00AE3B70" w:rsidRPr="00AE3B70" w:rsidRDefault="00AE3B70" w:rsidP="00AE3B70">
            <w:pPr>
              <w:spacing w:after="0" w:line="240" w:lineRule="auto"/>
              <w:rPr>
                <w:rFonts w:ascii="Calibri" w:eastAsia="Times New Roman" w:hAnsi="Calibri" w:cs="Calibri"/>
                <w:b/>
                <w:bCs/>
                <w:color w:val="000000"/>
                <w:sz w:val="18"/>
                <w:szCs w:val="18"/>
              </w:rPr>
            </w:pPr>
          </w:p>
        </w:tc>
        <w:tc>
          <w:tcPr>
            <w:tcW w:w="1170" w:type="dxa"/>
            <w:vMerge/>
            <w:tcBorders>
              <w:top w:val="single" w:sz="4" w:space="0" w:color="auto"/>
              <w:left w:val="nil"/>
              <w:bottom w:val="single" w:sz="4" w:space="0" w:color="000000"/>
              <w:right w:val="nil"/>
            </w:tcBorders>
            <w:vAlign w:val="center"/>
            <w:hideMark/>
          </w:tcPr>
          <w:p w:rsidR="00AE3B70" w:rsidRPr="00AE3B70" w:rsidRDefault="00AE3B70" w:rsidP="00AE3B70">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AE3B70" w:rsidRPr="00AE3B70" w:rsidRDefault="00AE3B70" w:rsidP="00AE3B70">
            <w:pPr>
              <w:spacing w:after="0" w:line="240" w:lineRule="auto"/>
              <w:rPr>
                <w:rFonts w:ascii="Calibri" w:eastAsia="Times New Roman" w:hAnsi="Calibri" w:cs="Calibri"/>
                <w:b/>
                <w:bCs/>
                <w:color w:val="000000"/>
                <w:sz w:val="18"/>
                <w:szCs w:val="18"/>
              </w:rPr>
            </w:pPr>
          </w:p>
        </w:tc>
        <w:tc>
          <w:tcPr>
            <w:tcW w:w="1260" w:type="dxa"/>
            <w:vMerge/>
            <w:tcBorders>
              <w:top w:val="single" w:sz="4" w:space="0" w:color="auto"/>
              <w:left w:val="nil"/>
              <w:bottom w:val="single" w:sz="4" w:space="0" w:color="000000"/>
              <w:right w:val="single" w:sz="4" w:space="0" w:color="auto"/>
            </w:tcBorders>
            <w:vAlign w:val="center"/>
            <w:hideMark/>
          </w:tcPr>
          <w:p w:rsidR="00AE3B70" w:rsidRPr="00AE3B70" w:rsidRDefault="00AE3B70" w:rsidP="00AE3B70">
            <w:pPr>
              <w:spacing w:after="0" w:line="240" w:lineRule="auto"/>
              <w:rPr>
                <w:rFonts w:ascii="Calibri" w:eastAsia="Times New Roman" w:hAnsi="Calibri" w:cs="Calibri"/>
                <w:b/>
                <w:bCs/>
                <w:color w:val="000000"/>
                <w:sz w:val="18"/>
                <w:szCs w:val="18"/>
              </w:rPr>
            </w:pPr>
          </w:p>
        </w:tc>
      </w:tr>
      <w:tr w:rsidR="00AE3B70" w:rsidRPr="00AE3B70" w:rsidTr="00AE3B70">
        <w:trPr>
          <w:trHeight w:val="255"/>
        </w:trPr>
        <w:tc>
          <w:tcPr>
            <w:tcW w:w="820" w:type="dxa"/>
            <w:tcBorders>
              <w:top w:val="nil"/>
              <w:left w:val="single" w:sz="4" w:space="0" w:color="auto"/>
              <w:bottom w:val="nil"/>
              <w:right w:val="single" w:sz="4" w:space="0" w:color="auto"/>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b/>
                <w:bCs/>
                <w:color w:val="000000"/>
                <w:sz w:val="18"/>
                <w:szCs w:val="18"/>
              </w:rPr>
            </w:pPr>
            <w:r w:rsidRPr="00AE3B70">
              <w:rPr>
                <w:rFonts w:ascii="Calibri" w:eastAsia="Times New Roman" w:hAnsi="Calibri" w:cs="Calibri"/>
                <w:b/>
                <w:bCs/>
                <w:color w:val="000000"/>
                <w:sz w:val="18"/>
                <w:szCs w:val="18"/>
              </w:rPr>
              <w:t>FY18</w:t>
            </w:r>
          </w:p>
        </w:tc>
        <w:tc>
          <w:tcPr>
            <w:tcW w:w="1245"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3.5%</w:t>
            </w:r>
          </w:p>
        </w:tc>
        <w:tc>
          <w:tcPr>
            <w:tcW w:w="1170"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0.2%</w:t>
            </w:r>
          </w:p>
        </w:tc>
        <w:tc>
          <w:tcPr>
            <w:tcW w:w="1260"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0.3%</w:t>
            </w:r>
          </w:p>
        </w:tc>
        <w:tc>
          <w:tcPr>
            <w:tcW w:w="1350"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2.8%</w:t>
            </w:r>
          </w:p>
        </w:tc>
        <w:tc>
          <w:tcPr>
            <w:tcW w:w="1170"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&lt;5</w:t>
            </w:r>
          </w:p>
        </w:tc>
        <w:tc>
          <w:tcPr>
            <w:tcW w:w="1080"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 xml:space="preserve">65 </w:t>
            </w:r>
          </w:p>
        </w:tc>
        <w:tc>
          <w:tcPr>
            <w:tcW w:w="1260" w:type="dxa"/>
            <w:tcBorders>
              <w:top w:val="nil"/>
              <w:left w:val="nil"/>
              <w:bottom w:val="nil"/>
              <w:right w:val="single" w:sz="4" w:space="0" w:color="auto"/>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 xml:space="preserve">82,197 </w:t>
            </w:r>
          </w:p>
        </w:tc>
      </w:tr>
      <w:tr w:rsidR="00AE3B70" w:rsidRPr="00AE3B70" w:rsidTr="00AE3B70">
        <w:trPr>
          <w:trHeight w:val="255"/>
        </w:trPr>
        <w:tc>
          <w:tcPr>
            <w:tcW w:w="820" w:type="dxa"/>
            <w:tcBorders>
              <w:top w:val="nil"/>
              <w:left w:val="single" w:sz="4" w:space="0" w:color="auto"/>
              <w:bottom w:val="nil"/>
              <w:right w:val="single" w:sz="4" w:space="0" w:color="auto"/>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b/>
                <w:bCs/>
                <w:color w:val="000000"/>
                <w:sz w:val="18"/>
                <w:szCs w:val="18"/>
              </w:rPr>
            </w:pPr>
            <w:r w:rsidRPr="00AE3B70">
              <w:rPr>
                <w:rFonts w:ascii="Calibri" w:eastAsia="Times New Roman" w:hAnsi="Calibri" w:cs="Calibri"/>
                <w:b/>
                <w:bCs/>
                <w:color w:val="000000"/>
                <w:sz w:val="18"/>
                <w:szCs w:val="18"/>
              </w:rPr>
              <w:t>FY19</w:t>
            </w:r>
          </w:p>
        </w:tc>
        <w:tc>
          <w:tcPr>
            <w:tcW w:w="1245"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9.2%</w:t>
            </w:r>
          </w:p>
        </w:tc>
        <w:tc>
          <w:tcPr>
            <w:tcW w:w="1170"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-1.8%</w:t>
            </w:r>
          </w:p>
        </w:tc>
        <w:tc>
          <w:tcPr>
            <w:tcW w:w="1260"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1.1%</w:t>
            </w:r>
          </w:p>
        </w:tc>
        <w:tc>
          <w:tcPr>
            <w:tcW w:w="1350"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4.0%</w:t>
            </w:r>
          </w:p>
        </w:tc>
        <w:tc>
          <w:tcPr>
            <w:tcW w:w="1170"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&lt;5</w:t>
            </w:r>
          </w:p>
        </w:tc>
        <w:tc>
          <w:tcPr>
            <w:tcW w:w="1080"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 xml:space="preserve">174 </w:t>
            </w:r>
          </w:p>
        </w:tc>
        <w:tc>
          <w:tcPr>
            <w:tcW w:w="1260" w:type="dxa"/>
            <w:tcBorders>
              <w:top w:val="nil"/>
              <w:left w:val="nil"/>
              <w:bottom w:val="nil"/>
              <w:right w:val="single" w:sz="4" w:space="0" w:color="auto"/>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 xml:space="preserve">84,050 </w:t>
            </w:r>
          </w:p>
        </w:tc>
      </w:tr>
      <w:tr w:rsidR="00AE3B70" w:rsidRPr="00AE3B70" w:rsidTr="00AE3B70">
        <w:trPr>
          <w:trHeight w:val="255"/>
        </w:trPr>
        <w:tc>
          <w:tcPr>
            <w:tcW w:w="820" w:type="dxa"/>
            <w:tcBorders>
              <w:top w:val="nil"/>
              <w:left w:val="single" w:sz="4" w:space="0" w:color="auto"/>
              <w:bottom w:val="nil"/>
              <w:right w:val="single" w:sz="4" w:space="0" w:color="auto"/>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b/>
                <w:bCs/>
                <w:color w:val="000000"/>
                <w:sz w:val="18"/>
                <w:szCs w:val="18"/>
              </w:rPr>
            </w:pPr>
            <w:r w:rsidRPr="00AE3B70">
              <w:rPr>
                <w:rFonts w:ascii="Calibri" w:eastAsia="Times New Roman" w:hAnsi="Calibri" w:cs="Calibri"/>
                <w:b/>
                <w:bCs/>
                <w:color w:val="000000"/>
                <w:sz w:val="18"/>
                <w:szCs w:val="18"/>
              </w:rPr>
              <w:t>FY20</w:t>
            </w:r>
          </w:p>
        </w:tc>
        <w:tc>
          <w:tcPr>
            <w:tcW w:w="1245"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13.6%</w:t>
            </w:r>
          </w:p>
        </w:tc>
        <w:tc>
          <w:tcPr>
            <w:tcW w:w="1170"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7.1%</w:t>
            </w:r>
          </w:p>
        </w:tc>
        <w:tc>
          <w:tcPr>
            <w:tcW w:w="1260"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4.5%</w:t>
            </w:r>
          </w:p>
        </w:tc>
        <w:tc>
          <w:tcPr>
            <w:tcW w:w="1350"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8.4%</w:t>
            </w:r>
          </w:p>
        </w:tc>
        <w:tc>
          <w:tcPr>
            <w:tcW w:w="1170"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&lt;5</w:t>
            </w:r>
          </w:p>
        </w:tc>
        <w:tc>
          <w:tcPr>
            <w:tcW w:w="1080"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 xml:space="preserve">1,079 </w:t>
            </w:r>
          </w:p>
        </w:tc>
        <w:tc>
          <w:tcPr>
            <w:tcW w:w="1260" w:type="dxa"/>
            <w:tcBorders>
              <w:top w:val="nil"/>
              <w:left w:val="nil"/>
              <w:bottom w:val="nil"/>
              <w:right w:val="single" w:sz="4" w:space="0" w:color="auto"/>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 xml:space="preserve">117,194 </w:t>
            </w:r>
          </w:p>
        </w:tc>
      </w:tr>
      <w:tr w:rsidR="00AE3B70" w:rsidRPr="00AE3B70" w:rsidTr="00AE3B70">
        <w:trPr>
          <w:trHeight w:val="255"/>
        </w:trPr>
        <w:tc>
          <w:tcPr>
            <w:tcW w:w="820" w:type="dxa"/>
            <w:tcBorders>
              <w:top w:val="nil"/>
              <w:left w:val="single" w:sz="4" w:space="0" w:color="auto"/>
              <w:bottom w:val="single" w:sz="4" w:space="0" w:color="auto"/>
              <w:right w:val="single" w:sz="4" w:space="0" w:color="auto"/>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b/>
                <w:bCs/>
                <w:color w:val="000000"/>
                <w:sz w:val="18"/>
                <w:szCs w:val="18"/>
              </w:rPr>
            </w:pPr>
            <w:r w:rsidRPr="00AE3B70">
              <w:rPr>
                <w:rFonts w:ascii="Calibri" w:eastAsia="Times New Roman" w:hAnsi="Calibri" w:cs="Calibri"/>
                <w:b/>
                <w:bCs/>
                <w:color w:val="000000"/>
                <w:sz w:val="18"/>
                <w:szCs w:val="18"/>
              </w:rPr>
              <w:t>FY21</w:t>
            </w:r>
          </w:p>
        </w:tc>
        <w:tc>
          <w:tcPr>
            <w:tcW w:w="1245" w:type="dxa"/>
            <w:tcBorders>
              <w:top w:val="nil"/>
              <w:left w:val="nil"/>
              <w:bottom w:val="single" w:sz="4" w:space="0" w:color="auto"/>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10.5%</w:t>
            </w:r>
          </w:p>
        </w:tc>
        <w:tc>
          <w:tcPr>
            <w:tcW w:w="1170" w:type="dxa"/>
            <w:tcBorders>
              <w:top w:val="nil"/>
              <w:left w:val="nil"/>
              <w:bottom w:val="single" w:sz="4" w:space="0" w:color="auto"/>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10.3%</w:t>
            </w:r>
          </w:p>
        </w:tc>
        <w:tc>
          <w:tcPr>
            <w:tcW w:w="1260" w:type="dxa"/>
            <w:tcBorders>
              <w:top w:val="nil"/>
              <w:left w:val="nil"/>
              <w:bottom w:val="single" w:sz="4" w:space="0" w:color="auto"/>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1.9%</w:t>
            </w:r>
          </w:p>
        </w:tc>
        <w:tc>
          <w:tcPr>
            <w:tcW w:w="1350" w:type="dxa"/>
            <w:tcBorders>
              <w:top w:val="nil"/>
              <w:left w:val="nil"/>
              <w:bottom w:val="single" w:sz="4" w:space="0" w:color="auto"/>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4.3%</w:t>
            </w:r>
          </w:p>
        </w:tc>
        <w:tc>
          <w:tcPr>
            <w:tcW w:w="1170" w:type="dxa"/>
            <w:tcBorders>
              <w:top w:val="nil"/>
              <w:left w:val="nil"/>
              <w:bottom w:val="single" w:sz="4" w:space="0" w:color="auto"/>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&lt;5</w:t>
            </w:r>
          </w:p>
        </w:tc>
        <w:tc>
          <w:tcPr>
            <w:tcW w:w="1080" w:type="dxa"/>
            <w:tcBorders>
              <w:top w:val="nil"/>
              <w:left w:val="nil"/>
              <w:bottom w:val="single" w:sz="4" w:space="0" w:color="auto"/>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 xml:space="preserve">2,826 </w:t>
            </w:r>
          </w:p>
        </w:tc>
        <w:tc>
          <w:tcPr>
            <w:tcW w:w="1260" w:type="dxa"/>
            <w:tcBorders>
              <w:top w:val="nil"/>
              <w:left w:val="nil"/>
              <w:bottom w:val="single" w:sz="4" w:space="0" w:color="auto"/>
              <w:right w:val="single" w:sz="4" w:space="0" w:color="auto"/>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 xml:space="preserve">163,938 </w:t>
            </w:r>
          </w:p>
        </w:tc>
      </w:tr>
    </w:tbl>
    <w:p w:rsidR="00C46318" w:rsidRPr="00445375" w:rsidRDefault="00C46318" w:rsidP="00C46318">
      <w:pPr>
        <w:autoSpaceDE w:val="0"/>
        <w:autoSpaceDN w:val="0"/>
        <w:adjustRightInd w:val="0"/>
        <w:spacing w:after="0" w:line="240" w:lineRule="auto"/>
        <w:jc w:val="both"/>
        <w:rPr>
          <w:b/>
          <w:color w:val="000000" w:themeColor="text1"/>
          <w:sz w:val="20"/>
          <w:szCs w:val="20"/>
        </w:rPr>
      </w:pPr>
    </w:p>
    <w:p w:rsidR="00C46318" w:rsidRPr="00445375" w:rsidRDefault="00C46318" w:rsidP="00C46318">
      <w:pPr>
        <w:jc w:val="both"/>
        <w:rPr>
          <w:b/>
          <w:color w:val="000000" w:themeColor="text1"/>
          <w:sz w:val="20"/>
          <w:szCs w:val="20"/>
        </w:rPr>
      </w:pPr>
      <w:r w:rsidRPr="00445375">
        <w:rPr>
          <w:b/>
          <w:color w:val="000000" w:themeColor="text1"/>
          <w:sz w:val="20"/>
          <w:szCs w:val="20"/>
        </w:rPr>
        <w:t>Compliance Statement</w:t>
      </w:r>
    </w:p>
    <w:p w:rsidR="00C46318" w:rsidRPr="00445375" w:rsidRDefault="00C46318" w:rsidP="00C46318">
      <w:pPr>
        <w:jc w:val="both"/>
        <w:rPr>
          <w:color w:val="000000" w:themeColor="text1"/>
          <w:sz w:val="20"/>
          <w:szCs w:val="20"/>
        </w:rPr>
      </w:pPr>
      <w:r w:rsidRPr="00445375">
        <w:rPr>
          <w:color w:val="000000" w:themeColor="text1"/>
          <w:sz w:val="20"/>
          <w:szCs w:val="20"/>
        </w:rPr>
        <w:t xml:space="preserve">MCB-Arif Habib Savings and Investments Limited (MCBAH) claims compliance with the Global Investment Performance Standards (GIPS®) and has prepared and presented this report in compliance with the GIPS standards. MCBAH has </w:t>
      </w:r>
      <w:r>
        <w:rPr>
          <w:color w:val="000000" w:themeColor="text1"/>
          <w:sz w:val="20"/>
          <w:szCs w:val="20"/>
        </w:rPr>
        <w:t xml:space="preserve">not </w:t>
      </w:r>
      <w:r w:rsidRPr="00445375">
        <w:rPr>
          <w:color w:val="000000" w:themeColor="text1"/>
          <w:sz w:val="20"/>
          <w:szCs w:val="20"/>
        </w:rPr>
        <w:t>been</w:t>
      </w:r>
      <w:r>
        <w:rPr>
          <w:color w:val="000000" w:themeColor="text1"/>
          <w:sz w:val="20"/>
          <w:szCs w:val="20"/>
        </w:rPr>
        <w:t xml:space="preserve"> independently</w:t>
      </w:r>
      <w:r w:rsidRPr="00445375">
        <w:rPr>
          <w:color w:val="000000" w:themeColor="text1"/>
          <w:sz w:val="20"/>
          <w:szCs w:val="20"/>
        </w:rPr>
        <w:t xml:space="preserve"> verified</w:t>
      </w:r>
      <w:r>
        <w:rPr>
          <w:color w:val="000000" w:themeColor="text1"/>
          <w:sz w:val="20"/>
          <w:szCs w:val="20"/>
        </w:rPr>
        <w:t>.</w:t>
      </w:r>
      <w:r w:rsidRPr="00445375">
        <w:rPr>
          <w:color w:val="000000" w:themeColor="text1"/>
          <w:sz w:val="20"/>
          <w:szCs w:val="20"/>
        </w:rPr>
        <w:t xml:space="preserve"> </w:t>
      </w:r>
    </w:p>
    <w:p w:rsidR="00C46318" w:rsidRPr="00445375" w:rsidRDefault="00C46318" w:rsidP="00C46318">
      <w:pPr>
        <w:jc w:val="both"/>
        <w:rPr>
          <w:b/>
          <w:color w:val="000000" w:themeColor="text1"/>
          <w:sz w:val="20"/>
          <w:szCs w:val="20"/>
        </w:rPr>
      </w:pPr>
      <w:r w:rsidRPr="00445375">
        <w:rPr>
          <w:b/>
          <w:color w:val="000000" w:themeColor="text1"/>
          <w:sz w:val="20"/>
          <w:szCs w:val="20"/>
        </w:rPr>
        <w:t>Firm Definition</w:t>
      </w:r>
    </w:p>
    <w:p w:rsidR="00C46318" w:rsidRPr="00445375" w:rsidRDefault="00C46318" w:rsidP="00C46318">
      <w:pPr>
        <w:jc w:val="both"/>
        <w:rPr>
          <w:color w:val="000000" w:themeColor="text1"/>
          <w:sz w:val="20"/>
          <w:szCs w:val="20"/>
        </w:rPr>
      </w:pPr>
      <w:r w:rsidRPr="00445375">
        <w:rPr>
          <w:color w:val="000000" w:themeColor="text1"/>
          <w:sz w:val="20"/>
          <w:szCs w:val="20"/>
        </w:rPr>
        <w:t xml:space="preserve">MCB-Arif Habib Savings and Investments Limited is a subsidiary of MCB Bank Limited and licensed by </w:t>
      </w:r>
      <w:r w:rsidRPr="00445375">
        <w:rPr>
          <w:color w:val="000000" w:themeColor="text1"/>
          <w:sz w:val="20"/>
          <w:szCs w:val="20"/>
          <w:shd w:val="clear" w:color="auto" w:fill="FFFFFF"/>
        </w:rPr>
        <w:t xml:space="preserve">Securities and Exchange Commission of Pakistan (SECP) </w:t>
      </w:r>
      <w:r w:rsidRPr="00445375">
        <w:rPr>
          <w:color w:val="000000" w:themeColor="text1"/>
          <w:sz w:val="20"/>
          <w:szCs w:val="20"/>
        </w:rPr>
        <w:t xml:space="preserve">to undertake asset management, investment advisory and pension fund management services. MCBAH is </w:t>
      </w:r>
      <w:r>
        <w:rPr>
          <w:color w:val="000000" w:themeColor="text1"/>
          <w:sz w:val="20"/>
          <w:szCs w:val="20"/>
        </w:rPr>
        <w:t>incorporated as Public Limited C</w:t>
      </w:r>
      <w:r w:rsidRPr="00445375">
        <w:rPr>
          <w:color w:val="000000" w:themeColor="text1"/>
          <w:sz w:val="20"/>
          <w:szCs w:val="20"/>
        </w:rPr>
        <w:t>ompany, registered as a Non-Banking Finance Company and listed on Pakistan Stock Exchange Limited. The definition of Firm at MCBAH encompasses the following:</w:t>
      </w:r>
    </w:p>
    <w:p w:rsidR="00C46318" w:rsidRPr="00445375" w:rsidRDefault="00C46318" w:rsidP="00C46318">
      <w:pPr>
        <w:jc w:val="both"/>
        <w:rPr>
          <w:color w:val="000000" w:themeColor="text1"/>
          <w:sz w:val="20"/>
          <w:szCs w:val="20"/>
        </w:rPr>
      </w:pPr>
      <w:r w:rsidRPr="00445375">
        <w:rPr>
          <w:color w:val="000000" w:themeColor="text1"/>
          <w:sz w:val="20"/>
          <w:szCs w:val="20"/>
        </w:rPr>
        <w:t>(i) All Funds under Management (including investment plans)</w:t>
      </w:r>
    </w:p>
    <w:p w:rsidR="00C46318" w:rsidRPr="00445375" w:rsidRDefault="00C46318" w:rsidP="00C46318">
      <w:pPr>
        <w:jc w:val="both"/>
        <w:rPr>
          <w:color w:val="000000" w:themeColor="text1"/>
          <w:sz w:val="20"/>
          <w:szCs w:val="20"/>
        </w:rPr>
      </w:pPr>
      <w:r w:rsidRPr="00445375">
        <w:rPr>
          <w:color w:val="000000" w:themeColor="text1"/>
          <w:sz w:val="20"/>
          <w:szCs w:val="20"/>
        </w:rPr>
        <w:t>(ii) All Non-Fee Paying and Fee Paying and Discretionary and Non-Discretionary Portfolios.</w:t>
      </w:r>
    </w:p>
    <w:p w:rsidR="00C46318" w:rsidRPr="00445375" w:rsidRDefault="00C46318" w:rsidP="00C46318">
      <w:pPr>
        <w:jc w:val="both"/>
        <w:rPr>
          <w:b/>
          <w:color w:val="000000" w:themeColor="text1"/>
          <w:sz w:val="20"/>
          <w:szCs w:val="20"/>
        </w:rPr>
      </w:pPr>
      <w:r w:rsidRPr="00445375">
        <w:rPr>
          <w:b/>
          <w:color w:val="000000" w:themeColor="text1"/>
          <w:sz w:val="20"/>
          <w:szCs w:val="20"/>
        </w:rPr>
        <w:t>Policies</w:t>
      </w:r>
    </w:p>
    <w:p w:rsidR="00C46318" w:rsidRPr="00445375" w:rsidRDefault="00C46318" w:rsidP="00C46318">
      <w:pPr>
        <w:jc w:val="both"/>
        <w:rPr>
          <w:color w:val="000000" w:themeColor="text1"/>
          <w:sz w:val="20"/>
          <w:szCs w:val="20"/>
        </w:rPr>
      </w:pPr>
      <w:r w:rsidRPr="00445375">
        <w:rPr>
          <w:color w:val="000000" w:themeColor="text1"/>
          <w:sz w:val="20"/>
          <w:szCs w:val="20"/>
        </w:rPr>
        <w:t>MCBAH policies for valuing Portfolios, calculating performance, and preparing compliant presentations are available upon request.</w:t>
      </w:r>
    </w:p>
    <w:p w:rsidR="00C46318" w:rsidRPr="00445375" w:rsidRDefault="00C46318" w:rsidP="00C46318">
      <w:pPr>
        <w:jc w:val="both"/>
        <w:rPr>
          <w:b/>
          <w:color w:val="000000" w:themeColor="text1"/>
          <w:sz w:val="20"/>
          <w:szCs w:val="20"/>
        </w:rPr>
      </w:pPr>
      <w:r w:rsidRPr="00445375">
        <w:rPr>
          <w:b/>
          <w:color w:val="000000" w:themeColor="text1"/>
          <w:sz w:val="20"/>
          <w:szCs w:val="20"/>
        </w:rPr>
        <w:t>Composite Description</w:t>
      </w:r>
    </w:p>
    <w:p w:rsidR="00C46318" w:rsidRPr="00E944ED" w:rsidRDefault="00C46318" w:rsidP="00C46318">
      <w:pPr>
        <w:jc w:val="both"/>
        <w:rPr>
          <w:sz w:val="20"/>
          <w:szCs w:val="20"/>
        </w:rPr>
      </w:pPr>
      <w:r w:rsidRPr="00E944ED">
        <w:rPr>
          <w:sz w:val="20"/>
          <w:szCs w:val="20"/>
        </w:rPr>
        <w:t>Conservative</w:t>
      </w:r>
      <w:r>
        <w:rPr>
          <w:sz w:val="20"/>
          <w:szCs w:val="20"/>
        </w:rPr>
        <w:t xml:space="preserve"> Islamic</w:t>
      </w:r>
      <w:r w:rsidRPr="00E944ED">
        <w:rPr>
          <w:sz w:val="20"/>
          <w:szCs w:val="20"/>
        </w:rPr>
        <w:t xml:space="preserve"> Asset Allocation Composite seeks absolute total return by dynamically allocating exposure to multiple asset categories (</w:t>
      </w:r>
      <w:r>
        <w:rPr>
          <w:sz w:val="20"/>
          <w:szCs w:val="20"/>
        </w:rPr>
        <w:t xml:space="preserve">Islamic </w:t>
      </w:r>
      <w:r w:rsidRPr="00E944ED">
        <w:rPr>
          <w:sz w:val="20"/>
          <w:szCs w:val="20"/>
        </w:rPr>
        <w:t xml:space="preserve">Equity &amp; </w:t>
      </w:r>
      <w:r>
        <w:rPr>
          <w:sz w:val="20"/>
          <w:szCs w:val="20"/>
        </w:rPr>
        <w:t>Islamic</w:t>
      </w:r>
      <w:r w:rsidRPr="00E944ED">
        <w:rPr>
          <w:sz w:val="20"/>
          <w:szCs w:val="20"/>
        </w:rPr>
        <w:t xml:space="preserve"> Income) based on their expected sensitivity to economic conditions. However, the exposures in this composite will be mainly tilted towards</w:t>
      </w:r>
      <w:r>
        <w:rPr>
          <w:sz w:val="20"/>
          <w:szCs w:val="20"/>
        </w:rPr>
        <w:t xml:space="preserve"> Islamic</w:t>
      </w:r>
      <w:r w:rsidRPr="00E944ED">
        <w:rPr>
          <w:sz w:val="20"/>
          <w:szCs w:val="20"/>
        </w:rPr>
        <w:t xml:space="preserve"> </w:t>
      </w:r>
      <w:r>
        <w:rPr>
          <w:sz w:val="20"/>
          <w:szCs w:val="20"/>
        </w:rPr>
        <w:t>I</w:t>
      </w:r>
      <w:r w:rsidRPr="00E944ED">
        <w:rPr>
          <w:sz w:val="20"/>
          <w:szCs w:val="20"/>
        </w:rPr>
        <w:t xml:space="preserve">ncome securities. The composite currently comprises of </w:t>
      </w:r>
      <w:r>
        <w:rPr>
          <w:sz w:val="20"/>
          <w:szCs w:val="20"/>
        </w:rPr>
        <w:t>one</w:t>
      </w:r>
      <w:r w:rsidRPr="00E944ED">
        <w:rPr>
          <w:sz w:val="20"/>
          <w:szCs w:val="20"/>
        </w:rPr>
        <w:t xml:space="preserve"> discretio</w:t>
      </w:r>
      <w:r>
        <w:rPr>
          <w:sz w:val="20"/>
          <w:szCs w:val="20"/>
        </w:rPr>
        <w:t>nary Separately Managed Account (SMA</w:t>
      </w:r>
      <w:r w:rsidRPr="00E944ED">
        <w:rPr>
          <w:sz w:val="20"/>
          <w:szCs w:val="20"/>
        </w:rPr>
        <w:t>).</w:t>
      </w:r>
      <w:r>
        <w:rPr>
          <w:sz w:val="20"/>
          <w:szCs w:val="20"/>
        </w:rPr>
        <w:t xml:space="preserve"> This composite was created on 15</w:t>
      </w:r>
      <w:r w:rsidRPr="00DB6444">
        <w:rPr>
          <w:sz w:val="20"/>
          <w:szCs w:val="20"/>
          <w:vertAlign w:val="superscript"/>
        </w:rPr>
        <w:t>th</w:t>
      </w:r>
      <w:r>
        <w:rPr>
          <w:sz w:val="20"/>
          <w:szCs w:val="20"/>
        </w:rPr>
        <w:t xml:space="preserve"> of October 2017.</w:t>
      </w:r>
    </w:p>
    <w:p w:rsidR="00C46318" w:rsidRPr="00445375" w:rsidRDefault="00C46318" w:rsidP="00C46318">
      <w:pPr>
        <w:jc w:val="both"/>
        <w:rPr>
          <w:b/>
          <w:color w:val="000000" w:themeColor="text1"/>
          <w:sz w:val="20"/>
          <w:szCs w:val="20"/>
        </w:rPr>
      </w:pPr>
      <w:r w:rsidRPr="00445375">
        <w:rPr>
          <w:b/>
          <w:color w:val="000000" w:themeColor="text1"/>
          <w:sz w:val="20"/>
          <w:szCs w:val="20"/>
        </w:rPr>
        <w:lastRenderedPageBreak/>
        <w:t>Benchmark</w:t>
      </w:r>
    </w:p>
    <w:p w:rsidR="00C46318" w:rsidRPr="00A35859" w:rsidRDefault="00C46318" w:rsidP="00C46318">
      <w:pPr>
        <w:jc w:val="both"/>
        <w:rPr>
          <w:rFonts w:ascii="Calibri" w:eastAsia="Times New Roman" w:hAnsi="Calibri" w:cs="Times New Roman"/>
          <w:color w:val="000000"/>
          <w:sz w:val="20"/>
          <w:szCs w:val="20"/>
        </w:rPr>
      </w:pPr>
      <w:r w:rsidRPr="00445375">
        <w:rPr>
          <w:color w:val="000000" w:themeColor="text1"/>
          <w:sz w:val="20"/>
          <w:szCs w:val="20"/>
        </w:rPr>
        <w:t>The Benchmark of the Composite is</w:t>
      </w:r>
      <w:r>
        <w:rPr>
          <w:color w:val="000000" w:themeColor="text1"/>
          <w:sz w:val="20"/>
          <w:szCs w:val="20"/>
        </w:rPr>
        <w:t xml:space="preserve"> 8</w:t>
      </w:r>
      <w:r w:rsidRPr="00445375">
        <w:rPr>
          <w:color w:val="000000" w:themeColor="text1"/>
          <w:sz w:val="20"/>
          <w:szCs w:val="20"/>
        </w:rPr>
        <w:t xml:space="preserve">0% </w:t>
      </w:r>
      <w:r w:rsidRPr="00A35859">
        <w:rPr>
          <w:rFonts w:ascii="Calibri" w:eastAsia="Times New Roman" w:hAnsi="Calibri" w:cs="Times New Roman"/>
          <w:color w:val="000000"/>
          <w:sz w:val="20"/>
          <w:szCs w:val="20"/>
        </w:rPr>
        <w:t xml:space="preserve"> Six (6) months average deposits rates of three (3) A rated  Scheduled Islamic Banks or Islamic windows of Conventional  Banks as selected by MUFAP</w:t>
      </w:r>
      <w:r>
        <w:rPr>
          <w:rFonts w:ascii="Calibri" w:eastAsia="Times New Roman" w:hAnsi="Calibri" w:cs="Times New Roman"/>
          <w:color w:val="000000"/>
          <w:sz w:val="20"/>
          <w:szCs w:val="20"/>
        </w:rPr>
        <w:t xml:space="preserve"> </w:t>
      </w:r>
      <w:r>
        <w:rPr>
          <w:color w:val="000000" w:themeColor="text1"/>
          <w:sz w:val="20"/>
          <w:szCs w:val="20"/>
        </w:rPr>
        <w:t>plus 20% KMI-30 Index.</w:t>
      </w:r>
      <w:r w:rsidRPr="00445375">
        <w:rPr>
          <w:rFonts w:eastAsia="Times New Roman" w:cs="Times New Roman"/>
          <w:color w:val="000000"/>
          <w:sz w:val="20"/>
          <w:szCs w:val="20"/>
        </w:rPr>
        <w:t xml:space="preserve"> </w:t>
      </w:r>
      <w:r w:rsidRPr="00445375">
        <w:rPr>
          <w:color w:val="000000" w:themeColor="text1"/>
          <w:sz w:val="20"/>
          <w:szCs w:val="20"/>
        </w:rPr>
        <w:t>The Fund’s performance will be compared to its benchmark after deducting from the return all expenses which are charged to the Fund as per the Regulations.</w:t>
      </w:r>
      <w:r>
        <w:rPr>
          <w:color w:val="000000" w:themeColor="text1"/>
          <w:sz w:val="20"/>
          <w:szCs w:val="20"/>
        </w:rPr>
        <w:t xml:space="preserve"> </w:t>
      </w:r>
    </w:p>
    <w:p w:rsidR="00E64917" w:rsidRDefault="00E64917" w:rsidP="00C46318">
      <w:pPr>
        <w:jc w:val="both"/>
        <w:rPr>
          <w:b/>
          <w:color w:val="000000" w:themeColor="text1"/>
          <w:sz w:val="20"/>
          <w:szCs w:val="20"/>
        </w:rPr>
      </w:pPr>
    </w:p>
    <w:p w:rsidR="00C46318" w:rsidRPr="00445375" w:rsidRDefault="00C46318" w:rsidP="00C46318">
      <w:pPr>
        <w:jc w:val="both"/>
        <w:rPr>
          <w:b/>
          <w:color w:val="000000" w:themeColor="text1"/>
          <w:sz w:val="20"/>
          <w:szCs w:val="20"/>
        </w:rPr>
      </w:pPr>
      <w:r w:rsidRPr="00445375">
        <w:rPr>
          <w:b/>
          <w:color w:val="000000" w:themeColor="text1"/>
          <w:sz w:val="20"/>
          <w:szCs w:val="20"/>
        </w:rPr>
        <w:t>List of Composites</w:t>
      </w:r>
    </w:p>
    <w:p w:rsidR="00C46318" w:rsidRDefault="00C46318" w:rsidP="00C46318">
      <w:pPr>
        <w:jc w:val="both"/>
        <w:rPr>
          <w:color w:val="000000" w:themeColor="text1"/>
          <w:sz w:val="20"/>
          <w:szCs w:val="20"/>
        </w:rPr>
      </w:pPr>
      <w:r w:rsidRPr="00445375">
        <w:rPr>
          <w:color w:val="000000" w:themeColor="text1"/>
          <w:sz w:val="20"/>
          <w:szCs w:val="20"/>
        </w:rPr>
        <w:t>A list of all composite descriptions is available upon request.</w:t>
      </w:r>
    </w:p>
    <w:p w:rsidR="00C46318" w:rsidRPr="00445375" w:rsidRDefault="00C46318" w:rsidP="00C46318">
      <w:pPr>
        <w:jc w:val="both"/>
        <w:rPr>
          <w:b/>
          <w:color w:val="000000" w:themeColor="text1"/>
          <w:sz w:val="20"/>
          <w:szCs w:val="20"/>
        </w:rPr>
      </w:pPr>
      <w:r w:rsidRPr="00445375">
        <w:rPr>
          <w:b/>
          <w:color w:val="000000" w:themeColor="text1"/>
          <w:sz w:val="20"/>
          <w:szCs w:val="20"/>
        </w:rPr>
        <w:t>Significant Event</w:t>
      </w:r>
    </w:p>
    <w:p w:rsidR="00C46318" w:rsidRPr="00445375" w:rsidRDefault="00C46318" w:rsidP="00C46318">
      <w:pPr>
        <w:jc w:val="both"/>
        <w:rPr>
          <w:color w:val="000000" w:themeColor="text1"/>
          <w:sz w:val="20"/>
          <w:szCs w:val="20"/>
        </w:rPr>
      </w:pPr>
      <w:r w:rsidRPr="00445375">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445375" w:rsidRDefault="00C46318" w:rsidP="00C46318">
      <w:pPr>
        <w:jc w:val="both"/>
        <w:rPr>
          <w:b/>
          <w:color w:val="000000" w:themeColor="text1"/>
          <w:sz w:val="20"/>
          <w:szCs w:val="20"/>
        </w:rPr>
      </w:pPr>
      <w:r w:rsidRPr="00445375">
        <w:rPr>
          <w:b/>
          <w:color w:val="000000" w:themeColor="text1"/>
          <w:sz w:val="20"/>
          <w:szCs w:val="20"/>
        </w:rPr>
        <w:t>Fees</w:t>
      </w:r>
    </w:p>
    <w:p w:rsidR="00C46318" w:rsidRPr="00445375" w:rsidRDefault="00C46318" w:rsidP="00C46318">
      <w:pPr>
        <w:jc w:val="both"/>
        <w:rPr>
          <w:color w:val="000000" w:themeColor="text1"/>
          <w:sz w:val="20"/>
          <w:szCs w:val="20"/>
        </w:rPr>
      </w:pPr>
      <w:r w:rsidRPr="00445375">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445375" w:rsidRDefault="00C46318" w:rsidP="00C46318">
      <w:pPr>
        <w:jc w:val="both"/>
        <w:rPr>
          <w:b/>
          <w:color w:val="000000" w:themeColor="text1"/>
          <w:sz w:val="20"/>
          <w:szCs w:val="20"/>
        </w:rPr>
      </w:pPr>
      <w:r w:rsidRPr="00445375">
        <w:rPr>
          <w:b/>
          <w:color w:val="000000" w:themeColor="text1"/>
          <w:sz w:val="20"/>
          <w:szCs w:val="20"/>
        </w:rPr>
        <w:t>Fee Schedule</w:t>
      </w:r>
    </w:p>
    <w:p w:rsidR="00C46318" w:rsidRPr="00445375" w:rsidRDefault="00C46318" w:rsidP="00C46318">
      <w:pPr>
        <w:jc w:val="both"/>
        <w:rPr>
          <w:color w:val="000000" w:themeColor="text1"/>
          <w:sz w:val="20"/>
          <w:szCs w:val="20"/>
        </w:rPr>
      </w:pPr>
      <w:r w:rsidRPr="00445375">
        <w:rPr>
          <w:color w:val="000000" w:themeColor="text1"/>
          <w:sz w:val="20"/>
          <w:szCs w:val="20"/>
        </w:rPr>
        <w:t>Management fee of individual portfolios within the Composite are given below:</w:t>
      </w:r>
    </w:p>
    <w:tbl>
      <w:tblPr>
        <w:tblStyle w:val="TableGrid"/>
        <w:tblW w:w="0" w:type="auto"/>
        <w:tblInd w:w="198" w:type="dxa"/>
        <w:tblLook w:val="04A0" w:firstRow="1" w:lastRow="0" w:firstColumn="1" w:lastColumn="0" w:noHBand="0" w:noVBand="1"/>
      </w:tblPr>
      <w:tblGrid>
        <w:gridCol w:w="4590"/>
        <w:gridCol w:w="4140"/>
      </w:tblGrid>
      <w:tr w:rsidR="00C46318" w:rsidRPr="00445375" w:rsidTr="00035206">
        <w:tc>
          <w:tcPr>
            <w:tcW w:w="4590" w:type="dxa"/>
          </w:tcPr>
          <w:p w:rsidR="00C46318" w:rsidRPr="00445375" w:rsidRDefault="00C46318" w:rsidP="00035206">
            <w:pPr>
              <w:jc w:val="center"/>
              <w:rPr>
                <w:color w:val="000000" w:themeColor="text1"/>
                <w:sz w:val="20"/>
                <w:szCs w:val="20"/>
              </w:rPr>
            </w:pPr>
            <w:r>
              <w:rPr>
                <w:color w:val="000000" w:themeColor="text1"/>
                <w:sz w:val="20"/>
                <w:szCs w:val="20"/>
              </w:rPr>
              <w:t>Discretionary Portfolios</w:t>
            </w:r>
          </w:p>
        </w:tc>
        <w:tc>
          <w:tcPr>
            <w:tcW w:w="4140" w:type="dxa"/>
          </w:tcPr>
          <w:p w:rsidR="00C46318" w:rsidRPr="00445375" w:rsidRDefault="00C46318" w:rsidP="00035206">
            <w:pPr>
              <w:jc w:val="center"/>
              <w:rPr>
                <w:color w:val="000000" w:themeColor="text1"/>
                <w:sz w:val="20"/>
                <w:szCs w:val="20"/>
              </w:rPr>
            </w:pPr>
            <w:r>
              <w:rPr>
                <w:color w:val="000000" w:themeColor="text1"/>
                <w:sz w:val="20"/>
                <w:szCs w:val="20"/>
              </w:rPr>
              <w:t>Different Fees</w:t>
            </w:r>
          </w:p>
        </w:tc>
      </w:tr>
    </w:tbl>
    <w:p w:rsidR="00C46318" w:rsidRPr="00445375" w:rsidRDefault="00C46318" w:rsidP="00C46318">
      <w:pPr>
        <w:jc w:val="both"/>
        <w:rPr>
          <w:color w:val="000000" w:themeColor="text1"/>
          <w:sz w:val="20"/>
          <w:szCs w:val="20"/>
        </w:rPr>
      </w:pPr>
    </w:p>
    <w:p w:rsidR="00C46318" w:rsidRPr="00445375" w:rsidRDefault="00C46318" w:rsidP="00C46318">
      <w:pPr>
        <w:jc w:val="both"/>
        <w:rPr>
          <w:b/>
          <w:color w:val="000000" w:themeColor="text1"/>
          <w:sz w:val="20"/>
          <w:szCs w:val="20"/>
        </w:rPr>
      </w:pPr>
      <w:r w:rsidRPr="00445375">
        <w:rPr>
          <w:b/>
          <w:color w:val="000000" w:themeColor="text1"/>
          <w:sz w:val="20"/>
          <w:szCs w:val="20"/>
        </w:rPr>
        <w:t>Minimum Portfolio Size</w:t>
      </w:r>
    </w:p>
    <w:p w:rsidR="00C46318" w:rsidRDefault="00C46318" w:rsidP="00C46318">
      <w:pPr>
        <w:jc w:val="both"/>
        <w:rPr>
          <w:color w:val="000000" w:themeColor="text1"/>
          <w:sz w:val="20"/>
          <w:szCs w:val="20"/>
        </w:rPr>
      </w:pPr>
      <w:r w:rsidRPr="00445375">
        <w:rPr>
          <w:color w:val="000000" w:themeColor="text1"/>
          <w:sz w:val="20"/>
          <w:szCs w:val="20"/>
        </w:rPr>
        <w:t>The minimum portfolio size</w:t>
      </w:r>
      <w:r>
        <w:rPr>
          <w:color w:val="000000" w:themeColor="text1"/>
          <w:sz w:val="20"/>
          <w:szCs w:val="20"/>
        </w:rPr>
        <w:t xml:space="preserve"> of Collective Investment Schemes (CIS)</w:t>
      </w:r>
      <w:r w:rsidRPr="00445375">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445375" w:rsidRDefault="00C46318" w:rsidP="00C46318">
      <w:pPr>
        <w:jc w:val="both"/>
        <w:rPr>
          <w:color w:val="000000" w:themeColor="text1"/>
          <w:sz w:val="20"/>
          <w:szCs w:val="20"/>
        </w:rPr>
      </w:pPr>
      <w:r w:rsidRPr="00445375">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C46318" w:rsidRPr="00445375" w:rsidRDefault="00C46318" w:rsidP="00C46318">
      <w:pPr>
        <w:jc w:val="both"/>
        <w:rPr>
          <w:b/>
          <w:color w:val="000000" w:themeColor="text1"/>
          <w:sz w:val="20"/>
          <w:szCs w:val="20"/>
        </w:rPr>
      </w:pPr>
      <w:r w:rsidRPr="00445375">
        <w:rPr>
          <w:b/>
          <w:color w:val="000000" w:themeColor="text1"/>
          <w:sz w:val="20"/>
          <w:szCs w:val="20"/>
        </w:rPr>
        <w:t>Ex Post Standard Deviation</w:t>
      </w:r>
    </w:p>
    <w:p w:rsidR="00C46318" w:rsidRPr="00445375" w:rsidRDefault="00C46318" w:rsidP="00C46318">
      <w:pPr>
        <w:jc w:val="both"/>
        <w:rPr>
          <w:color w:val="000000" w:themeColor="text1"/>
          <w:sz w:val="20"/>
          <w:szCs w:val="20"/>
        </w:rPr>
      </w:pPr>
      <w:r w:rsidRPr="00445375">
        <w:rPr>
          <w:color w:val="000000" w:themeColor="text1"/>
          <w:sz w:val="20"/>
          <w:szCs w:val="20"/>
        </w:rPr>
        <w:t>The three-year annualized standard deviation measures the variability of the composite and the benchmark returns over the preceding 36 months.</w:t>
      </w:r>
    </w:p>
    <w:p w:rsidR="00C46318" w:rsidRPr="00445375" w:rsidRDefault="00C46318" w:rsidP="00C46318">
      <w:pPr>
        <w:jc w:val="both"/>
        <w:rPr>
          <w:b/>
          <w:color w:val="000000" w:themeColor="text1"/>
          <w:sz w:val="20"/>
          <w:szCs w:val="20"/>
        </w:rPr>
      </w:pPr>
      <w:r w:rsidRPr="00445375">
        <w:rPr>
          <w:b/>
          <w:color w:val="000000" w:themeColor="text1"/>
          <w:sz w:val="20"/>
          <w:szCs w:val="20"/>
        </w:rPr>
        <w:t>Internal Dispersion</w:t>
      </w:r>
    </w:p>
    <w:p w:rsidR="00C46318" w:rsidRPr="00445375" w:rsidRDefault="00C46318" w:rsidP="00C46318">
      <w:pPr>
        <w:jc w:val="both"/>
        <w:rPr>
          <w:color w:val="000000" w:themeColor="text1"/>
          <w:sz w:val="20"/>
          <w:szCs w:val="20"/>
        </w:rPr>
      </w:pPr>
      <w:r w:rsidRPr="00445375">
        <w:rPr>
          <w:color w:val="000000" w:themeColor="text1"/>
          <w:sz w:val="20"/>
          <w:szCs w:val="20"/>
        </w:rPr>
        <w:lastRenderedPageBreak/>
        <w:t>Internal dispersion is calculated using the equal-weighted standard deviation of annual net returns of those portfolios that were included in the composite for the entire year.</w:t>
      </w:r>
    </w:p>
    <w:p w:rsidR="00C46318" w:rsidRPr="00445375" w:rsidRDefault="00C46318" w:rsidP="00C46318">
      <w:pPr>
        <w:jc w:val="both"/>
        <w:rPr>
          <w:b/>
          <w:color w:val="000000" w:themeColor="text1"/>
          <w:sz w:val="20"/>
          <w:szCs w:val="20"/>
        </w:rPr>
      </w:pPr>
      <w:r w:rsidRPr="00445375">
        <w:rPr>
          <w:b/>
          <w:color w:val="000000" w:themeColor="text1"/>
          <w:sz w:val="20"/>
          <w:szCs w:val="20"/>
        </w:rPr>
        <w:t>Returns</w:t>
      </w:r>
    </w:p>
    <w:p w:rsidR="00C46318" w:rsidRDefault="00C46318" w:rsidP="00C46318">
      <w:pPr>
        <w:jc w:val="both"/>
        <w:rPr>
          <w:color w:val="000000" w:themeColor="text1"/>
          <w:sz w:val="20"/>
          <w:szCs w:val="20"/>
        </w:rPr>
      </w:pPr>
      <w:r w:rsidRPr="00445375">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445375" w:rsidRDefault="00C46318" w:rsidP="00C46318">
      <w:pPr>
        <w:jc w:val="both"/>
        <w:rPr>
          <w:b/>
          <w:color w:val="000000" w:themeColor="text1"/>
          <w:sz w:val="20"/>
          <w:szCs w:val="20"/>
        </w:rPr>
      </w:pPr>
      <w:r w:rsidRPr="00445375">
        <w:rPr>
          <w:b/>
          <w:color w:val="000000" w:themeColor="text1"/>
          <w:sz w:val="20"/>
          <w:szCs w:val="20"/>
        </w:rPr>
        <w:t>Key Assumption for Portfolio valuation</w:t>
      </w:r>
    </w:p>
    <w:p w:rsidR="00C46318" w:rsidRDefault="00C46318" w:rsidP="00C46318">
      <w:pPr>
        <w:jc w:val="both"/>
        <w:rPr>
          <w:color w:val="000000" w:themeColor="text1"/>
          <w:sz w:val="20"/>
          <w:szCs w:val="20"/>
        </w:rPr>
      </w:pPr>
      <w:r w:rsidRPr="00445375">
        <w:rPr>
          <w:color w:val="000000" w:themeColor="text1"/>
          <w:sz w:val="20"/>
          <w:szCs w:val="20"/>
        </w:rPr>
        <w:t>Following are key assumption used in Portfolio valuation:</w:t>
      </w:r>
    </w:p>
    <w:p w:rsidR="00C46318" w:rsidRPr="00445375" w:rsidRDefault="00C46318" w:rsidP="00C46318">
      <w:pPr>
        <w:jc w:val="both"/>
        <w:rPr>
          <w:b/>
          <w:color w:val="000000" w:themeColor="text1"/>
          <w:sz w:val="20"/>
          <w:szCs w:val="20"/>
        </w:rPr>
      </w:pPr>
      <w:r>
        <w:rPr>
          <w:b/>
          <w:color w:val="000000" w:themeColor="text1"/>
          <w:sz w:val="20"/>
          <w:szCs w:val="20"/>
        </w:rPr>
        <w:t>F</w:t>
      </w:r>
      <w:r w:rsidRPr="00445375">
        <w:rPr>
          <w:b/>
          <w:color w:val="000000" w:themeColor="text1"/>
          <w:sz w:val="20"/>
          <w:szCs w:val="20"/>
        </w:rPr>
        <w:t>inancial instruments</w:t>
      </w:r>
    </w:p>
    <w:p w:rsidR="00C46318" w:rsidRPr="00445375" w:rsidRDefault="00C46318" w:rsidP="00C46318">
      <w:pPr>
        <w:jc w:val="both"/>
        <w:rPr>
          <w:color w:val="000000" w:themeColor="text1"/>
          <w:sz w:val="20"/>
          <w:szCs w:val="20"/>
        </w:rPr>
      </w:pPr>
      <w:r w:rsidRPr="00445375">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445375" w:rsidRDefault="00C46318" w:rsidP="00C46318">
      <w:pPr>
        <w:jc w:val="both"/>
        <w:rPr>
          <w:b/>
          <w:color w:val="000000" w:themeColor="text1"/>
          <w:sz w:val="20"/>
          <w:szCs w:val="20"/>
        </w:rPr>
      </w:pPr>
      <w:r w:rsidRPr="00445375">
        <w:rPr>
          <w:b/>
          <w:color w:val="000000" w:themeColor="text1"/>
          <w:sz w:val="20"/>
          <w:szCs w:val="20"/>
        </w:rPr>
        <w:t>Revenue recognition</w:t>
      </w:r>
    </w:p>
    <w:p w:rsidR="00C46318" w:rsidRPr="00445375" w:rsidRDefault="00C46318" w:rsidP="00C46318">
      <w:pPr>
        <w:jc w:val="both"/>
        <w:rPr>
          <w:color w:val="000000" w:themeColor="text1"/>
          <w:sz w:val="20"/>
          <w:szCs w:val="20"/>
        </w:rPr>
      </w:pPr>
      <w:r w:rsidRPr="00445375">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445375" w:rsidRDefault="00C46318" w:rsidP="00C46318">
      <w:pPr>
        <w:jc w:val="both"/>
        <w:rPr>
          <w:color w:val="000000" w:themeColor="text1"/>
          <w:sz w:val="20"/>
          <w:szCs w:val="20"/>
        </w:rPr>
      </w:pPr>
      <w:r w:rsidRPr="00445375">
        <w:rPr>
          <w:color w:val="000000" w:themeColor="text1"/>
          <w:sz w:val="20"/>
          <w:szCs w:val="20"/>
        </w:rPr>
        <w:t>Profit on bank deposits is recorded on accrual basis.</w:t>
      </w:r>
    </w:p>
    <w:p w:rsidR="00C46318" w:rsidRPr="00445375" w:rsidRDefault="00C46318" w:rsidP="00C46318">
      <w:pPr>
        <w:jc w:val="both"/>
        <w:rPr>
          <w:b/>
          <w:color w:val="000000" w:themeColor="text1"/>
          <w:sz w:val="20"/>
          <w:szCs w:val="20"/>
        </w:rPr>
      </w:pPr>
      <w:r w:rsidRPr="00445375">
        <w:rPr>
          <w:b/>
          <w:color w:val="000000" w:themeColor="text1"/>
          <w:sz w:val="20"/>
          <w:szCs w:val="20"/>
        </w:rPr>
        <w:t>Subjective Unobservable Inputs</w:t>
      </w:r>
    </w:p>
    <w:p w:rsidR="00C46318" w:rsidRPr="00445375" w:rsidRDefault="00C46318" w:rsidP="00C46318">
      <w:pPr>
        <w:jc w:val="both"/>
        <w:rPr>
          <w:color w:val="000000" w:themeColor="text1"/>
          <w:sz w:val="20"/>
          <w:szCs w:val="20"/>
        </w:rPr>
      </w:pPr>
      <w:r w:rsidRPr="00445375">
        <w:rPr>
          <w:color w:val="000000" w:themeColor="text1"/>
          <w:sz w:val="20"/>
          <w:szCs w:val="20"/>
        </w:rPr>
        <w:t>MCBAH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445375" w:rsidRDefault="00C46318" w:rsidP="00C46318">
      <w:pPr>
        <w:jc w:val="both"/>
        <w:rPr>
          <w:b/>
          <w:color w:val="000000" w:themeColor="text1"/>
          <w:sz w:val="20"/>
          <w:szCs w:val="20"/>
        </w:rPr>
      </w:pPr>
      <w:r w:rsidRPr="00445375">
        <w:rPr>
          <w:b/>
          <w:color w:val="000000" w:themeColor="text1"/>
          <w:sz w:val="20"/>
          <w:szCs w:val="20"/>
        </w:rPr>
        <w:t>Proprietary Assets in the Composite</w:t>
      </w:r>
    </w:p>
    <w:p w:rsidR="00C46318" w:rsidRPr="00445375" w:rsidRDefault="00C46318" w:rsidP="00C46318">
      <w:pPr>
        <w:jc w:val="both"/>
        <w:rPr>
          <w:color w:val="000000" w:themeColor="text1"/>
          <w:sz w:val="20"/>
          <w:szCs w:val="20"/>
        </w:rPr>
      </w:pPr>
      <w:r w:rsidRPr="00445375">
        <w:rPr>
          <w:color w:val="000000" w:themeColor="text1"/>
          <w:sz w:val="20"/>
          <w:szCs w:val="20"/>
        </w:rPr>
        <w:t xml:space="preserve">The Composite also contain investments of MCBAH and its management. </w:t>
      </w:r>
    </w:p>
    <w:p w:rsidR="00C46318" w:rsidRPr="00445375" w:rsidRDefault="00C46318" w:rsidP="00C46318">
      <w:pPr>
        <w:jc w:val="both"/>
        <w:rPr>
          <w:b/>
          <w:color w:val="000000" w:themeColor="text1"/>
          <w:sz w:val="20"/>
          <w:szCs w:val="20"/>
        </w:rPr>
      </w:pPr>
      <w:r w:rsidRPr="00445375">
        <w:rPr>
          <w:b/>
          <w:color w:val="000000" w:themeColor="text1"/>
          <w:sz w:val="20"/>
          <w:szCs w:val="20"/>
        </w:rPr>
        <w:t>Liability for Income Tax</w:t>
      </w:r>
    </w:p>
    <w:p w:rsidR="00C46318" w:rsidRPr="00445375" w:rsidRDefault="00C46318" w:rsidP="00C46318">
      <w:pPr>
        <w:jc w:val="both"/>
        <w:rPr>
          <w:color w:val="000000" w:themeColor="text1"/>
          <w:sz w:val="20"/>
          <w:szCs w:val="20"/>
        </w:rPr>
      </w:pPr>
      <w:r w:rsidRPr="00445375">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445375" w:rsidRDefault="00C46318" w:rsidP="00C46318">
      <w:pPr>
        <w:jc w:val="both"/>
        <w:rPr>
          <w:color w:val="000000" w:themeColor="text1"/>
          <w:sz w:val="20"/>
          <w:szCs w:val="20"/>
        </w:rPr>
      </w:pPr>
      <w:r w:rsidRPr="00445375">
        <w:rPr>
          <w:color w:val="000000" w:themeColor="text1"/>
          <w:sz w:val="20"/>
          <w:szCs w:val="20"/>
        </w:rPr>
        <w:lastRenderedPageBreak/>
        <w:t>(a) Dividend income is taxable at the applicable tax rate as provided in Income Tax Ordinance, 2001 for public companies on gross income basis.</w:t>
      </w:r>
    </w:p>
    <w:p w:rsidR="00C46318" w:rsidRPr="00445375" w:rsidRDefault="00C46318" w:rsidP="00C46318">
      <w:pPr>
        <w:jc w:val="both"/>
        <w:rPr>
          <w:color w:val="000000" w:themeColor="text1"/>
          <w:sz w:val="20"/>
          <w:szCs w:val="20"/>
        </w:rPr>
      </w:pPr>
      <w:r w:rsidRPr="00445375">
        <w:rPr>
          <w:color w:val="000000" w:themeColor="text1"/>
          <w:sz w:val="20"/>
          <w:szCs w:val="20"/>
        </w:rPr>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445375">
        <w:rPr>
          <w:color w:val="000000" w:themeColor="text1"/>
          <w:sz w:val="20"/>
          <w:szCs w:val="20"/>
        </w:rPr>
        <w:t>Return from all other sources/instruments are taxable at the rate applicable to a public company.</w:t>
      </w:r>
    </w:p>
    <w:p w:rsidR="00E64917" w:rsidRDefault="00E64917" w:rsidP="00C46318">
      <w:pPr>
        <w:jc w:val="both"/>
        <w:rPr>
          <w:b/>
          <w:color w:val="000000" w:themeColor="text1"/>
          <w:sz w:val="20"/>
          <w:szCs w:val="20"/>
        </w:rPr>
      </w:pPr>
    </w:p>
    <w:p w:rsidR="00C46318" w:rsidRPr="00445375" w:rsidRDefault="00C46318" w:rsidP="00C46318">
      <w:pPr>
        <w:jc w:val="both"/>
        <w:rPr>
          <w:b/>
          <w:color w:val="000000" w:themeColor="text1"/>
          <w:sz w:val="20"/>
          <w:szCs w:val="20"/>
        </w:rPr>
      </w:pPr>
      <w:r w:rsidRPr="00445375">
        <w:rPr>
          <w:b/>
          <w:color w:val="000000" w:themeColor="text1"/>
          <w:sz w:val="20"/>
          <w:szCs w:val="20"/>
        </w:rPr>
        <w:t>Liability for Income Tax, if ninety per cent (90%) of the Fund’s income is paid as dividend</w:t>
      </w:r>
    </w:p>
    <w:p w:rsidR="00C46318" w:rsidRPr="00445375" w:rsidRDefault="00C46318" w:rsidP="00C46318">
      <w:pPr>
        <w:jc w:val="both"/>
        <w:rPr>
          <w:color w:val="000000" w:themeColor="text1"/>
          <w:sz w:val="20"/>
          <w:szCs w:val="20"/>
        </w:rPr>
      </w:pPr>
      <w:r w:rsidRPr="00445375">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445375" w:rsidRDefault="00C46318" w:rsidP="00C46318">
      <w:pPr>
        <w:jc w:val="both"/>
        <w:rPr>
          <w:b/>
          <w:color w:val="000000" w:themeColor="text1"/>
          <w:sz w:val="20"/>
          <w:szCs w:val="20"/>
        </w:rPr>
      </w:pPr>
      <w:r w:rsidRPr="00445375">
        <w:rPr>
          <w:b/>
          <w:color w:val="000000" w:themeColor="text1"/>
          <w:sz w:val="20"/>
          <w:szCs w:val="20"/>
        </w:rPr>
        <w:t>Withholding Tax</w:t>
      </w:r>
    </w:p>
    <w:p w:rsidR="00C46318" w:rsidRPr="00445375" w:rsidRDefault="00C46318" w:rsidP="00C46318">
      <w:pPr>
        <w:jc w:val="both"/>
        <w:rPr>
          <w:color w:val="000000" w:themeColor="text1"/>
          <w:sz w:val="20"/>
          <w:szCs w:val="20"/>
        </w:rPr>
      </w:pPr>
      <w:r w:rsidRPr="00445375">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445375" w:rsidRDefault="00C46318" w:rsidP="00C46318">
      <w:pPr>
        <w:jc w:val="both"/>
        <w:rPr>
          <w:color w:val="000000" w:themeColor="text1"/>
          <w:sz w:val="20"/>
          <w:szCs w:val="20"/>
        </w:rPr>
      </w:pPr>
      <w:r w:rsidRPr="00445375">
        <w:rPr>
          <w:color w:val="000000" w:themeColor="text1"/>
          <w:sz w:val="20"/>
          <w:szCs w:val="20"/>
        </w:rPr>
        <w:t>Taxation of Unit Holders and Liability to Zakat</w:t>
      </w:r>
    </w:p>
    <w:p w:rsidR="00C46318" w:rsidRPr="00445375" w:rsidRDefault="00C46318" w:rsidP="00C46318">
      <w:pPr>
        <w:jc w:val="both"/>
        <w:rPr>
          <w:b/>
          <w:color w:val="000000" w:themeColor="text1"/>
          <w:sz w:val="20"/>
          <w:szCs w:val="20"/>
        </w:rPr>
      </w:pPr>
      <w:r w:rsidRPr="00445375">
        <w:rPr>
          <w:b/>
          <w:color w:val="000000" w:themeColor="text1"/>
          <w:sz w:val="20"/>
          <w:szCs w:val="20"/>
        </w:rPr>
        <w:t>(a) Withholding Tax:</w:t>
      </w:r>
    </w:p>
    <w:p w:rsidR="00C46318" w:rsidRPr="00445375" w:rsidRDefault="00C46318" w:rsidP="00C46318">
      <w:pPr>
        <w:jc w:val="both"/>
        <w:rPr>
          <w:color w:val="000000" w:themeColor="text1"/>
          <w:sz w:val="20"/>
          <w:szCs w:val="20"/>
        </w:rPr>
      </w:pPr>
      <w:r w:rsidRPr="00445375">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445375" w:rsidRDefault="00C46318" w:rsidP="00C46318">
      <w:pPr>
        <w:jc w:val="both"/>
        <w:rPr>
          <w:color w:val="000000" w:themeColor="text1"/>
          <w:sz w:val="20"/>
          <w:szCs w:val="20"/>
        </w:rPr>
      </w:pPr>
      <w:r w:rsidRPr="00445375">
        <w:rPr>
          <w:color w:val="000000" w:themeColor="text1"/>
          <w:sz w:val="20"/>
          <w:szCs w:val="20"/>
        </w:rPr>
        <w:t>In terms of the provisions of the Income Tax Ordinance, 2001, the withholding tax shall be deemed to be full and final liability in respect of such distribution.</w:t>
      </w:r>
      <w:r w:rsidR="009563FE">
        <w:rPr>
          <w:color w:val="000000" w:themeColor="text1"/>
          <w:sz w:val="20"/>
          <w:szCs w:val="20"/>
        </w:rPr>
        <w:tab/>
      </w:r>
    </w:p>
    <w:p w:rsidR="00C46318" w:rsidRPr="00445375" w:rsidRDefault="00C46318" w:rsidP="00C46318">
      <w:pPr>
        <w:jc w:val="both"/>
        <w:rPr>
          <w:b/>
          <w:color w:val="000000" w:themeColor="text1"/>
          <w:sz w:val="20"/>
          <w:szCs w:val="20"/>
        </w:rPr>
      </w:pPr>
      <w:r w:rsidRPr="00445375">
        <w:rPr>
          <w:b/>
          <w:color w:val="000000" w:themeColor="text1"/>
          <w:sz w:val="20"/>
          <w:szCs w:val="20"/>
        </w:rPr>
        <w:t>(b) Capital Gains:</w:t>
      </w:r>
    </w:p>
    <w:p w:rsidR="00C46318" w:rsidRPr="00445375" w:rsidRDefault="00C46318" w:rsidP="00C46318">
      <w:pPr>
        <w:jc w:val="both"/>
        <w:rPr>
          <w:color w:val="000000" w:themeColor="text1"/>
          <w:sz w:val="20"/>
          <w:szCs w:val="20"/>
        </w:rPr>
      </w:pPr>
      <w:r w:rsidRPr="00445375">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46318" w:rsidRPr="00445375" w:rsidRDefault="00C46318" w:rsidP="00C46318">
      <w:pPr>
        <w:jc w:val="both"/>
        <w:rPr>
          <w:color w:val="000000" w:themeColor="text1"/>
          <w:sz w:val="20"/>
          <w:szCs w:val="20"/>
        </w:rPr>
      </w:pPr>
    </w:p>
    <w:p w:rsidR="00C46318" w:rsidRPr="00445375" w:rsidRDefault="00C46318" w:rsidP="00C46318">
      <w:pPr>
        <w:jc w:val="both"/>
        <w:rPr>
          <w:sz w:val="20"/>
          <w:szCs w:val="20"/>
        </w:rPr>
      </w:pPr>
    </w:p>
    <w:p w:rsidR="00C46318" w:rsidRDefault="00C46318" w:rsidP="00C46318">
      <w:pPr>
        <w:jc w:val="both"/>
        <w:rPr>
          <w:sz w:val="20"/>
          <w:szCs w:val="20"/>
        </w:rPr>
      </w:pPr>
    </w:p>
    <w:p w:rsidR="00272E55" w:rsidRDefault="00272E55" w:rsidP="00C46318">
      <w:pPr>
        <w:jc w:val="both"/>
        <w:rPr>
          <w:sz w:val="20"/>
          <w:szCs w:val="20"/>
        </w:rPr>
      </w:pPr>
    </w:p>
    <w:p w:rsidR="00272E55" w:rsidRPr="00445375" w:rsidRDefault="00272E55" w:rsidP="00C46318">
      <w:pPr>
        <w:jc w:val="both"/>
        <w:rPr>
          <w:sz w:val="20"/>
          <w:szCs w:val="20"/>
        </w:rPr>
      </w:pPr>
    </w:p>
    <w:p w:rsidR="00C46318" w:rsidRDefault="00C46318" w:rsidP="00C46318">
      <w:pPr>
        <w:rPr>
          <w:b/>
          <w:sz w:val="24"/>
        </w:rPr>
      </w:pPr>
    </w:p>
    <w:p w:rsidR="00C46318" w:rsidRDefault="00C46318" w:rsidP="00C46318">
      <w:pPr>
        <w:rPr>
          <w:b/>
          <w:sz w:val="24"/>
        </w:rPr>
      </w:pPr>
    </w:p>
    <w:p w:rsidR="00C46318" w:rsidRPr="00D938AC" w:rsidRDefault="00D938AC" w:rsidP="00C46318">
      <w:pPr>
        <w:jc w:val="center"/>
        <w:rPr>
          <w:b/>
        </w:rPr>
      </w:pPr>
      <w:r w:rsidRPr="00D938AC">
        <w:rPr>
          <w:b/>
        </w:rPr>
        <w:t xml:space="preserve">MCB Pakistan </w:t>
      </w:r>
      <w:r w:rsidR="00C46318" w:rsidRPr="00D938AC">
        <w:rPr>
          <w:b/>
        </w:rPr>
        <w:t>Islamic Asset Allocation</w:t>
      </w:r>
      <w:r w:rsidRPr="00D938AC">
        <w:rPr>
          <w:b/>
        </w:rPr>
        <w:t xml:space="preserve"> Composite</w:t>
      </w:r>
    </w:p>
    <w:tbl>
      <w:tblPr>
        <w:tblW w:w="9420" w:type="dxa"/>
        <w:tblInd w:w="113" w:type="dxa"/>
        <w:tblLook w:val="04A0" w:firstRow="1" w:lastRow="0" w:firstColumn="1" w:lastColumn="0" w:noHBand="0" w:noVBand="1"/>
      </w:tblPr>
      <w:tblGrid>
        <w:gridCol w:w="820"/>
        <w:gridCol w:w="1020"/>
        <w:gridCol w:w="1080"/>
        <w:gridCol w:w="1060"/>
        <w:gridCol w:w="1140"/>
        <w:gridCol w:w="1060"/>
        <w:gridCol w:w="1040"/>
        <w:gridCol w:w="1080"/>
        <w:gridCol w:w="1120"/>
      </w:tblGrid>
      <w:tr w:rsidR="00AE3B70" w:rsidRPr="00AE3B70" w:rsidTr="00AE3B70">
        <w:trPr>
          <w:trHeight w:val="255"/>
        </w:trPr>
        <w:tc>
          <w:tcPr>
            <w:tcW w:w="82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AE3B70" w:rsidRPr="00AE3B70" w:rsidRDefault="00AE3B70" w:rsidP="00AE3B70">
            <w:pPr>
              <w:spacing w:after="0" w:line="240" w:lineRule="auto"/>
              <w:jc w:val="center"/>
              <w:rPr>
                <w:rFonts w:ascii="Calibri" w:eastAsia="Times New Roman" w:hAnsi="Calibri" w:cs="Calibri"/>
                <w:b/>
                <w:bCs/>
                <w:color w:val="000000"/>
                <w:sz w:val="18"/>
                <w:szCs w:val="18"/>
              </w:rPr>
            </w:pPr>
            <w:r w:rsidRPr="00AE3B70">
              <w:rPr>
                <w:rFonts w:ascii="Calibri" w:eastAsia="Times New Roman" w:hAnsi="Calibri" w:cs="Calibri"/>
                <w:b/>
                <w:bCs/>
                <w:color w:val="000000"/>
                <w:sz w:val="18"/>
                <w:szCs w:val="18"/>
              </w:rPr>
              <w:t>Year</w:t>
            </w:r>
          </w:p>
        </w:tc>
        <w:tc>
          <w:tcPr>
            <w:tcW w:w="1020" w:type="dxa"/>
            <w:vMerge w:val="restart"/>
            <w:tcBorders>
              <w:top w:val="single" w:sz="4" w:space="0" w:color="auto"/>
              <w:left w:val="nil"/>
              <w:bottom w:val="single" w:sz="4" w:space="0" w:color="000000"/>
              <w:right w:val="nil"/>
            </w:tcBorders>
            <w:shd w:val="clear" w:color="000000" w:fill="538DD5"/>
            <w:vAlign w:val="center"/>
            <w:hideMark/>
          </w:tcPr>
          <w:p w:rsidR="00AE3B70" w:rsidRPr="00AE3B70" w:rsidRDefault="00AE3B70" w:rsidP="00AE3B70">
            <w:pPr>
              <w:spacing w:after="0" w:line="240" w:lineRule="auto"/>
              <w:jc w:val="center"/>
              <w:rPr>
                <w:rFonts w:ascii="Calibri" w:eastAsia="Times New Roman" w:hAnsi="Calibri" w:cs="Calibri"/>
                <w:b/>
                <w:bCs/>
                <w:color w:val="000000"/>
                <w:sz w:val="18"/>
                <w:szCs w:val="18"/>
              </w:rPr>
            </w:pPr>
            <w:r w:rsidRPr="00AE3B70">
              <w:rPr>
                <w:rFonts w:ascii="Calibri" w:eastAsia="Times New Roman" w:hAnsi="Calibri" w:cs="Calibri"/>
                <w:b/>
                <w:bCs/>
                <w:color w:val="000000"/>
                <w:sz w:val="18"/>
                <w:szCs w:val="18"/>
              </w:rPr>
              <w:t>Net Returns</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AE3B70" w:rsidRPr="00AE3B70" w:rsidRDefault="00AE3B70" w:rsidP="00AE3B70">
            <w:pPr>
              <w:spacing w:after="0" w:line="240" w:lineRule="auto"/>
              <w:jc w:val="center"/>
              <w:rPr>
                <w:rFonts w:ascii="Calibri" w:eastAsia="Times New Roman" w:hAnsi="Calibri" w:cs="Calibri"/>
                <w:b/>
                <w:bCs/>
                <w:color w:val="000000"/>
                <w:sz w:val="18"/>
                <w:szCs w:val="18"/>
              </w:rPr>
            </w:pPr>
            <w:r w:rsidRPr="00AE3B70">
              <w:rPr>
                <w:rFonts w:ascii="Calibri" w:eastAsia="Times New Roman" w:hAnsi="Calibri" w:cs="Calibri"/>
                <w:b/>
                <w:bCs/>
                <w:color w:val="000000"/>
                <w:sz w:val="18"/>
                <w:szCs w:val="18"/>
              </w:rPr>
              <w:t>Benchmark</w:t>
            </w:r>
          </w:p>
        </w:tc>
        <w:tc>
          <w:tcPr>
            <w:tcW w:w="1060" w:type="dxa"/>
            <w:vMerge w:val="restart"/>
            <w:tcBorders>
              <w:top w:val="single" w:sz="4" w:space="0" w:color="auto"/>
              <w:left w:val="nil"/>
              <w:bottom w:val="single" w:sz="4" w:space="0" w:color="000000"/>
              <w:right w:val="nil"/>
            </w:tcBorders>
            <w:shd w:val="clear" w:color="000000" w:fill="538DD5"/>
            <w:vAlign w:val="center"/>
            <w:hideMark/>
          </w:tcPr>
          <w:p w:rsidR="00AE3B70" w:rsidRPr="00AE3B70" w:rsidRDefault="00AE3B70" w:rsidP="00AE3B70">
            <w:pPr>
              <w:spacing w:after="0" w:line="240" w:lineRule="auto"/>
              <w:jc w:val="center"/>
              <w:rPr>
                <w:rFonts w:ascii="Calibri" w:eastAsia="Times New Roman" w:hAnsi="Calibri" w:cs="Calibri"/>
                <w:b/>
                <w:bCs/>
                <w:color w:val="000000"/>
                <w:sz w:val="18"/>
                <w:szCs w:val="18"/>
              </w:rPr>
            </w:pPr>
            <w:r w:rsidRPr="00AE3B70">
              <w:rPr>
                <w:rFonts w:ascii="Calibri" w:eastAsia="Times New Roman" w:hAnsi="Calibri" w:cs="Calibri"/>
                <w:b/>
                <w:bCs/>
                <w:color w:val="000000"/>
                <w:sz w:val="18"/>
                <w:szCs w:val="18"/>
              </w:rPr>
              <w:t>Composite 3 Yr Standard Deviation</w:t>
            </w:r>
          </w:p>
        </w:tc>
        <w:tc>
          <w:tcPr>
            <w:tcW w:w="1140" w:type="dxa"/>
            <w:vMerge w:val="restart"/>
            <w:tcBorders>
              <w:top w:val="single" w:sz="4" w:space="0" w:color="auto"/>
              <w:left w:val="nil"/>
              <w:bottom w:val="single" w:sz="4" w:space="0" w:color="000000"/>
              <w:right w:val="nil"/>
            </w:tcBorders>
            <w:shd w:val="clear" w:color="000000" w:fill="538DD5"/>
            <w:vAlign w:val="center"/>
            <w:hideMark/>
          </w:tcPr>
          <w:p w:rsidR="00AE3B70" w:rsidRPr="00AE3B70" w:rsidRDefault="00AE3B70" w:rsidP="00AE3B70">
            <w:pPr>
              <w:spacing w:after="0" w:line="240" w:lineRule="auto"/>
              <w:jc w:val="center"/>
              <w:rPr>
                <w:rFonts w:ascii="Calibri" w:eastAsia="Times New Roman" w:hAnsi="Calibri" w:cs="Calibri"/>
                <w:b/>
                <w:bCs/>
                <w:color w:val="000000"/>
                <w:sz w:val="18"/>
                <w:szCs w:val="18"/>
              </w:rPr>
            </w:pPr>
            <w:r w:rsidRPr="00AE3B70">
              <w:rPr>
                <w:rFonts w:ascii="Calibri" w:eastAsia="Times New Roman" w:hAnsi="Calibri" w:cs="Calibri"/>
                <w:b/>
                <w:bCs/>
                <w:color w:val="000000"/>
                <w:sz w:val="18"/>
                <w:szCs w:val="18"/>
              </w:rPr>
              <w:t>Benchmark 3 Yr Standard Deviation</w:t>
            </w:r>
          </w:p>
        </w:tc>
        <w:tc>
          <w:tcPr>
            <w:tcW w:w="1060" w:type="dxa"/>
            <w:vMerge w:val="restart"/>
            <w:tcBorders>
              <w:top w:val="single" w:sz="4" w:space="0" w:color="auto"/>
              <w:left w:val="nil"/>
              <w:bottom w:val="single" w:sz="4" w:space="0" w:color="000000"/>
              <w:right w:val="nil"/>
            </w:tcBorders>
            <w:shd w:val="clear" w:color="000000" w:fill="538DD5"/>
            <w:vAlign w:val="center"/>
            <w:hideMark/>
          </w:tcPr>
          <w:p w:rsidR="00AE3B70" w:rsidRPr="00AE3B70" w:rsidRDefault="00AE3B70" w:rsidP="00AE3B70">
            <w:pPr>
              <w:spacing w:after="0" w:line="240" w:lineRule="auto"/>
              <w:jc w:val="center"/>
              <w:rPr>
                <w:rFonts w:ascii="Calibri" w:eastAsia="Times New Roman" w:hAnsi="Calibri" w:cs="Calibri"/>
                <w:b/>
                <w:bCs/>
                <w:color w:val="000000"/>
                <w:sz w:val="18"/>
                <w:szCs w:val="18"/>
              </w:rPr>
            </w:pPr>
            <w:r w:rsidRPr="00AE3B70">
              <w:rPr>
                <w:rFonts w:ascii="Calibri" w:eastAsia="Times New Roman" w:hAnsi="Calibri" w:cs="Calibri"/>
                <w:b/>
                <w:bCs/>
                <w:color w:val="000000"/>
                <w:sz w:val="18"/>
                <w:szCs w:val="18"/>
              </w:rPr>
              <w:t>Number of Portfolios</w:t>
            </w:r>
          </w:p>
        </w:tc>
        <w:tc>
          <w:tcPr>
            <w:tcW w:w="1040" w:type="dxa"/>
            <w:vMerge w:val="restart"/>
            <w:tcBorders>
              <w:top w:val="single" w:sz="4" w:space="0" w:color="auto"/>
              <w:left w:val="nil"/>
              <w:bottom w:val="single" w:sz="4" w:space="0" w:color="000000"/>
              <w:right w:val="nil"/>
            </w:tcBorders>
            <w:shd w:val="clear" w:color="000000" w:fill="538DD5"/>
            <w:vAlign w:val="center"/>
            <w:hideMark/>
          </w:tcPr>
          <w:p w:rsidR="00AE3B70" w:rsidRPr="00AE3B70" w:rsidRDefault="00AE3B70" w:rsidP="00AE3B70">
            <w:pPr>
              <w:spacing w:after="0" w:line="240" w:lineRule="auto"/>
              <w:jc w:val="center"/>
              <w:rPr>
                <w:rFonts w:ascii="Calibri" w:eastAsia="Times New Roman" w:hAnsi="Calibri" w:cs="Calibri"/>
                <w:b/>
                <w:bCs/>
                <w:color w:val="000000"/>
                <w:sz w:val="18"/>
                <w:szCs w:val="18"/>
              </w:rPr>
            </w:pPr>
            <w:r w:rsidRPr="00AE3B70">
              <w:rPr>
                <w:rFonts w:ascii="Calibri" w:eastAsia="Times New Roman" w:hAnsi="Calibri" w:cs="Calibri"/>
                <w:b/>
                <w:bCs/>
                <w:color w:val="000000"/>
                <w:sz w:val="18"/>
                <w:szCs w:val="18"/>
              </w:rPr>
              <w:t>Internal Dispersion</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AE3B70" w:rsidRPr="00AE3B70" w:rsidRDefault="00AE3B70" w:rsidP="00AE3B70">
            <w:pPr>
              <w:spacing w:after="0" w:line="240" w:lineRule="auto"/>
              <w:jc w:val="center"/>
              <w:rPr>
                <w:rFonts w:ascii="Calibri" w:eastAsia="Times New Roman" w:hAnsi="Calibri" w:cs="Calibri"/>
                <w:b/>
                <w:bCs/>
                <w:color w:val="000000"/>
                <w:sz w:val="18"/>
                <w:szCs w:val="18"/>
              </w:rPr>
            </w:pPr>
            <w:r w:rsidRPr="00AE3B70">
              <w:rPr>
                <w:rFonts w:ascii="Calibri" w:eastAsia="Times New Roman" w:hAnsi="Calibri" w:cs="Calibri"/>
                <w:b/>
                <w:bCs/>
                <w:color w:val="000000"/>
                <w:sz w:val="18"/>
                <w:szCs w:val="18"/>
              </w:rPr>
              <w:t>Composite Assets</w:t>
            </w:r>
          </w:p>
        </w:tc>
        <w:tc>
          <w:tcPr>
            <w:tcW w:w="112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AE3B70" w:rsidRPr="00AE3B70" w:rsidRDefault="00AE3B70" w:rsidP="00AE3B70">
            <w:pPr>
              <w:spacing w:after="0" w:line="240" w:lineRule="auto"/>
              <w:jc w:val="center"/>
              <w:rPr>
                <w:rFonts w:ascii="Calibri" w:eastAsia="Times New Roman" w:hAnsi="Calibri" w:cs="Calibri"/>
                <w:b/>
                <w:bCs/>
                <w:color w:val="000000"/>
                <w:sz w:val="18"/>
                <w:szCs w:val="18"/>
              </w:rPr>
            </w:pPr>
            <w:r w:rsidRPr="00AE3B70">
              <w:rPr>
                <w:rFonts w:ascii="Calibri" w:eastAsia="Times New Roman" w:hAnsi="Calibri" w:cs="Calibri"/>
                <w:b/>
                <w:bCs/>
                <w:color w:val="000000"/>
                <w:sz w:val="18"/>
                <w:szCs w:val="18"/>
              </w:rPr>
              <w:t>Firm Assets</w:t>
            </w:r>
          </w:p>
        </w:tc>
      </w:tr>
      <w:tr w:rsidR="00AE3B70" w:rsidRPr="00AE3B70" w:rsidTr="00AE3B70">
        <w:trPr>
          <w:trHeight w:val="255"/>
        </w:trPr>
        <w:tc>
          <w:tcPr>
            <w:tcW w:w="820" w:type="dxa"/>
            <w:vMerge/>
            <w:tcBorders>
              <w:top w:val="single" w:sz="4" w:space="0" w:color="auto"/>
              <w:left w:val="single" w:sz="4" w:space="0" w:color="auto"/>
              <w:bottom w:val="single" w:sz="4" w:space="0" w:color="000000"/>
              <w:right w:val="single" w:sz="4" w:space="0" w:color="auto"/>
            </w:tcBorders>
            <w:vAlign w:val="center"/>
            <w:hideMark/>
          </w:tcPr>
          <w:p w:rsidR="00AE3B70" w:rsidRPr="00AE3B70" w:rsidRDefault="00AE3B70" w:rsidP="00AE3B70">
            <w:pPr>
              <w:spacing w:after="0" w:line="240" w:lineRule="auto"/>
              <w:rPr>
                <w:rFonts w:ascii="Calibri" w:eastAsia="Times New Roman" w:hAnsi="Calibri" w:cs="Calibri"/>
                <w:b/>
                <w:bCs/>
                <w:color w:val="000000"/>
                <w:sz w:val="18"/>
                <w:szCs w:val="18"/>
              </w:rPr>
            </w:pPr>
          </w:p>
        </w:tc>
        <w:tc>
          <w:tcPr>
            <w:tcW w:w="1020" w:type="dxa"/>
            <w:vMerge/>
            <w:tcBorders>
              <w:top w:val="single" w:sz="4" w:space="0" w:color="auto"/>
              <w:left w:val="nil"/>
              <w:bottom w:val="single" w:sz="4" w:space="0" w:color="000000"/>
              <w:right w:val="nil"/>
            </w:tcBorders>
            <w:vAlign w:val="center"/>
            <w:hideMark/>
          </w:tcPr>
          <w:p w:rsidR="00AE3B70" w:rsidRPr="00AE3B70" w:rsidRDefault="00AE3B70" w:rsidP="00AE3B70">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AE3B70" w:rsidRPr="00AE3B70" w:rsidRDefault="00AE3B70" w:rsidP="00AE3B70">
            <w:pPr>
              <w:spacing w:after="0" w:line="240" w:lineRule="auto"/>
              <w:rPr>
                <w:rFonts w:ascii="Calibri" w:eastAsia="Times New Roman" w:hAnsi="Calibri" w:cs="Calibri"/>
                <w:b/>
                <w:bCs/>
                <w:color w:val="000000"/>
                <w:sz w:val="18"/>
                <w:szCs w:val="18"/>
              </w:rPr>
            </w:pPr>
          </w:p>
        </w:tc>
        <w:tc>
          <w:tcPr>
            <w:tcW w:w="1060" w:type="dxa"/>
            <w:vMerge/>
            <w:tcBorders>
              <w:top w:val="single" w:sz="4" w:space="0" w:color="auto"/>
              <w:left w:val="nil"/>
              <w:bottom w:val="single" w:sz="4" w:space="0" w:color="000000"/>
              <w:right w:val="nil"/>
            </w:tcBorders>
            <w:vAlign w:val="center"/>
            <w:hideMark/>
          </w:tcPr>
          <w:p w:rsidR="00AE3B70" w:rsidRPr="00AE3B70" w:rsidRDefault="00AE3B70" w:rsidP="00AE3B70">
            <w:pPr>
              <w:spacing w:after="0" w:line="240" w:lineRule="auto"/>
              <w:rPr>
                <w:rFonts w:ascii="Calibri" w:eastAsia="Times New Roman" w:hAnsi="Calibri" w:cs="Calibri"/>
                <w:b/>
                <w:bCs/>
                <w:color w:val="000000"/>
                <w:sz w:val="18"/>
                <w:szCs w:val="18"/>
              </w:rPr>
            </w:pPr>
          </w:p>
        </w:tc>
        <w:tc>
          <w:tcPr>
            <w:tcW w:w="1140" w:type="dxa"/>
            <w:vMerge/>
            <w:tcBorders>
              <w:top w:val="single" w:sz="4" w:space="0" w:color="auto"/>
              <w:left w:val="nil"/>
              <w:bottom w:val="single" w:sz="4" w:space="0" w:color="000000"/>
              <w:right w:val="nil"/>
            </w:tcBorders>
            <w:vAlign w:val="center"/>
            <w:hideMark/>
          </w:tcPr>
          <w:p w:rsidR="00AE3B70" w:rsidRPr="00AE3B70" w:rsidRDefault="00AE3B70" w:rsidP="00AE3B70">
            <w:pPr>
              <w:spacing w:after="0" w:line="240" w:lineRule="auto"/>
              <w:rPr>
                <w:rFonts w:ascii="Calibri" w:eastAsia="Times New Roman" w:hAnsi="Calibri" w:cs="Calibri"/>
                <w:b/>
                <w:bCs/>
                <w:color w:val="000000"/>
                <w:sz w:val="18"/>
                <w:szCs w:val="18"/>
              </w:rPr>
            </w:pPr>
          </w:p>
        </w:tc>
        <w:tc>
          <w:tcPr>
            <w:tcW w:w="1060" w:type="dxa"/>
            <w:vMerge/>
            <w:tcBorders>
              <w:top w:val="single" w:sz="4" w:space="0" w:color="auto"/>
              <w:left w:val="nil"/>
              <w:bottom w:val="single" w:sz="4" w:space="0" w:color="000000"/>
              <w:right w:val="nil"/>
            </w:tcBorders>
            <w:vAlign w:val="center"/>
            <w:hideMark/>
          </w:tcPr>
          <w:p w:rsidR="00AE3B70" w:rsidRPr="00AE3B70" w:rsidRDefault="00AE3B70" w:rsidP="00AE3B70">
            <w:pPr>
              <w:spacing w:after="0" w:line="240" w:lineRule="auto"/>
              <w:rPr>
                <w:rFonts w:ascii="Calibri" w:eastAsia="Times New Roman" w:hAnsi="Calibri" w:cs="Calibri"/>
                <w:b/>
                <w:bCs/>
                <w:color w:val="000000"/>
                <w:sz w:val="18"/>
                <w:szCs w:val="18"/>
              </w:rPr>
            </w:pPr>
          </w:p>
        </w:tc>
        <w:tc>
          <w:tcPr>
            <w:tcW w:w="1040" w:type="dxa"/>
            <w:vMerge/>
            <w:tcBorders>
              <w:top w:val="single" w:sz="4" w:space="0" w:color="auto"/>
              <w:left w:val="nil"/>
              <w:bottom w:val="single" w:sz="4" w:space="0" w:color="000000"/>
              <w:right w:val="nil"/>
            </w:tcBorders>
            <w:vAlign w:val="center"/>
            <w:hideMark/>
          </w:tcPr>
          <w:p w:rsidR="00AE3B70" w:rsidRPr="00AE3B70" w:rsidRDefault="00AE3B70" w:rsidP="00AE3B70">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AE3B70" w:rsidRPr="00AE3B70" w:rsidRDefault="00AE3B70" w:rsidP="00AE3B70">
            <w:pPr>
              <w:spacing w:after="0" w:line="240" w:lineRule="auto"/>
              <w:rPr>
                <w:rFonts w:ascii="Calibri" w:eastAsia="Times New Roman" w:hAnsi="Calibri" w:cs="Calibri"/>
                <w:b/>
                <w:bCs/>
                <w:color w:val="000000"/>
                <w:sz w:val="18"/>
                <w:szCs w:val="18"/>
              </w:rPr>
            </w:pPr>
          </w:p>
        </w:tc>
        <w:tc>
          <w:tcPr>
            <w:tcW w:w="1120" w:type="dxa"/>
            <w:vMerge/>
            <w:tcBorders>
              <w:top w:val="single" w:sz="4" w:space="0" w:color="auto"/>
              <w:left w:val="nil"/>
              <w:bottom w:val="single" w:sz="4" w:space="0" w:color="000000"/>
              <w:right w:val="single" w:sz="4" w:space="0" w:color="auto"/>
            </w:tcBorders>
            <w:vAlign w:val="center"/>
            <w:hideMark/>
          </w:tcPr>
          <w:p w:rsidR="00AE3B70" w:rsidRPr="00AE3B70" w:rsidRDefault="00AE3B70" w:rsidP="00AE3B70">
            <w:pPr>
              <w:spacing w:after="0" w:line="240" w:lineRule="auto"/>
              <w:rPr>
                <w:rFonts w:ascii="Calibri" w:eastAsia="Times New Roman" w:hAnsi="Calibri" w:cs="Calibri"/>
                <w:b/>
                <w:bCs/>
                <w:color w:val="000000"/>
                <w:sz w:val="18"/>
                <w:szCs w:val="18"/>
              </w:rPr>
            </w:pPr>
          </w:p>
        </w:tc>
      </w:tr>
      <w:tr w:rsidR="00AE3B70" w:rsidRPr="00AE3B70" w:rsidTr="00AE3B70">
        <w:trPr>
          <w:trHeight w:val="255"/>
        </w:trPr>
        <w:tc>
          <w:tcPr>
            <w:tcW w:w="820" w:type="dxa"/>
            <w:vMerge/>
            <w:tcBorders>
              <w:top w:val="single" w:sz="4" w:space="0" w:color="auto"/>
              <w:left w:val="single" w:sz="4" w:space="0" w:color="auto"/>
              <w:bottom w:val="single" w:sz="4" w:space="0" w:color="000000"/>
              <w:right w:val="single" w:sz="4" w:space="0" w:color="auto"/>
            </w:tcBorders>
            <w:vAlign w:val="center"/>
            <w:hideMark/>
          </w:tcPr>
          <w:p w:rsidR="00AE3B70" w:rsidRPr="00AE3B70" w:rsidRDefault="00AE3B70" w:rsidP="00AE3B70">
            <w:pPr>
              <w:spacing w:after="0" w:line="240" w:lineRule="auto"/>
              <w:rPr>
                <w:rFonts w:ascii="Calibri" w:eastAsia="Times New Roman" w:hAnsi="Calibri" w:cs="Calibri"/>
                <w:b/>
                <w:bCs/>
                <w:color w:val="000000"/>
                <w:sz w:val="18"/>
                <w:szCs w:val="18"/>
              </w:rPr>
            </w:pPr>
          </w:p>
        </w:tc>
        <w:tc>
          <w:tcPr>
            <w:tcW w:w="1020" w:type="dxa"/>
            <w:vMerge/>
            <w:tcBorders>
              <w:top w:val="single" w:sz="4" w:space="0" w:color="auto"/>
              <w:left w:val="nil"/>
              <w:bottom w:val="single" w:sz="4" w:space="0" w:color="000000"/>
              <w:right w:val="nil"/>
            </w:tcBorders>
            <w:vAlign w:val="center"/>
            <w:hideMark/>
          </w:tcPr>
          <w:p w:rsidR="00AE3B70" w:rsidRPr="00AE3B70" w:rsidRDefault="00AE3B70" w:rsidP="00AE3B70">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AE3B70" w:rsidRPr="00AE3B70" w:rsidRDefault="00AE3B70" w:rsidP="00AE3B70">
            <w:pPr>
              <w:spacing w:after="0" w:line="240" w:lineRule="auto"/>
              <w:rPr>
                <w:rFonts w:ascii="Calibri" w:eastAsia="Times New Roman" w:hAnsi="Calibri" w:cs="Calibri"/>
                <w:b/>
                <w:bCs/>
                <w:color w:val="000000"/>
                <w:sz w:val="18"/>
                <w:szCs w:val="18"/>
              </w:rPr>
            </w:pPr>
          </w:p>
        </w:tc>
        <w:tc>
          <w:tcPr>
            <w:tcW w:w="1060" w:type="dxa"/>
            <w:vMerge/>
            <w:tcBorders>
              <w:top w:val="single" w:sz="4" w:space="0" w:color="auto"/>
              <w:left w:val="nil"/>
              <w:bottom w:val="single" w:sz="4" w:space="0" w:color="000000"/>
              <w:right w:val="nil"/>
            </w:tcBorders>
            <w:vAlign w:val="center"/>
            <w:hideMark/>
          </w:tcPr>
          <w:p w:rsidR="00AE3B70" w:rsidRPr="00AE3B70" w:rsidRDefault="00AE3B70" w:rsidP="00AE3B70">
            <w:pPr>
              <w:spacing w:after="0" w:line="240" w:lineRule="auto"/>
              <w:rPr>
                <w:rFonts w:ascii="Calibri" w:eastAsia="Times New Roman" w:hAnsi="Calibri" w:cs="Calibri"/>
                <w:b/>
                <w:bCs/>
                <w:color w:val="000000"/>
                <w:sz w:val="18"/>
                <w:szCs w:val="18"/>
              </w:rPr>
            </w:pPr>
          </w:p>
        </w:tc>
        <w:tc>
          <w:tcPr>
            <w:tcW w:w="1140" w:type="dxa"/>
            <w:vMerge/>
            <w:tcBorders>
              <w:top w:val="single" w:sz="4" w:space="0" w:color="auto"/>
              <w:left w:val="nil"/>
              <w:bottom w:val="single" w:sz="4" w:space="0" w:color="000000"/>
              <w:right w:val="nil"/>
            </w:tcBorders>
            <w:vAlign w:val="center"/>
            <w:hideMark/>
          </w:tcPr>
          <w:p w:rsidR="00AE3B70" w:rsidRPr="00AE3B70" w:rsidRDefault="00AE3B70" w:rsidP="00AE3B70">
            <w:pPr>
              <w:spacing w:after="0" w:line="240" w:lineRule="auto"/>
              <w:rPr>
                <w:rFonts w:ascii="Calibri" w:eastAsia="Times New Roman" w:hAnsi="Calibri" w:cs="Calibri"/>
                <w:b/>
                <w:bCs/>
                <w:color w:val="000000"/>
                <w:sz w:val="18"/>
                <w:szCs w:val="18"/>
              </w:rPr>
            </w:pPr>
          </w:p>
        </w:tc>
        <w:tc>
          <w:tcPr>
            <w:tcW w:w="1060" w:type="dxa"/>
            <w:vMerge/>
            <w:tcBorders>
              <w:top w:val="single" w:sz="4" w:space="0" w:color="auto"/>
              <w:left w:val="nil"/>
              <w:bottom w:val="single" w:sz="4" w:space="0" w:color="000000"/>
              <w:right w:val="nil"/>
            </w:tcBorders>
            <w:vAlign w:val="center"/>
            <w:hideMark/>
          </w:tcPr>
          <w:p w:rsidR="00AE3B70" w:rsidRPr="00AE3B70" w:rsidRDefault="00AE3B70" w:rsidP="00AE3B70">
            <w:pPr>
              <w:spacing w:after="0" w:line="240" w:lineRule="auto"/>
              <w:rPr>
                <w:rFonts w:ascii="Calibri" w:eastAsia="Times New Roman" w:hAnsi="Calibri" w:cs="Calibri"/>
                <w:b/>
                <w:bCs/>
                <w:color w:val="000000"/>
                <w:sz w:val="18"/>
                <w:szCs w:val="18"/>
              </w:rPr>
            </w:pPr>
          </w:p>
        </w:tc>
        <w:tc>
          <w:tcPr>
            <w:tcW w:w="1040" w:type="dxa"/>
            <w:vMerge/>
            <w:tcBorders>
              <w:top w:val="single" w:sz="4" w:space="0" w:color="auto"/>
              <w:left w:val="nil"/>
              <w:bottom w:val="single" w:sz="4" w:space="0" w:color="000000"/>
              <w:right w:val="nil"/>
            </w:tcBorders>
            <w:vAlign w:val="center"/>
            <w:hideMark/>
          </w:tcPr>
          <w:p w:rsidR="00AE3B70" w:rsidRPr="00AE3B70" w:rsidRDefault="00AE3B70" w:rsidP="00AE3B70">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AE3B70" w:rsidRPr="00AE3B70" w:rsidRDefault="00AE3B70" w:rsidP="00AE3B70">
            <w:pPr>
              <w:spacing w:after="0" w:line="240" w:lineRule="auto"/>
              <w:rPr>
                <w:rFonts w:ascii="Calibri" w:eastAsia="Times New Roman" w:hAnsi="Calibri" w:cs="Calibri"/>
                <w:b/>
                <w:bCs/>
                <w:color w:val="000000"/>
                <w:sz w:val="18"/>
                <w:szCs w:val="18"/>
              </w:rPr>
            </w:pPr>
          </w:p>
        </w:tc>
        <w:tc>
          <w:tcPr>
            <w:tcW w:w="1120" w:type="dxa"/>
            <w:vMerge/>
            <w:tcBorders>
              <w:top w:val="single" w:sz="4" w:space="0" w:color="auto"/>
              <w:left w:val="nil"/>
              <w:bottom w:val="single" w:sz="4" w:space="0" w:color="000000"/>
              <w:right w:val="single" w:sz="4" w:space="0" w:color="auto"/>
            </w:tcBorders>
            <w:vAlign w:val="center"/>
            <w:hideMark/>
          </w:tcPr>
          <w:p w:rsidR="00AE3B70" w:rsidRPr="00AE3B70" w:rsidRDefault="00AE3B70" w:rsidP="00AE3B70">
            <w:pPr>
              <w:spacing w:after="0" w:line="240" w:lineRule="auto"/>
              <w:rPr>
                <w:rFonts w:ascii="Calibri" w:eastAsia="Times New Roman" w:hAnsi="Calibri" w:cs="Calibri"/>
                <w:b/>
                <w:bCs/>
                <w:color w:val="000000"/>
                <w:sz w:val="18"/>
                <w:szCs w:val="18"/>
              </w:rPr>
            </w:pPr>
          </w:p>
        </w:tc>
      </w:tr>
      <w:tr w:rsidR="00AE3B70" w:rsidRPr="00AE3B70" w:rsidTr="00AE3B70">
        <w:trPr>
          <w:trHeight w:val="255"/>
        </w:trPr>
        <w:tc>
          <w:tcPr>
            <w:tcW w:w="820" w:type="dxa"/>
            <w:tcBorders>
              <w:top w:val="nil"/>
              <w:left w:val="single" w:sz="4" w:space="0" w:color="auto"/>
              <w:bottom w:val="nil"/>
              <w:right w:val="single" w:sz="4" w:space="0" w:color="auto"/>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b/>
                <w:bCs/>
                <w:color w:val="000000"/>
                <w:sz w:val="18"/>
                <w:szCs w:val="18"/>
              </w:rPr>
            </w:pPr>
            <w:r w:rsidRPr="00AE3B70">
              <w:rPr>
                <w:rFonts w:ascii="Calibri" w:eastAsia="Times New Roman" w:hAnsi="Calibri" w:cs="Calibri"/>
                <w:b/>
                <w:bCs/>
                <w:color w:val="000000"/>
                <w:sz w:val="18"/>
                <w:szCs w:val="18"/>
              </w:rPr>
              <w:t>FY13</w:t>
            </w:r>
          </w:p>
        </w:tc>
        <w:tc>
          <w:tcPr>
            <w:tcW w:w="1020"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27.4%</w:t>
            </w:r>
          </w:p>
        </w:tc>
        <w:tc>
          <w:tcPr>
            <w:tcW w:w="1080"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29.3%</w:t>
            </w:r>
          </w:p>
        </w:tc>
        <w:tc>
          <w:tcPr>
            <w:tcW w:w="1060"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9.8%</w:t>
            </w:r>
          </w:p>
        </w:tc>
        <w:tc>
          <w:tcPr>
            <w:tcW w:w="1140"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0.0%</w:t>
            </w:r>
          </w:p>
        </w:tc>
        <w:tc>
          <w:tcPr>
            <w:tcW w:w="1060"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&lt;5</w:t>
            </w:r>
          </w:p>
        </w:tc>
        <w:tc>
          <w:tcPr>
            <w:tcW w:w="1040"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 </w:t>
            </w:r>
          </w:p>
        </w:tc>
        <w:tc>
          <w:tcPr>
            <w:tcW w:w="1080"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 xml:space="preserve">234 </w:t>
            </w:r>
          </w:p>
        </w:tc>
        <w:tc>
          <w:tcPr>
            <w:tcW w:w="1120" w:type="dxa"/>
            <w:tcBorders>
              <w:top w:val="nil"/>
              <w:left w:val="nil"/>
              <w:bottom w:val="nil"/>
              <w:right w:val="single" w:sz="4" w:space="0" w:color="auto"/>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 xml:space="preserve">38,313 </w:t>
            </w:r>
          </w:p>
        </w:tc>
      </w:tr>
      <w:tr w:rsidR="00AE3B70" w:rsidRPr="00AE3B70" w:rsidTr="00AE3B70">
        <w:trPr>
          <w:trHeight w:val="255"/>
        </w:trPr>
        <w:tc>
          <w:tcPr>
            <w:tcW w:w="820" w:type="dxa"/>
            <w:tcBorders>
              <w:top w:val="nil"/>
              <w:left w:val="single" w:sz="4" w:space="0" w:color="auto"/>
              <w:bottom w:val="nil"/>
              <w:right w:val="single" w:sz="4" w:space="0" w:color="auto"/>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b/>
                <w:bCs/>
                <w:color w:val="000000"/>
                <w:sz w:val="18"/>
                <w:szCs w:val="18"/>
              </w:rPr>
            </w:pPr>
            <w:r w:rsidRPr="00AE3B70">
              <w:rPr>
                <w:rFonts w:ascii="Calibri" w:eastAsia="Times New Roman" w:hAnsi="Calibri" w:cs="Calibri"/>
                <w:b/>
                <w:bCs/>
                <w:color w:val="000000"/>
                <w:sz w:val="18"/>
                <w:szCs w:val="18"/>
              </w:rPr>
              <w:t>FY14</w:t>
            </w:r>
          </w:p>
        </w:tc>
        <w:tc>
          <w:tcPr>
            <w:tcW w:w="1020"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10.9%</w:t>
            </w:r>
          </w:p>
        </w:tc>
        <w:tc>
          <w:tcPr>
            <w:tcW w:w="1080"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18.5%</w:t>
            </w:r>
          </w:p>
        </w:tc>
        <w:tc>
          <w:tcPr>
            <w:tcW w:w="1060"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11.4%</w:t>
            </w:r>
          </w:p>
        </w:tc>
        <w:tc>
          <w:tcPr>
            <w:tcW w:w="1140"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7.8%</w:t>
            </w:r>
          </w:p>
        </w:tc>
        <w:tc>
          <w:tcPr>
            <w:tcW w:w="1060"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&lt;5</w:t>
            </w:r>
          </w:p>
        </w:tc>
        <w:tc>
          <w:tcPr>
            <w:tcW w:w="1040"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 </w:t>
            </w:r>
          </w:p>
        </w:tc>
        <w:tc>
          <w:tcPr>
            <w:tcW w:w="1080"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 xml:space="preserve">835 </w:t>
            </w:r>
          </w:p>
        </w:tc>
        <w:tc>
          <w:tcPr>
            <w:tcW w:w="1120" w:type="dxa"/>
            <w:tcBorders>
              <w:top w:val="nil"/>
              <w:left w:val="nil"/>
              <w:bottom w:val="nil"/>
              <w:right w:val="single" w:sz="4" w:space="0" w:color="auto"/>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 xml:space="preserve">44,983 </w:t>
            </w:r>
          </w:p>
        </w:tc>
      </w:tr>
      <w:tr w:rsidR="00AE3B70" w:rsidRPr="00AE3B70" w:rsidTr="00AE3B70">
        <w:trPr>
          <w:trHeight w:val="255"/>
        </w:trPr>
        <w:tc>
          <w:tcPr>
            <w:tcW w:w="820" w:type="dxa"/>
            <w:tcBorders>
              <w:top w:val="nil"/>
              <w:left w:val="single" w:sz="4" w:space="0" w:color="auto"/>
              <w:bottom w:val="nil"/>
              <w:right w:val="single" w:sz="4" w:space="0" w:color="auto"/>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b/>
                <w:bCs/>
                <w:color w:val="000000"/>
                <w:sz w:val="18"/>
                <w:szCs w:val="18"/>
              </w:rPr>
            </w:pPr>
            <w:r w:rsidRPr="00AE3B70">
              <w:rPr>
                <w:rFonts w:ascii="Calibri" w:eastAsia="Times New Roman" w:hAnsi="Calibri" w:cs="Calibri"/>
                <w:b/>
                <w:bCs/>
                <w:color w:val="000000"/>
                <w:sz w:val="18"/>
                <w:szCs w:val="18"/>
              </w:rPr>
              <w:t>FY15</w:t>
            </w:r>
          </w:p>
        </w:tc>
        <w:tc>
          <w:tcPr>
            <w:tcW w:w="1020"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19.8%</w:t>
            </w:r>
          </w:p>
        </w:tc>
        <w:tc>
          <w:tcPr>
            <w:tcW w:w="1080"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14.0%</w:t>
            </w:r>
          </w:p>
        </w:tc>
        <w:tc>
          <w:tcPr>
            <w:tcW w:w="1060"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9.7%</w:t>
            </w:r>
          </w:p>
        </w:tc>
        <w:tc>
          <w:tcPr>
            <w:tcW w:w="1140"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8.6%</w:t>
            </w:r>
          </w:p>
        </w:tc>
        <w:tc>
          <w:tcPr>
            <w:tcW w:w="1060"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&lt;5</w:t>
            </w:r>
          </w:p>
        </w:tc>
        <w:tc>
          <w:tcPr>
            <w:tcW w:w="1040"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 </w:t>
            </w:r>
          </w:p>
        </w:tc>
        <w:tc>
          <w:tcPr>
            <w:tcW w:w="1080"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 xml:space="preserve">1,418 </w:t>
            </w:r>
          </w:p>
        </w:tc>
        <w:tc>
          <w:tcPr>
            <w:tcW w:w="1120" w:type="dxa"/>
            <w:tcBorders>
              <w:top w:val="nil"/>
              <w:left w:val="nil"/>
              <w:bottom w:val="nil"/>
              <w:right w:val="single" w:sz="4" w:space="0" w:color="auto"/>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 xml:space="preserve">57,855 </w:t>
            </w:r>
          </w:p>
        </w:tc>
      </w:tr>
      <w:tr w:rsidR="00AE3B70" w:rsidRPr="00AE3B70" w:rsidTr="00AE3B70">
        <w:trPr>
          <w:trHeight w:val="255"/>
        </w:trPr>
        <w:tc>
          <w:tcPr>
            <w:tcW w:w="820" w:type="dxa"/>
            <w:tcBorders>
              <w:top w:val="nil"/>
              <w:left w:val="single" w:sz="4" w:space="0" w:color="auto"/>
              <w:bottom w:val="nil"/>
              <w:right w:val="single" w:sz="4" w:space="0" w:color="auto"/>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b/>
                <w:bCs/>
                <w:color w:val="000000"/>
                <w:sz w:val="18"/>
                <w:szCs w:val="18"/>
              </w:rPr>
            </w:pPr>
            <w:r w:rsidRPr="00AE3B70">
              <w:rPr>
                <w:rFonts w:ascii="Calibri" w:eastAsia="Times New Roman" w:hAnsi="Calibri" w:cs="Calibri"/>
                <w:b/>
                <w:bCs/>
                <w:color w:val="000000"/>
                <w:sz w:val="18"/>
                <w:szCs w:val="18"/>
              </w:rPr>
              <w:t>FY16</w:t>
            </w:r>
          </w:p>
        </w:tc>
        <w:tc>
          <w:tcPr>
            <w:tcW w:w="1020"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3.9%</w:t>
            </w:r>
          </w:p>
        </w:tc>
        <w:tc>
          <w:tcPr>
            <w:tcW w:w="1080"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10.6%</w:t>
            </w:r>
          </w:p>
        </w:tc>
        <w:tc>
          <w:tcPr>
            <w:tcW w:w="1060"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8.5%</w:t>
            </w:r>
          </w:p>
        </w:tc>
        <w:tc>
          <w:tcPr>
            <w:tcW w:w="1140"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8.2%</w:t>
            </w:r>
          </w:p>
        </w:tc>
        <w:tc>
          <w:tcPr>
            <w:tcW w:w="1060"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&lt;5</w:t>
            </w:r>
          </w:p>
        </w:tc>
        <w:tc>
          <w:tcPr>
            <w:tcW w:w="1040"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 </w:t>
            </w:r>
          </w:p>
        </w:tc>
        <w:tc>
          <w:tcPr>
            <w:tcW w:w="1080"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 xml:space="preserve">1,426 </w:t>
            </w:r>
          </w:p>
        </w:tc>
        <w:tc>
          <w:tcPr>
            <w:tcW w:w="1120" w:type="dxa"/>
            <w:tcBorders>
              <w:top w:val="nil"/>
              <w:left w:val="nil"/>
              <w:bottom w:val="nil"/>
              <w:right w:val="single" w:sz="4" w:space="0" w:color="auto"/>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 xml:space="preserve">62,295 </w:t>
            </w:r>
          </w:p>
        </w:tc>
      </w:tr>
      <w:tr w:rsidR="00AE3B70" w:rsidRPr="00AE3B70" w:rsidTr="00AE3B70">
        <w:trPr>
          <w:trHeight w:val="255"/>
        </w:trPr>
        <w:tc>
          <w:tcPr>
            <w:tcW w:w="820" w:type="dxa"/>
            <w:tcBorders>
              <w:top w:val="nil"/>
              <w:left w:val="single" w:sz="4" w:space="0" w:color="auto"/>
              <w:bottom w:val="nil"/>
              <w:right w:val="single" w:sz="4" w:space="0" w:color="auto"/>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b/>
                <w:bCs/>
                <w:color w:val="000000"/>
                <w:sz w:val="18"/>
                <w:szCs w:val="18"/>
              </w:rPr>
            </w:pPr>
            <w:r w:rsidRPr="00AE3B70">
              <w:rPr>
                <w:rFonts w:ascii="Calibri" w:eastAsia="Times New Roman" w:hAnsi="Calibri" w:cs="Calibri"/>
                <w:b/>
                <w:bCs/>
                <w:color w:val="000000"/>
                <w:sz w:val="18"/>
                <w:szCs w:val="18"/>
              </w:rPr>
              <w:t>FY17</w:t>
            </w:r>
          </w:p>
        </w:tc>
        <w:tc>
          <w:tcPr>
            <w:tcW w:w="1020"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17.0%</w:t>
            </w:r>
          </w:p>
        </w:tc>
        <w:tc>
          <w:tcPr>
            <w:tcW w:w="1080"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11.2%</w:t>
            </w:r>
          </w:p>
        </w:tc>
        <w:tc>
          <w:tcPr>
            <w:tcW w:w="1060"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8.3%</w:t>
            </w:r>
          </w:p>
        </w:tc>
        <w:tc>
          <w:tcPr>
            <w:tcW w:w="1140"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10.1%</w:t>
            </w:r>
          </w:p>
        </w:tc>
        <w:tc>
          <w:tcPr>
            <w:tcW w:w="1060"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&lt;5</w:t>
            </w:r>
          </w:p>
        </w:tc>
        <w:tc>
          <w:tcPr>
            <w:tcW w:w="1040"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 </w:t>
            </w:r>
          </w:p>
        </w:tc>
        <w:tc>
          <w:tcPr>
            <w:tcW w:w="1080"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 xml:space="preserve">3,981 </w:t>
            </w:r>
          </w:p>
        </w:tc>
        <w:tc>
          <w:tcPr>
            <w:tcW w:w="1120" w:type="dxa"/>
            <w:tcBorders>
              <w:top w:val="nil"/>
              <w:left w:val="nil"/>
              <w:bottom w:val="nil"/>
              <w:right w:val="single" w:sz="4" w:space="0" w:color="auto"/>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 xml:space="preserve">76,298 </w:t>
            </w:r>
          </w:p>
        </w:tc>
      </w:tr>
      <w:tr w:rsidR="00AE3B70" w:rsidRPr="00AE3B70" w:rsidTr="00AE3B70">
        <w:trPr>
          <w:trHeight w:val="255"/>
        </w:trPr>
        <w:tc>
          <w:tcPr>
            <w:tcW w:w="820" w:type="dxa"/>
            <w:tcBorders>
              <w:top w:val="nil"/>
              <w:left w:val="single" w:sz="4" w:space="0" w:color="auto"/>
              <w:bottom w:val="nil"/>
              <w:right w:val="single" w:sz="4" w:space="0" w:color="auto"/>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b/>
                <w:bCs/>
                <w:color w:val="000000"/>
                <w:sz w:val="18"/>
                <w:szCs w:val="18"/>
              </w:rPr>
            </w:pPr>
            <w:r w:rsidRPr="00AE3B70">
              <w:rPr>
                <w:rFonts w:ascii="Calibri" w:eastAsia="Times New Roman" w:hAnsi="Calibri" w:cs="Calibri"/>
                <w:b/>
                <w:bCs/>
                <w:color w:val="000000"/>
                <w:sz w:val="18"/>
                <w:szCs w:val="18"/>
              </w:rPr>
              <w:t>FY18</w:t>
            </w:r>
          </w:p>
        </w:tc>
        <w:tc>
          <w:tcPr>
            <w:tcW w:w="1020"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-4.1%</w:t>
            </w:r>
          </w:p>
        </w:tc>
        <w:tc>
          <w:tcPr>
            <w:tcW w:w="1080"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-3.3%</w:t>
            </w:r>
          </w:p>
        </w:tc>
        <w:tc>
          <w:tcPr>
            <w:tcW w:w="1060"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8.5%</w:t>
            </w:r>
          </w:p>
        </w:tc>
        <w:tc>
          <w:tcPr>
            <w:tcW w:w="1140"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9.6%</w:t>
            </w:r>
          </w:p>
        </w:tc>
        <w:tc>
          <w:tcPr>
            <w:tcW w:w="1060"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&lt;5</w:t>
            </w:r>
          </w:p>
        </w:tc>
        <w:tc>
          <w:tcPr>
            <w:tcW w:w="1040"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 </w:t>
            </w:r>
          </w:p>
        </w:tc>
        <w:tc>
          <w:tcPr>
            <w:tcW w:w="1080"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 xml:space="preserve">8,095 </w:t>
            </w:r>
          </w:p>
        </w:tc>
        <w:tc>
          <w:tcPr>
            <w:tcW w:w="1120" w:type="dxa"/>
            <w:tcBorders>
              <w:top w:val="nil"/>
              <w:left w:val="nil"/>
              <w:bottom w:val="nil"/>
              <w:right w:val="single" w:sz="4" w:space="0" w:color="auto"/>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 xml:space="preserve">82,197 </w:t>
            </w:r>
          </w:p>
        </w:tc>
      </w:tr>
      <w:tr w:rsidR="00AE3B70" w:rsidRPr="00AE3B70" w:rsidTr="00AE3B70">
        <w:trPr>
          <w:trHeight w:val="255"/>
        </w:trPr>
        <w:tc>
          <w:tcPr>
            <w:tcW w:w="820" w:type="dxa"/>
            <w:tcBorders>
              <w:top w:val="nil"/>
              <w:left w:val="single" w:sz="4" w:space="0" w:color="auto"/>
              <w:bottom w:val="nil"/>
              <w:right w:val="single" w:sz="4" w:space="0" w:color="auto"/>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b/>
                <w:bCs/>
                <w:color w:val="000000"/>
                <w:sz w:val="18"/>
                <w:szCs w:val="18"/>
              </w:rPr>
            </w:pPr>
            <w:r w:rsidRPr="00AE3B70">
              <w:rPr>
                <w:rFonts w:ascii="Calibri" w:eastAsia="Times New Roman" w:hAnsi="Calibri" w:cs="Calibri"/>
                <w:b/>
                <w:bCs/>
                <w:color w:val="000000"/>
                <w:sz w:val="18"/>
                <w:szCs w:val="18"/>
              </w:rPr>
              <w:t>FY19</w:t>
            </w:r>
          </w:p>
        </w:tc>
        <w:tc>
          <w:tcPr>
            <w:tcW w:w="1020"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-6.1%</w:t>
            </w:r>
          </w:p>
        </w:tc>
        <w:tc>
          <w:tcPr>
            <w:tcW w:w="1080"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-10.6%</w:t>
            </w:r>
          </w:p>
        </w:tc>
        <w:tc>
          <w:tcPr>
            <w:tcW w:w="1060"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8.3%</w:t>
            </w:r>
          </w:p>
        </w:tc>
        <w:tc>
          <w:tcPr>
            <w:tcW w:w="1140"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10.2%</w:t>
            </w:r>
          </w:p>
        </w:tc>
        <w:tc>
          <w:tcPr>
            <w:tcW w:w="1060"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 xml:space="preserve">7 </w:t>
            </w:r>
          </w:p>
        </w:tc>
        <w:tc>
          <w:tcPr>
            <w:tcW w:w="1040"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4.0%</w:t>
            </w:r>
          </w:p>
        </w:tc>
        <w:tc>
          <w:tcPr>
            <w:tcW w:w="1080"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 xml:space="preserve">7,114 </w:t>
            </w:r>
          </w:p>
        </w:tc>
        <w:tc>
          <w:tcPr>
            <w:tcW w:w="1120" w:type="dxa"/>
            <w:tcBorders>
              <w:top w:val="nil"/>
              <w:left w:val="nil"/>
              <w:bottom w:val="nil"/>
              <w:right w:val="single" w:sz="4" w:space="0" w:color="auto"/>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 xml:space="preserve">84,050 </w:t>
            </w:r>
          </w:p>
        </w:tc>
      </w:tr>
      <w:tr w:rsidR="00AE3B70" w:rsidRPr="00AE3B70" w:rsidTr="00AE3B70">
        <w:trPr>
          <w:trHeight w:val="255"/>
        </w:trPr>
        <w:tc>
          <w:tcPr>
            <w:tcW w:w="820" w:type="dxa"/>
            <w:tcBorders>
              <w:top w:val="nil"/>
              <w:left w:val="single" w:sz="4" w:space="0" w:color="auto"/>
              <w:bottom w:val="nil"/>
              <w:right w:val="single" w:sz="4" w:space="0" w:color="auto"/>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b/>
                <w:bCs/>
                <w:color w:val="000000"/>
                <w:sz w:val="18"/>
                <w:szCs w:val="18"/>
              </w:rPr>
            </w:pPr>
            <w:r w:rsidRPr="00AE3B70">
              <w:rPr>
                <w:rFonts w:ascii="Calibri" w:eastAsia="Times New Roman" w:hAnsi="Calibri" w:cs="Calibri"/>
                <w:b/>
                <w:bCs/>
                <w:color w:val="000000"/>
                <w:sz w:val="18"/>
                <w:szCs w:val="18"/>
              </w:rPr>
              <w:t>FY20</w:t>
            </w:r>
          </w:p>
        </w:tc>
        <w:tc>
          <w:tcPr>
            <w:tcW w:w="1020"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5.2%</w:t>
            </w:r>
          </w:p>
        </w:tc>
        <w:tc>
          <w:tcPr>
            <w:tcW w:w="1080"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6.5%</w:t>
            </w:r>
          </w:p>
        </w:tc>
        <w:tc>
          <w:tcPr>
            <w:tcW w:w="1060"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22.2%</w:t>
            </w:r>
          </w:p>
        </w:tc>
        <w:tc>
          <w:tcPr>
            <w:tcW w:w="1140"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20.8%</w:t>
            </w:r>
          </w:p>
        </w:tc>
        <w:tc>
          <w:tcPr>
            <w:tcW w:w="1060"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 xml:space="preserve">7 </w:t>
            </w:r>
          </w:p>
        </w:tc>
        <w:tc>
          <w:tcPr>
            <w:tcW w:w="1040"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4.0%</w:t>
            </w:r>
          </w:p>
        </w:tc>
        <w:tc>
          <w:tcPr>
            <w:tcW w:w="1080"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 xml:space="preserve">5,807 </w:t>
            </w:r>
          </w:p>
        </w:tc>
        <w:tc>
          <w:tcPr>
            <w:tcW w:w="1120" w:type="dxa"/>
            <w:tcBorders>
              <w:top w:val="nil"/>
              <w:left w:val="nil"/>
              <w:bottom w:val="nil"/>
              <w:right w:val="single" w:sz="4" w:space="0" w:color="auto"/>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 xml:space="preserve">117,194 </w:t>
            </w:r>
          </w:p>
        </w:tc>
      </w:tr>
      <w:tr w:rsidR="00AE3B70" w:rsidRPr="00AE3B70" w:rsidTr="00AE3B70">
        <w:trPr>
          <w:trHeight w:val="255"/>
        </w:trPr>
        <w:tc>
          <w:tcPr>
            <w:tcW w:w="820" w:type="dxa"/>
            <w:tcBorders>
              <w:top w:val="nil"/>
              <w:left w:val="single" w:sz="4" w:space="0" w:color="auto"/>
              <w:bottom w:val="single" w:sz="4" w:space="0" w:color="auto"/>
              <w:right w:val="single" w:sz="4" w:space="0" w:color="auto"/>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b/>
                <w:bCs/>
                <w:color w:val="000000"/>
                <w:sz w:val="18"/>
                <w:szCs w:val="18"/>
              </w:rPr>
            </w:pPr>
            <w:r w:rsidRPr="00AE3B70">
              <w:rPr>
                <w:rFonts w:ascii="Calibri" w:eastAsia="Times New Roman" w:hAnsi="Calibri" w:cs="Calibri"/>
                <w:b/>
                <w:bCs/>
                <w:color w:val="000000"/>
                <w:sz w:val="18"/>
                <w:szCs w:val="18"/>
              </w:rPr>
              <w:t>FY21</w:t>
            </w:r>
          </w:p>
        </w:tc>
        <w:tc>
          <w:tcPr>
            <w:tcW w:w="1020" w:type="dxa"/>
            <w:tcBorders>
              <w:top w:val="nil"/>
              <w:left w:val="nil"/>
              <w:bottom w:val="single" w:sz="4" w:space="0" w:color="auto"/>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19.0%</w:t>
            </w:r>
          </w:p>
        </w:tc>
        <w:tc>
          <w:tcPr>
            <w:tcW w:w="1080" w:type="dxa"/>
            <w:tcBorders>
              <w:top w:val="nil"/>
              <w:left w:val="nil"/>
              <w:bottom w:val="single" w:sz="4" w:space="0" w:color="auto"/>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20.8%</w:t>
            </w:r>
          </w:p>
        </w:tc>
        <w:tc>
          <w:tcPr>
            <w:tcW w:w="1060" w:type="dxa"/>
            <w:tcBorders>
              <w:top w:val="nil"/>
              <w:left w:val="nil"/>
              <w:bottom w:val="single" w:sz="4" w:space="0" w:color="auto"/>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9.9%</w:t>
            </w:r>
          </w:p>
        </w:tc>
        <w:tc>
          <w:tcPr>
            <w:tcW w:w="1140" w:type="dxa"/>
            <w:tcBorders>
              <w:top w:val="nil"/>
              <w:left w:val="nil"/>
              <w:bottom w:val="single" w:sz="4" w:space="0" w:color="auto"/>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10.7%</w:t>
            </w:r>
          </w:p>
        </w:tc>
        <w:tc>
          <w:tcPr>
            <w:tcW w:w="1060" w:type="dxa"/>
            <w:tcBorders>
              <w:top w:val="nil"/>
              <w:left w:val="nil"/>
              <w:bottom w:val="single" w:sz="4" w:space="0" w:color="auto"/>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 xml:space="preserve">5 </w:t>
            </w:r>
          </w:p>
        </w:tc>
        <w:tc>
          <w:tcPr>
            <w:tcW w:w="1040" w:type="dxa"/>
            <w:tcBorders>
              <w:top w:val="nil"/>
              <w:left w:val="nil"/>
              <w:bottom w:val="single" w:sz="4" w:space="0" w:color="auto"/>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0.6%</w:t>
            </w:r>
          </w:p>
        </w:tc>
        <w:tc>
          <w:tcPr>
            <w:tcW w:w="1080" w:type="dxa"/>
            <w:tcBorders>
              <w:top w:val="nil"/>
              <w:left w:val="nil"/>
              <w:bottom w:val="single" w:sz="4" w:space="0" w:color="auto"/>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 xml:space="preserve">6,463 </w:t>
            </w:r>
          </w:p>
        </w:tc>
        <w:tc>
          <w:tcPr>
            <w:tcW w:w="1120" w:type="dxa"/>
            <w:tcBorders>
              <w:top w:val="nil"/>
              <w:left w:val="nil"/>
              <w:bottom w:val="single" w:sz="4" w:space="0" w:color="auto"/>
              <w:right w:val="single" w:sz="4" w:space="0" w:color="auto"/>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 xml:space="preserve">163,938 </w:t>
            </w:r>
          </w:p>
        </w:tc>
      </w:tr>
    </w:tbl>
    <w:p w:rsidR="00C46318" w:rsidRPr="00E64917" w:rsidRDefault="00C46318" w:rsidP="00C46318">
      <w:pPr>
        <w:autoSpaceDE w:val="0"/>
        <w:autoSpaceDN w:val="0"/>
        <w:adjustRightInd w:val="0"/>
        <w:spacing w:after="0" w:line="240" w:lineRule="auto"/>
        <w:jc w:val="both"/>
        <w:rPr>
          <w:b/>
          <w:color w:val="000000" w:themeColor="text1"/>
          <w:sz w:val="18"/>
          <w:szCs w:val="18"/>
        </w:rPr>
      </w:pPr>
    </w:p>
    <w:p w:rsidR="00C46318" w:rsidRPr="00BF1C33" w:rsidRDefault="00C46318" w:rsidP="00C46318">
      <w:pPr>
        <w:jc w:val="both"/>
        <w:rPr>
          <w:b/>
          <w:color w:val="000000" w:themeColor="text1"/>
          <w:sz w:val="20"/>
          <w:szCs w:val="20"/>
        </w:rPr>
      </w:pPr>
      <w:r w:rsidRPr="00BF1C33">
        <w:rPr>
          <w:b/>
          <w:color w:val="000000" w:themeColor="text1"/>
          <w:sz w:val="20"/>
          <w:szCs w:val="20"/>
        </w:rPr>
        <w:t>Compliance Statement</w:t>
      </w:r>
    </w:p>
    <w:p w:rsidR="00C46318" w:rsidRPr="00BF1C33" w:rsidRDefault="00C46318" w:rsidP="00C46318">
      <w:pPr>
        <w:jc w:val="both"/>
        <w:rPr>
          <w:color w:val="000000" w:themeColor="text1"/>
          <w:sz w:val="20"/>
          <w:szCs w:val="20"/>
        </w:rPr>
      </w:pPr>
      <w:r w:rsidRPr="00BF1C33">
        <w:rPr>
          <w:color w:val="000000" w:themeColor="text1"/>
          <w:sz w:val="20"/>
          <w:szCs w:val="20"/>
        </w:rPr>
        <w:t xml:space="preserve">MCB-Arif Habib Savings and Investments Limited (MCBAH) claims compliance with the Global Investment Performance Standards (GIPS®) and has prepared and presented this report in compliance with the GIPS standards. MCBAH has not been </w:t>
      </w:r>
      <w:r>
        <w:rPr>
          <w:color w:val="000000" w:themeColor="text1"/>
          <w:sz w:val="20"/>
          <w:szCs w:val="20"/>
        </w:rPr>
        <w:t xml:space="preserve">independently </w:t>
      </w:r>
      <w:r w:rsidRPr="00BF1C33">
        <w:rPr>
          <w:color w:val="000000" w:themeColor="text1"/>
          <w:sz w:val="20"/>
          <w:szCs w:val="20"/>
        </w:rPr>
        <w:t xml:space="preserve">verified. </w:t>
      </w:r>
    </w:p>
    <w:p w:rsidR="00C46318" w:rsidRPr="00BF1C33" w:rsidRDefault="00C46318" w:rsidP="00C46318">
      <w:pPr>
        <w:jc w:val="both"/>
        <w:rPr>
          <w:b/>
          <w:color w:val="000000" w:themeColor="text1"/>
          <w:sz w:val="20"/>
          <w:szCs w:val="20"/>
        </w:rPr>
      </w:pPr>
      <w:r w:rsidRPr="00BF1C33">
        <w:rPr>
          <w:b/>
          <w:color w:val="000000" w:themeColor="text1"/>
          <w:sz w:val="20"/>
          <w:szCs w:val="20"/>
        </w:rPr>
        <w:t>Firm Definition</w:t>
      </w:r>
    </w:p>
    <w:p w:rsidR="00C46318" w:rsidRPr="00BF1C33" w:rsidRDefault="00C46318" w:rsidP="00C46318">
      <w:pPr>
        <w:jc w:val="both"/>
        <w:rPr>
          <w:color w:val="000000" w:themeColor="text1"/>
          <w:sz w:val="20"/>
          <w:szCs w:val="20"/>
        </w:rPr>
      </w:pPr>
      <w:r w:rsidRPr="00BF1C33">
        <w:rPr>
          <w:color w:val="000000" w:themeColor="text1"/>
          <w:sz w:val="20"/>
          <w:szCs w:val="20"/>
        </w:rPr>
        <w:t xml:space="preserve">MCB-Arif Habib Savings and Investments Limited is a subsidiary of MCB Bank Limited and licensed by </w:t>
      </w:r>
      <w:r w:rsidRPr="00BF1C33">
        <w:rPr>
          <w:color w:val="000000" w:themeColor="text1"/>
          <w:sz w:val="20"/>
          <w:szCs w:val="20"/>
          <w:shd w:val="clear" w:color="auto" w:fill="FFFFFF"/>
        </w:rPr>
        <w:t xml:space="preserve">Securities and Exchange Commission of Pakistan (SECP) </w:t>
      </w:r>
      <w:r w:rsidRPr="00BF1C33">
        <w:rPr>
          <w:color w:val="000000" w:themeColor="text1"/>
          <w:sz w:val="20"/>
          <w:szCs w:val="20"/>
        </w:rPr>
        <w:t>to undertake asset management, investment advisory and pension fund management services. MCBAH is inc</w:t>
      </w:r>
      <w:r>
        <w:rPr>
          <w:color w:val="000000" w:themeColor="text1"/>
          <w:sz w:val="20"/>
          <w:szCs w:val="20"/>
        </w:rPr>
        <w:t>orporated as Public Limited C</w:t>
      </w:r>
      <w:r w:rsidRPr="00BF1C33">
        <w:rPr>
          <w:color w:val="000000" w:themeColor="text1"/>
          <w:sz w:val="20"/>
          <w:szCs w:val="20"/>
        </w:rPr>
        <w:t>ompany, registered as a Non-Banking Finance Company and listed on Pakistan Stock Exchange Limited. The definition of Firm at MCBAH encompasses the following:</w:t>
      </w:r>
    </w:p>
    <w:p w:rsidR="00C46318" w:rsidRPr="00BF1C33" w:rsidRDefault="00C46318" w:rsidP="00C46318">
      <w:pPr>
        <w:jc w:val="both"/>
        <w:rPr>
          <w:color w:val="000000" w:themeColor="text1"/>
          <w:sz w:val="20"/>
          <w:szCs w:val="20"/>
        </w:rPr>
      </w:pPr>
      <w:r w:rsidRPr="00BF1C33">
        <w:rPr>
          <w:color w:val="000000" w:themeColor="text1"/>
          <w:sz w:val="20"/>
          <w:szCs w:val="20"/>
        </w:rPr>
        <w:t>(i) All Funds under Management (including investment plans)</w:t>
      </w:r>
    </w:p>
    <w:p w:rsidR="00C46318" w:rsidRPr="00BF1C33" w:rsidRDefault="00C46318" w:rsidP="00C46318">
      <w:pPr>
        <w:jc w:val="both"/>
        <w:rPr>
          <w:color w:val="000000" w:themeColor="text1"/>
          <w:sz w:val="20"/>
          <w:szCs w:val="20"/>
        </w:rPr>
      </w:pPr>
      <w:r w:rsidRPr="00BF1C33">
        <w:rPr>
          <w:color w:val="000000" w:themeColor="text1"/>
          <w:sz w:val="20"/>
          <w:szCs w:val="20"/>
        </w:rPr>
        <w:t>(ii) All Non-Fee Paying and Fee Paying and Discretionary and Non-Discretionary Portfolios.</w:t>
      </w:r>
    </w:p>
    <w:p w:rsidR="00C46318" w:rsidRPr="00BF1C33" w:rsidRDefault="00C46318" w:rsidP="00C46318">
      <w:pPr>
        <w:jc w:val="both"/>
        <w:rPr>
          <w:b/>
          <w:color w:val="000000" w:themeColor="text1"/>
          <w:sz w:val="20"/>
          <w:szCs w:val="20"/>
        </w:rPr>
      </w:pPr>
      <w:r w:rsidRPr="00BF1C33">
        <w:rPr>
          <w:b/>
          <w:color w:val="000000" w:themeColor="text1"/>
          <w:sz w:val="20"/>
          <w:szCs w:val="20"/>
        </w:rPr>
        <w:t>Policies</w:t>
      </w:r>
    </w:p>
    <w:p w:rsidR="00C46318" w:rsidRPr="00BF1C33" w:rsidRDefault="00C46318" w:rsidP="00C46318">
      <w:pPr>
        <w:jc w:val="both"/>
        <w:rPr>
          <w:color w:val="000000" w:themeColor="text1"/>
          <w:sz w:val="20"/>
          <w:szCs w:val="20"/>
        </w:rPr>
      </w:pPr>
      <w:r w:rsidRPr="00BF1C33">
        <w:rPr>
          <w:color w:val="000000" w:themeColor="text1"/>
          <w:sz w:val="20"/>
          <w:szCs w:val="20"/>
        </w:rPr>
        <w:t>MCBAH policies for valuing Portfolios, calculating performance, and preparing compliant presentations are available upon request.</w:t>
      </w:r>
    </w:p>
    <w:p w:rsidR="00C46318" w:rsidRPr="00BF1C33" w:rsidRDefault="00C46318" w:rsidP="00C46318">
      <w:pPr>
        <w:jc w:val="both"/>
        <w:rPr>
          <w:b/>
          <w:color w:val="000000" w:themeColor="text1"/>
          <w:sz w:val="20"/>
          <w:szCs w:val="20"/>
        </w:rPr>
      </w:pPr>
      <w:r w:rsidRPr="00BF1C33">
        <w:rPr>
          <w:b/>
          <w:color w:val="000000" w:themeColor="text1"/>
          <w:sz w:val="20"/>
          <w:szCs w:val="20"/>
        </w:rPr>
        <w:t>Composite Description</w:t>
      </w:r>
    </w:p>
    <w:p w:rsidR="00C46318" w:rsidRDefault="00C46318" w:rsidP="00C46318">
      <w:pPr>
        <w:jc w:val="both"/>
        <w:rPr>
          <w:sz w:val="20"/>
          <w:szCs w:val="20"/>
        </w:rPr>
      </w:pPr>
      <w:r w:rsidRPr="00BF1C33">
        <w:rPr>
          <w:sz w:val="20"/>
          <w:szCs w:val="20"/>
        </w:rPr>
        <w:lastRenderedPageBreak/>
        <w:t>Asset Allocation Composite seeks higher absolute total return by dynamically allocating exposure to multiple asset categories (Equity &amp; Fixed Income) based on their expected sensitivity to economic conditions. The securities and investments in the portfolios of this composite shall be first deemed approved by the Shariah Supervisory Board of the firm. The composite currently comprises of Alhamra Asset Allocation Plan 1, Alhamra Asset Allocation Plan 2, Alhamra Islamic Asset Allocation, and two discretionary Separately Managed Accounts (SMA’s).</w:t>
      </w:r>
      <w:r>
        <w:rPr>
          <w:sz w:val="20"/>
          <w:szCs w:val="20"/>
        </w:rPr>
        <w:t xml:space="preserve"> This composite was created on 10</w:t>
      </w:r>
      <w:r w:rsidRPr="009D31F0">
        <w:rPr>
          <w:sz w:val="20"/>
          <w:szCs w:val="20"/>
          <w:vertAlign w:val="superscript"/>
        </w:rPr>
        <w:t>th</w:t>
      </w:r>
      <w:r>
        <w:rPr>
          <w:sz w:val="20"/>
          <w:szCs w:val="20"/>
        </w:rPr>
        <w:t xml:space="preserve"> of July 2017.</w:t>
      </w:r>
    </w:p>
    <w:p w:rsidR="00E95935" w:rsidRDefault="00E95935" w:rsidP="00C46318">
      <w:pPr>
        <w:jc w:val="both"/>
        <w:rPr>
          <w:b/>
          <w:color w:val="000000" w:themeColor="text1"/>
          <w:sz w:val="20"/>
          <w:szCs w:val="20"/>
        </w:rPr>
      </w:pPr>
    </w:p>
    <w:p w:rsidR="00E95935" w:rsidRDefault="00E95935" w:rsidP="00C46318">
      <w:pPr>
        <w:jc w:val="both"/>
        <w:rPr>
          <w:b/>
          <w:color w:val="000000" w:themeColor="text1"/>
          <w:sz w:val="20"/>
          <w:szCs w:val="20"/>
        </w:rPr>
      </w:pPr>
    </w:p>
    <w:p w:rsidR="00C46318" w:rsidRDefault="00C46318" w:rsidP="00C46318">
      <w:pPr>
        <w:jc w:val="both"/>
        <w:rPr>
          <w:b/>
          <w:color w:val="000000" w:themeColor="text1"/>
          <w:sz w:val="20"/>
          <w:szCs w:val="20"/>
        </w:rPr>
      </w:pPr>
      <w:r w:rsidRPr="00BF1C33">
        <w:rPr>
          <w:b/>
          <w:color w:val="000000" w:themeColor="text1"/>
          <w:sz w:val="20"/>
          <w:szCs w:val="20"/>
        </w:rPr>
        <w:t>Benchmark</w:t>
      </w:r>
    </w:p>
    <w:p w:rsidR="00C46318" w:rsidRDefault="00C46318" w:rsidP="00C46318">
      <w:pPr>
        <w:jc w:val="both"/>
        <w:rPr>
          <w:color w:val="000000" w:themeColor="text1"/>
          <w:sz w:val="20"/>
          <w:szCs w:val="20"/>
        </w:rPr>
      </w:pPr>
      <w:r w:rsidRPr="00BF1C33">
        <w:rPr>
          <w:color w:val="000000" w:themeColor="text1"/>
          <w:sz w:val="20"/>
          <w:szCs w:val="20"/>
        </w:rPr>
        <w:t>The Benchmark of the Composite is weighted average 20% of Islamic 6 months Deposits Rate and 80% KMI30 Index. The Fund’s performance will be compared to its benchmark after deducting from the return all expenses which are charged to the Fund as per the Regulations.</w:t>
      </w:r>
      <w:r>
        <w:rPr>
          <w:color w:val="000000" w:themeColor="text1"/>
          <w:sz w:val="20"/>
          <w:szCs w:val="20"/>
        </w:rPr>
        <w:t xml:space="preserve"> </w:t>
      </w:r>
    </w:p>
    <w:p w:rsidR="00C46318" w:rsidRPr="00BF1C33" w:rsidRDefault="00C46318" w:rsidP="00C46318">
      <w:pPr>
        <w:jc w:val="both"/>
        <w:rPr>
          <w:b/>
          <w:color w:val="000000" w:themeColor="text1"/>
          <w:sz w:val="20"/>
          <w:szCs w:val="20"/>
        </w:rPr>
      </w:pPr>
      <w:r w:rsidRPr="00BF1C33">
        <w:rPr>
          <w:b/>
          <w:color w:val="000000" w:themeColor="text1"/>
          <w:sz w:val="20"/>
          <w:szCs w:val="20"/>
        </w:rPr>
        <w:t>List of Composites</w:t>
      </w:r>
    </w:p>
    <w:p w:rsidR="00C46318" w:rsidRPr="00BF1C33" w:rsidRDefault="00C46318" w:rsidP="00C46318">
      <w:pPr>
        <w:jc w:val="both"/>
        <w:rPr>
          <w:color w:val="000000" w:themeColor="text1"/>
          <w:sz w:val="20"/>
          <w:szCs w:val="20"/>
        </w:rPr>
      </w:pPr>
      <w:r w:rsidRPr="00BF1C33">
        <w:rPr>
          <w:color w:val="000000" w:themeColor="text1"/>
          <w:sz w:val="20"/>
          <w:szCs w:val="20"/>
        </w:rPr>
        <w:t>A list of all composite descriptions is available upon request.</w:t>
      </w:r>
    </w:p>
    <w:p w:rsidR="00C46318" w:rsidRPr="00BF1C33" w:rsidRDefault="00C46318" w:rsidP="00C46318">
      <w:pPr>
        <w:jc w:val="both"/>
        <w:rPr>
          <w:b/>
          <w:color w:val="000000" w:themeColor="text1"/>
          <w:sz w:val="20"/>
          <w:szCs w:val="20"/>
        </w:rPr>
      </w:pPr>
      <w:r w:rsidRPr="00BF1C33">
        <w:rPr>
          <w:b/>
          <w:color w:val="000000" w:themeColor="text1"/>
          <w:sz w:val="20"/>
          <w:szCs w:val="20"/>
        </w:rPr>
        <w:t>Significant Event</w:t>
      </w:r>
    </w:p>
    <w:p w:rsidR="00C46318" w:rsidRPr="00BF1C33" w:rsidRDefault="00C46318" w:rsidP="00C46318">
      <w:pPr>
        <w:jc w:val="both"/>
        <w:rPr>
          <w:color w:val="000000" w:themeColor="text1"/>
          <w:sz w:val="20"/>
          <w:szCs w:val="20"/>
        </w:rPr>
      </w:pPr>
      <w:r w:rsidRPr="00BF1C33">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BF1C33" w:rsidRDefault="00C46318" w:rsidP="00C46318">
      <w:pPr>
        <w:jc w:val="both"/>
        <w:rPr>
          <w:b/>
          <w:color w:val="000000" w:themeColor="text1"/>
          <w:sz w:val="20"/>
          <w:szCs w:val="20"/>
        </w:rPr>
      </w:pPr>
      <w:r w:rsidRPr="00BF1C33">
        <w:rPr>
          <w:b/>
          <w:color w:val="000000" w:themeColor="text1"/>
          <w:sz w:val="20"/>
          <w:szCs w:val="20"/>
        </w:rPr>
        <w:t>Fees</w:t>
      </w:r>
    </w:p>
    <w:p w:rsidR="00C46318" w:rsidRPr="00BF1C33" w:rsidRDefault="00C46318" w:rsidP="00C46318">
      <w:pPr>
        <w:jc w:val="both"/>
        <w:rPr>
          <w:color w:val="000000" w:themeColor="text1"/>
          <w:sz w:val="20"/>
          <w:szCs w:val="20"/>
        </w:rPr>
      </w:pPr>
      <w:r w:rsidRPr="00BF1C33">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BF1C33" w:rsidRDefault="00C46318" w:rsidP="00C46318">
      <w:pPr>
        <w:jc w:val="both"/>
        <w:rPr>
          <w:b/>
          <w:color w:val="000000" w:themeColor="text1"/>
          <w:sz w:val="20"/>
          <w:szCs w:val="20"/>
        </w:rPr>
      </w:pPr>
      <w:r w:rsidRPr="00BF1C33">
        <w:rPr>
          <w:b/>
          <w:color w:val="000000" w:themeColor="text1"/>
          <w:sz w:val="20"/>
          <w:szCs w:val="20"/>
        </w:rPr>
        <w:t>Fee Schedule</w:t>
      </w:r>
    </w:p>
    <w:p w:rsidR="00C46318" w:rsidRPr="00BF1C33" w:rsidRDefault="00C46318" w:rsidP="00C46318">
      <w:pPr>
        <w:jc w:val="both"/>
        <w:rPr>
          <w:color w:val="000000" w:themeColor="text1"/>
          <w:sz w:val="20"/>
          <w:szCs w:val="20"/>
        </w:rPr>
      </w:pPr>
      <w:r w:rsidRPr="00BF1C33">
        <w:rPr>
          <w:color w:val="000000" w:themeColor="text1"/>
          <w:sz w:val="20"/>
          <w:szCs w:val="20"/>
        </w:rPr>
        <w:t>Management fee of individual portfolios within the Composite are given below:</w:t>
      </w:r>
    </w:p>
    <w:tbl>
      <w:tblPr>
        <w:tblStyle w:val="TableGrid"/>
        <w:tblW w:w="0" w:type="auto"/>
        <w:tblInd w:w="558" w:type="dxa"/>
        <w:tblLook w:val="04A0" w:firstRow="1" w:lastRow="0" w:firstColumn="1" w:lastColumn="0" w:noHBand="0" w:noVBand="1"/>
      </w:tblPr>
      <w:tblGrid>
        <w:gridCol w:w="3420"/>
        <w:gridCol w:w="5490"/>
      </w:tblGrid>
      <w:tr w:rsidR="00C46318" w:rsidRPr="00BF1C33" w:rsidTr="00035206">
        <w:tc>
          <w:tcPr>
            <w:tcW w:w="3420" w:type="dxa"/>
          </w:tcPr>
          <w:p w:rsidR="00C46318" w:rsidRPr="00BF1C33" w:rsidRDefault="00C46318" w:rsidP="00035206">
            <w:pPr>
              <w:jc w:val="center"/>
              <w:rPr>
                <w:color w:val="000000" w:themeColor="text1"/>
                <w:sz w:val="20"/>
                <w:szCs w:val="20"/>
              </w:rPr>
            </w:pPr>
            <w:r w:rsidRPr="00BF1C33">
              <w:rPr>
                <w:sz w:val="20"/>
                <w:szCs w:val="20"/>
              </w:rPr>
              <w:t>Alhamra Asset Allocation Plan 1</w:t>
            </w:r>
          </w:p>
        </w:tc>
        <w:tc>
          <w:tcPr>
            <w:tcW w:w="5490" w:type="dxa"/>
          </w:tcPr>
          <w:p w:rsidR="00C46318" w:rsidRPr="00BF1C33" w:rsidRDefault="00C46318" w:rsidP="00035206">
            <w:pPr>
              <w:jc w:val="center"/>
              <w:rPr>
                <w:color w:val="000000" w:themeColor="text1"/>
                <w:sz w:val="20"/>
                <w:szCs w:val="20"/>
              </w:rPr>
            </w:pPr>
            <w:r w:rsidRPr="00BF1C33">
              <w:rPr>
                <w:color w:val="000000" w:themeColor="text1"/>
                <w:sz w:val="20"/>
                <w:szCs w:val="20"/>
              </w:rPr>
              <w:t>1% p.a. on average annual net assets on a portion not invested in mutual funds of MCB Arif Habib Savings and Investments Limited.</w:t>
            </w:r>
          </w:p>
        </w:tc>
      </w:tr>
      <w:tr w:rsidR="00C46318" w:rsidRPr="00BF1C33" w:rsidTr="00035206">
        <w:tc>
          <w:tcPr>
            <w:tcW w:w="3420" w:type="dxa"/>
          </w:tcPr>
          <w:p w:rsidR="00C46318" w:rsidRPr="00BF1C33" w:rsidRDefault="00C46318" w:rsidP="00035206">
            <w:pPr>
              <w:jc w:val="center"/>
              <w:rPr>
                <w:color w:val="000000" w:themeColor="text1"/>
                <w:sz w:val="20"/>
                <w:szCs w:val="20"/>
              </w:rPr>
            </w:pPr>
            <w:r w:rsidRPr="00BF1C33">
              <w:rPr>
                <w:sz w:val="20"/>
                <w:szCs w:val="20"/>
              </w:rPr>
              <w:t>Alhamra Asset Allocation Plan 2</w:t>
            </w:r>
          </w:p>
        </w:tc>
        <w:tc>
          <w:tcPr>
            <w:tcW w:w="5490" w:type="dxa"/>
          </w:tcPr>
          <w:p w:rsidR="00C46318" w:rsidRPr="00BF1C33" w:rsidRDefault="00C46318" w:rsidP="00035206">
            <w:pPr>
              <w:jc w:val="center"/>
              <w:rPr>
                <w:color w:val="000000" w:themeColor="text1"/>
                <w:sz w:val="20"/>
                <w:szCs w:val="20"/>
              </w:rPr>
            </w:pPr>
            <w:r w:rsidRPr="00BF1C33">
              <w:rPr>
                <w:color w:val="000000" w:themeColor="text1"/>
                <w:sz w:val="20"/>
                <w:szCs w:val="20"/>
              </w:rPr>
              <w:t>1% p.a. on average annual net assets on a portion not invested in mutual funds of MCB Arif Habib Savings and Investments Limited.</w:t>
            </w:r>
          </w:p>
        </w:tc>
      </w:tr>
      <w:tr w:rsidR="00C46318" w:rsidRPr="00BF1C33" w:rsidTr="00035206">
        <w:tc>
          <w:tcPr>
            <w:tcW w:w="3420" w:type="dxa"/>
          </w:tcPr>
          <w:p w:rsidR="00C46318" w:rsidRPr="00BF1C33" w:rsidRDefault="00C46318" w:rsidP="00035206">
            <w:pPr>
              <w:jc w:val="center"/>
              <w:rPr>
                <w:color w:val="000000" w:themeColor="text1"/>
                <w:sz w:val="20"/>
                <w:szCs w:val="20"/>
              </w:rPr>
            </w:pPr>
            <w:r w:rsidRPr="00BF1C33">
              <w:rPr>
                <w:sz w:val="20"/>
                <w:szCs w:val="20"/>
              </w:rPr>
              <w:t>Alhamra Islamic Asset Allocation</w:t>
            </w:r>
          </w:p>
        </w:tc>
        <w:tc>
          <w:tcPr>
            <w:tcW w:w="5490" w:type="dxa"/>
          </w:tcPr>
          <w:p w:rsidR="00C46318" w:rsidRPr="00BF1C33" w:rsidRDefault="00C46318" w:rsidP="00035206">
            <w:pPr>
              <w:jc w:val="center"/>
              <w:rPr>
                <w:color w:val="000000" w:themeColor="text1"/>
                <w:sz w:val="20"/>
                <w:szCs w:val="20"/>
              </w:rPr>
            </w:pPr>
            <w:r w:rsidRPr="00BF1C33">
              <w:rPr>
                <w:color w:val="000000" w:themeColor="text1"/>
                <w:sz w:val="20"/>
                <w:szCs w:val="20"/>
              </w:rPr>
              <w:t>2% per annum of the average daily Net Assets of the scheme.</w:t>
            </w:r>
          </w:p>
        </w:tc>
      </w:tr>
      <w:tr w:rsidR="00C46318" w:rsidRPr="00BF1C33" w:rsidTr="00035206">
        <w:tc>
          <w:tcPr>
            <w:tcW w:w="3420" w:type="dxa"/>
          </w:tcPr>
          <w:p w:rsidR="00C46318" w:rsidRPr="00BF1C33" w:rsidRDefault="00C46318" w:rsidP="00035206">
            <w:pPr>
              <w:jc w:val="center"/>
              <w:rPr>
                <w:color w:val="000000" w:themeColor="text1"/>
                <w:sz w:val="20"/>
                <w:szCs w:val="20"/>
              </w:rPr>
            </w:pPr>
            <w:r w:rsidRPr="00BF1C33">
              <w:rPr>
                <w:color w:val="000000" w:themeColor="text1"/>
                <w:sz w:val="20"/>
                <w:szCs w:val="20"/>
              </w:rPr>
              <w:t>Discretionary Portfolios</w:t>
            </w:r>
          </w:p>
        </w:tc>
        <w:tc>
          <w:tcPr>
            <w:tcW w:w="5490" w:type="dxa"/>
          </w:tcPr>
          <w:p w:rsidR="00C46318" w:rsidRPr="00BF1C33" w:rsidRDefault="00C46318" w:rsidP="00035206">
            <w:pPr>
              <w:jc w:val="center"/>
              <w:rPr>
                <w:color w:val="000000" w:themeColor="text1"/>
                <w:sz w:val="20"/>
                <w:szCs w:val="20"/>
              </w:rPr>
            </w:pPr>
            <w:r w:rsidRPr="00BF1C33">
              <w:rPr>
                <w:color w:val="000000" w:themeColor="text1"/>
                <w:sz w:val="20"/>
                <w:szCs w:val="20"/>
              </w:rPr>
              <w:t>Different Fees.</w:t>
            </w:r>
          </w:p>
        </w:tc>
      </w:tr>
    </w:tbl>
    <w:p w:rsidR="00C46318" w:rsidRPr="00BF1C33" w:rsidRDefault="00C46318" w:rsidP="00C46318">
      <w:pPr>
        <w:jc w:val="both"/>
        <w:rPr>
          <w:b/>
          <w:color w:val="000000" w:themeColor="text1"/>
          <w:sz w:val="20"/>
          <w:szCs w:val="20"/>
        </w:rPr>
      </w:pPr>
    </w:p>
    <w:p w:rsidR="00C46318" w:rsidRPr="00BF1C33" w:rsidRDefault="00C46318" w:rsidP="00C46318">
      <w:pPr>
        <w:jc w:val="both"/>
        <w:rPr>
          <w:b/>
          <w:color w:val="000000" w:themeColor="text1"/>
          <w:sz w:val="20"/>
          <w:szCs w:val="20"/>
        </w:rPr>
      </w:pPr>
      <w:r w:rsidRPr="00BF1C33">
        <w:rPr>
          <w:b/>
          <w:color w:val="000000" w:themeColor="text1"/>
          <w:sz w:val="20"/>
          <w:szCs w:val="20"/>
        </w:rPr>
        <w:t>Minimum Portfolio Size</w:t>
      </w:r>
    </w:p>
    <w:p w:rsidR="00C46318" w:rsidRDefault="00C46318" w:rsidP="00C46318">
      <w:pPr>
        <w:jc w:val="both"/>
        <w:rPr>
          <w:color w:val="000000" w:themeColor="text1"/>
          <w:sz w:val="20"/>
          <w:szCs w:val="20"/>
        </w:rPr>
      </w:pPr>
      <w:r w:rsidRPr="00BF1C33">
        <w:rPr>
          <w:color w:val="000000" w:themeColor="text1"/>
          <w:sz w:val="20"/>
          <w:szCs w:val="20"/>
        </w:rPr>
        <w:t xml:space="preserve">The minimum portfolio size </w:t>
      </w:r>
      <w:r>
        <w:rPr>
          <w:color w:val="000000" w:themeColor="text1"/>
          <w:sz w:val="20"/>
          <w:szCs w:val="20"/>
        </w:rPr>
        <w:t xml:space="preserve">of Collective Investment Schemes (CIS) </w:t>
      </w:r>
      <w:r w:rsidRPr="00BF1C33">
        <w:rPr>
          <w:color w:val="000000" w:themeColor="text1"/>
          <w:sz w:val="20"/>
          <w:szCs w:val="20"/>
        </w:rPr>
        <w:t>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BF1C33" w:rsidRDefault="00C46318" w:rsidP="00C46318">
      <w:pPr>
        <w:jc w:val="both"/>
        <w:rPr>
          <w:color w:val="000000" w:themeColor="text1"/>
          <w:sz w:val="20"/>
          <w:szCs w:val="20"/>
        </w:rPr>
      </w:pPr>
      <w:r w:rsidRPr="00BF1C33">
        <w:rPr>
          <w:color w:val="000000" w:themeColor="text1"/>
          <w:sz w:val="20"/>
          <w:szCs w:val="20"/>
        </w:rPr>
        <w:lastRenderedPageBreak/>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E95935" w:rsidRDefault="00E95935" w:rsidP="00C46318">
      <w:pPr>
        <w:jc w:val="both"/>
        <w:rPr>
          <w:b/>
          <w:color w:val="000000" w:themeColor="text1"/>
          <w:sz w:val="20"/>
          <w:szCs w:val="20"/>
        </w:rPr>
      </w:pPr>
    </w:p>
    <w:p w:rsidR="00E95935" w:rsidRDefault="00E95935" w:rsidP="00C46318">
      <w:pPr>
        <w:jc w:val="both"/>
        <w:rPr>
          <w:b/>
          <w:color w:val="000000" w:themeColor="text1"/>
          <w:sz w:val="20"/>
          <w:szCs w:val="20"/>
        </w:rPr>
      </w:pPr>
    </w:p>
    <w:p w:rsidR="00C46318" w:rsidRPr="00BF1C33" w:rsidRDefault="00C46318" w:rsidP="00C46318">
      <w:pPr>
        <w:jc w:val="both"/>
        <w:rPr>
          <w:b/>
          <w:color w:val="000000" w:themeColor="text1"/>
          <w:sz w:val="20"/>
          <w:szCs w:val="20"/>
        </w:rPr>
      </w:pPr>
      <w:r w:rsidRPr="00BF1C33">
        <w:rPr>
          <w:b/>
          <w:color w:val="000000" w:themeColor="text1"/>
          <w:sz w:val="20"/>
          <w:szCs w:val="20"/>
        </w:rPr>
        <w:t>Ex Post Standard Deviation</w:t>
      </w:r>
    </w:p>
    <w:p w:rsidR="00C46318" w:rsidRPr="00BF1C33" w:rsidRDefault="00C46318" w:rsidP="00C46318">
      <w:pPr>
        <w:jc w:val="both"/>
        <w:rPr>
          <w:color w:val="000000" w:themeColor="text1"/>
          <w:sz w:val="20"/>
          <w:szCs w:val="20"/>
        </w:rPr>
      </w:pPr>
      <w:r w:rsidRPr="00BF1C33">
        <w:rPr>
          <w:color w:val="000000" w:themeColor="text1"/>
          <w:sz w:val="20"/>
          <w:szCs w:val="20"/>
        </w:rPr>
        <w:t>The three-year annualized standard deviation measures the variability of the composite and the benchmark returns over the preceding 36 months.</w:t>
      </w:r>
    </w:p>
    <w:p w:rsidR="00C46318" w:rsidRPr="00BF1C33" w:rsidRDefault="00C46318" w:rsidP="00C46318">
      <w:pPr>
        <w:jc w:val="both"/>
        <w:rPr>
          <w:b/>
          <w:color w:val="000000" w:themeColor="text1"/>
          <w:sz w:val="20"/>
          <w:szCs w:val="20"/>
        </w:rPr>
      </w:pPr>
      <w:r w:rsidRPr="00BF1C33">
        <w:rPr>
          <w:b/>
          <w:color w:val="000000" w:themeColor="text1"/>
          <w:sz w:val="20"/>
          <w:szCs w:val="20"/>
        </w:rPr>
        <w:t>Internal Dispersion</w:t>
      </w:r>
    </w:p>
    <w:p w:rsidR="00C46318" w:rsidRDefault="00C46318" w:rsidP="00C46318">
      <w:pPr>
        <w:jc w:val="both"/>
        <w:rPr>
          <w:color w:val="000000" w:themeColor="text1"/>
          <w:sz w:val="20"/>
          <w:szCs w:val="20"/>
        </w:rPr>
      </w:pPr>
      <w:r w:rsidRPr="00BF1C33">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BF1C33" w:rsidRDefault="00C46318" w:rsidP="00C46318">
      <w:pPr>
        <w:jc w:val="both"/>
        <w:rPr>
          <w:b/>
          <w:color w:val="000000" w:themeColor="text1"/>
          <w:sz w:val="20"/>
          <w:szCs w:val="20"/>
        </w:rPr>
      </w:pPr>
      <w:r w:rsidRPr="00BF1C33">
        <w:rPr>
          <w:b/>
          <w:color w:val="000000" w:themeColor="text1"/>
          <w:sz w:val="20"/>
          <w:szCs w:val="20"/>
        </w:rPr>
        <w:t>Returns</w:t>
      </w:r>
    </w:p>
    <w:p w:rsidR="00C46318" w:rsidRPr="00BF1C33" w:rsidRDefault="00C46318" w:rsidP="00C46318">
      <w:pPr>
        <w:jc w:val="both"/>
        <w:rPr>
          <w:color w:val="000000" w:themeColor="text1"/>
          <w:sz w:val="20"/>
          <w:szCs w:val="20"/>
        </w:rPr>
      </w:pPr>
      <w:r w:rsidRPr="00BF1C33">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BF1C33" w:rsidRDefault="00C46318" w:rsidP="00C46318">
      <w:pPr>
        <w:jc w:val="both"/>
        <w:rPr>
          <w:b/>
          <w:color w:val="000000" w:themeColor="text1"/>
          <w:sz w:val="20"/>
          <w:szCs w:val="20"/>
        </w:rPr>
      </w:pPr>
      <w:r w:rsidRPr="00BF1C33">
        <w:rPr>
          <w:b/>
          <w:color w:val="000000" w:themeColor="text1"/>
          <w:sz w:val="20"/>
          <w:szCs w:val="20"/>
        </w:rPr>
        <w:t>Key Assumption for Portfolio valuation</w:t>
      </w:r>
    </w:p>
    <w:p w:rsidR="00C46318" w:rsidRPr="00BF1C33" w:rsidRDefault="00C46318" w:rsidP="00C46318">
      <w:pPr>
        <w:jc w:val="both"/>
        <w:rPr>
          <w:color w:val="000000" w:themeColor="text1"/>
          <w:sz w:val="20"/>
          <w:szCs w:val="20"/>
        </w:rPr>
      </w:pPr>
      <w:r w:rsidRPr="00BF1C33">
        <w:rPr>
          <w:color w:val="000000" w:themeColor="text1"/>
          <w:sz w:val="20"/>
          <w:szCs w:val="20"/>
        </w:rPr>
        <w:t>Following are key assumption used in Portfolio valuation:</w:t>
      </w:r>
    </w:p>
    <w:p w:rsidR="00C46318" w:rsidRPr="00BF1C33" w:rsidRDefault="00C46318" w:rsidP="00C46318">
      <w:pPr>
        <w:jc w:val="both"/>
        <w:rPr>
          <w:b/>
          <w:color w:val="000000" w:themeColor="text1"/>
          <w:sz w:val="20"/>
          <w:szCs w:val="20"/>
        </w:rPr>
      </w:pPr>
      <w:r w:rsidRPr="00BF1C33">
        <w:rPr>
          <w:b/>
          <w:color w:val="000000" w:themeColor="text1"/>
          <w:sz w:val="20"/>
          <w:szCs w:val="20"/>
        </w:rPr>
        <w:t>Financial instruments</w:t>
      </w:r>
    </w:p>
    <w:p w:rsidR="00C46318" w:rsidRPr="00BF1C33" w:rsidRDefault="00C46318" w:rsidP="00C46318">
      <w:pPr>
        <w:jc w:val="both"/>
        <w:rPr>
          <w:color w:val="000000" w:themeColor="text1"/>
          <w:sz w:val="20"/>
          <w:szCs w:val="20"/>
        </w:rPr>
      </w:pPr>
      <w:r w:rsidRPr="00BF1C33">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BF1C33" w:rsidRDefault="00C46318" w:rsidP="00C46318">
      <w:pPr>
        <w:jc w:val="both"/>
        <w:rPr>
          <w:b/>
          <w:color w:val="000000" w:themeColor="text1"/>
          <w:sz w:val="20"/>
          <w:szCs w:val="20"/>
        </w:rPr>
      </w:pPr>
      <w:r w:rsidRPr="00BF1C33">
        <w:rPr>
          <w:b/>
          <w:color w:val="000000" w:themeColor="text1"/>
          <w:sz w:val="20"/>
          <w:szCs w:val="20"/>
        </w:rPr>
        <w:t>Revenue recognition</w:t>
      </w:r>
    </w:p>
    <w:p w:rsidR="00C46318" w:rsidRPr="00BF1C33" w:rsidRDefault="00C46318" w:rsidP="00C46318">
      <w:pPr>
        <w:jc w:val="both"/>
        <w:rPr>
          <w:color w:val="000000" w:themeColor="text1"/>
          <w:sz w:val="20"/>
          <w:szCs w:val="20"/>
        </w:rPr>
      </w:pPr>
      <w:r w:rsidRPr="00BF1C33">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BF1C33" w:rsidRDefault="00C46318" w:rsidP="00C46318">
      <w:pPr>
        <w:jc w:val="both"/>
        <w:rPr>
          <w:color w:val="000000" w:themeColor="text1"/>
          <w:sz w:val="20"/>
          <w:szCs w:val="20"/>
        </w:rPr>
      </w:pPr>
      <w:r w:rsidRPr="00BF1C33">
        <w:rPr>
          <w:color w:val="000000" w:themeColor="text1"/>
          <w:sz w:val="20"/>
          <w:szCs w:val="20"/>
        </w:rPr>
        <w:t>Profit on bank deposits is recorded on accrual basis.</w:t>
      </w:r>
    </w:p>
    <w:p w:rsidR="00C46318" w:rsidRPr="00BF1C33" w:rsidRDefault="00C46318" w:rsidP="00C46318">
      <w:pPr>
        <w:jc w:val="both"/>
        <w:rPr>
          <w:b/>
          <w:color w:val="000000" w:themeColor="text1"/>
          <w:sz w:val="20"/>
          <w:szCs w:val="20"/>
        </w:rPr>
      </w:pPr>
      <w:r w:rsidRPr="00BF1C33">
        <w:rPr>
          <w:b/>
          <w:color w:val="000000" w:themeColor="text1"/>
          <w:sz w:val="20"/>
          <w:szCs w:val="20"/>
        </w:rPr>
        <w:t>Subjective Unobservable Inputs</w:t>
      </w:r>
    </w:p>
    <w:p w:rsidR="00C46318" w:rsidRPr="00BF1C33" w:rsidRDefault="00C46318" w:rsidP="00C46318">
      <w:pPr>
        <w:jc w:val="both"/>
        <w:rPr>
          <w:color w:val="000000" w:themeColor="text1"/>
          <w:sz w:val="20"/>
          <w:szCs w:val="20"/>
        </w:rPr>
      </w:pPr>
      <w:r w:rsidRPr="00BF1C33">
        <w:rPr>
          <w:color w:val="000000" w:themeColor="text1"/>
          <w:sz w:val="20"/>
          <w:szCs w:val="20"/>
        </w:rPr>
        <w:lastRenderedPageBreak/>
        <w:t>MCBAH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BF1C33" w:rsidRDefault="00C46318" w:rsidP="00C46318">
      <w:pPr>
        <w:jc w:val="both"/>
        <w:rPr>
          <w:b/>
          <w:color w:val="000000" w:themeColor="text1"/>
          <w:sz w:val="20"/>
          <w:szCs w:val="20"/>
        </w:rPr>
      </w:pPr>
      <w:r w:rsidRPr="00BF1C33">
        <w:rPr>
          <w:b/>
          <w:color w:val="000000" w:themeColor="text1"/>
          <w:sz w:val="20"/>
          <w:szCs w:val="20"/>
        </w:rPr>
        <w:t>Proprietary Assets in the Composite</w:t>
      </w:r>
    </w:p>
    <w:p w:rsidR="00C46318" w:rsidRPr="00BF1C33" w:rsidRDefault="00C46318" w:rsidP="00C46318">
      <w:pPr>
        <w:jc w:val="both"/>
        <w:rPr>
          <w:color w:val="000000" w:themeColor="text1"/>
          <w:sz w:val="20"/>
          <w:szCs w:val="20"/>
        </w:rPr>
      </w:pPr>
      <w:r w:rsidRPr="00BF1C33">
        <w:rPr>
          <w:color w:val="000000" w:themeColor="text1"/>
          <w:sz w:val="20"/>
          <w:szCs w:val="20"/>
        </w:rPr>
        <w:t xml:space="preserve">The Composite also contain investments of MCBAH and its management. </w:t>
      </w:r>
    </w:p>
    <w:p w:rsidR="00C46318" w:rsidRPr="00BF1C33" w:rsidRDefault="00C46318" w:rsidP="00C46318">
      <w:pPr>
        <w:jc w:val="both"/>
        <w:rPr>
          <w:b/>
          <w:color w:val="000000" w:themeColor="text1"/>
          <w:sz w:val="20"/>
          <w:szCs w:val="20"/>
        </w:rPr>
      </w:pPr>
      <w:r w:rsidRPr="00BF1C33">
        <w:rPr>
          <w:b/>
          <w:color w:val="000000" w:themeColor="text1"/>
          <w:sz w:val="20"/>
          <w:szCs w:val="20"/>
        </w:rPr>
        <w:t>Liability for Income Tax</w:t>
      </w:r>
    </w:p>
    <w:p w:rsidR="00C46318" w:rsidRPr="00BF1C33" w:rsidRDefault="00C46318" w:rsidP="00C46318">
      <w:pPr>
        <w:jc w:val="both"/>
        <w:rPr>
          <w:color w:val="000000" w:themeColor="text1"/>
          <w:sz w:val="20"/>
          <w:szCs w:val="20"/>
        </w:rPr>
      </w:pPr>
      <w:r w:rsidRPr="00BF1C33">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BF1C33" w:rsidRDefault="00C46318" w:rsidP="00C46318">
      <w:pPr>
        <w:jc w:val="both"/>
        <w:rPr>
          <w:color w:val="000000" w:themeColor="text1"/>
          <w:sz w:val="20"/>
          <w:szCs w:val="20"/>
        </w:rPr>
      </w:pPr>
      <w:r w:rsidRPr="00BF1C33">
        <w:rPr>
          <w:color w:val="000000" w:themeColor="text1"/>
          <w:sz w:val="20"/>
          <w:szCs w:val="20"/>
        </w:rPr>
        <w:t>(a) Dividend income is taxable at the applicable tax rate as provided in Income Tax Ordinance, 2001 for public companies on gross income basis.</w:t>
      </w:r>
    </w:p>
    <w:p w:rsidR="00C46318" w:rsidRPr="00BF1C33" w:rsidRDefault="00C46318" w:rsidP="00C46318">
      <w:pPr>
        <w:jc w:val="both"/>
        <w:rPr>
          <w:color w:val="000000" w:themeColor="text1"/>
          <w:sz w:val="20"/>
          <w:szCs w:val="20"/>
        </w:rPr>
      </w:pPr>
      <w:r w:rsidRPr="00BF1C33">
        <w:rPr>
          <w:color w:val="000000" w:themeColor="text1"/>
          <w:sz w:val="20"/>
          <w:szCs w:val="20"/>
        </w:rPr>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BF1C33">
        <w:rPr>
          <w:color w:val="000000" w:themeColor="text1"/>
          <w:sz w:val="20"/>
          <w:szCs w:val="20"/>
        </w:rPr>
        <w:t>Return from all other sources/instruments are taxable at the rate applicable to a public company.</w:t>
      </w:r>
    </w:p>
    <w:p w:rsidR="00C46318" w:rsidRPr="00BF1C33" w:rsidRDefault="00C46318" w:rsidP="00C46318">
      <w:pPr>
        <w:jc w:val="both"/>
        <w:rPr>
          <w:b/>
          <w:color w:val="000000" w:themeColor="text1"/>
          <w:sz w:val="20"/>
          <w:szCs w:val="20"/>
        </w:rPr>
      </w:pPr>
      <w:r w:rsidRPr="00BF1C33">
        <w:rPr>
          <w:b/>
          <w:color w:val="000000" w:themeColor="text1"/>
          <w:sz w:val="20"/>
          <w:szCs w:val="20"/>
        </w:rPr>
        <w:t>Liability for Income Tax, if ninety per cent (90%) of the Fund’s income is paid as dividend</w:t>
      </w:r>
    </w:p>
    <w:p w:rsidR="00C46318" w:rsidRPr="00BF1C33" w:rsidRDefault="00C46318" w:rsidP="00C46318">
      <w:pPr>
        <w:jc w:val="both"/>
        <w:rPr>
          <w:color w:val="000000" w:themeColor="text1"/>
          <w:sz w:val="20"/>
          <w:szCs w:val="20"/>
        </w:rPr>
      </w:pPr>
      <w:r w:rsidRPr="00BF1C33">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BF1C33" w:rsidRDefault="00C46318" w:rsidP="00C46318">
      <w:pPr>
        <w:jc w:val="both"/>
        <w:rPr>
          <w:b/>
          <w:color w:val="000000" w:themeColor="text1"/>
          <w:sz w:val="20"/>
          <w:szCs w:val="20"/>
        </w:rPr>
      </w:pPr>
      <w:r w:rsidRPr="00BF1C33">
        <w:rPr>
          <w:b/>
          <w:color w:val="000000" w:themeColor="text1"/>
          <w:sz w:val="20"/>
          <w:szCs w:val="20"/>
        </w:rPr>
        <w:t>Withholding Tax</w:t>
      </w:r>
    </w:p>
    <w:p w:rsidR="00C46318" w:rsidRPr="00BF1C33" w:rsidRDefault="00C46318" w:rsidP="00C46318">
      <w:pPr>
        <w:jc w:val="both"/>
        <w:rPr>
          <w:color w:val="000000" w:themeColor="text1"/>
          <w:sz w:val="20"/>
          <w:szCs w:val="20"/>
        </w:rPr>
      </w:pPr>
      <w:r w:rsidRPr="00BF1C33">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BF1C33" w:rsidRDefault="00C46318" w:rsidP="00C46318">
      <w:pPr>
        <w:jc w:val="both"/>
        <w:rPr>
          <w:color w:val="000000" w:themeColor="text1"/>
          <w:sz w:val="20"/>
          <w:szCs w:val="20"/>
        </w:rPr>
      </w:pPr>
      <w:r w:rsidRPr="00BF1C33">
        <w:rPr>
          <w:color w:val="000000" w:themeColor="text1"/>
          <w:sz w:val="20"/>
          <w:szCs w:val="20"/>
        </w:rPr>
        <w:t>Taxation of Unit Holders and Liability to Zakat</w:t>
      </w:r>
    </w:p>
    <w:p w:rsidR="00C46318" w:rsidRPr="00BF1C33" w:rsidRDefault="00C46318" w:rsidP="00C46318">
      <w:pPr>
        <w:jc w:val="both"/>
        <w:rPr>
          <w:b/>
          <w:color w:val="000000" w:themeColor="text1"/>
          <w:sz w:val="20"/>
          <w:szCs w:val="20"/>
        </w:rPr>
      </w:pPr>
      <w:r w:rsidRPr="00BF1C33">
        <w:rPr>
          <w:b/>
          <w:color w:val="000000" w:themeColor="text1"/>
          <w:sz w:val="20"/>
          <w:szCs w:val="20"/>
        </w:rPr>
        <w:t>(a) Withholding Tax:</w:t>
      </w:r>
    </w:p>
    <w:p w:rsidR="00C46318" w:rsidRPr="00BF1C33" w:rsidRDefault="00C46318" w:rsidP="00C46318">
      <w:pPr>
        <w:jc w:val="both"/>
        <w:rPr>
          <w:color w:val="000000" w:themeColor="text1"/>
          <w:sz w:val="20"/>
          <w:szCs w:val="20"/>
        </w:rPr>
      </w:pPr>
      <w:r w:rsidRPr="00BF1C33">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BF1C33" w:rsidRDefault="00C46318" w:rsidP="00C46318">
      <w:pPr>
        <w:jc w:val="both"/>
        <w:rPr>
          <w:color w:val="000000" w:themeColor="text1"/>
          <w:sz w:val="20"/>
          <w:szCs w:val="20"/>
        </w:rPr>
      </w:pPr>
      <w:r w:rsidRPr="00BF1C33">
        <w:rPr>
          <w:color w:val="000000" w:themeColor="text1"/>
          <w:sz w:val="20"/>
          <w:szCs w:val="20"/>
        </w:rPr>
        <w:t>In terms of the provisions of the Income Tax Ordinance, 2001, the withholding tax shall be deemed to be full and final liability in respect of such distribution.</w:t>
      </w:r>
    </w:p>
    <w:p w:rsidR="00C46318" w:rsidRPr="00BF1C33" w:rsidRDefault="00C46318" w:rsidP="00C46318">
      <w:pPr>
        <w:jc w:val="both"/>
        <w:rPr>
          <w:b/>
          <w:color w:val="000000" w:themeColor="text1"/>
          <w:sz w:val="20"/>
          <w:szCs w:val="20"/>
        </w:rPr>
      </w:pPr>
      <w:r w:rsidRPr="00BF1C33">
        <w:rPr>
          <w:b/>
          <w:color w:val="000000" w:themeColor="text1"/>
          <w:sz w:val="20"/>
          <w:szCs w:val="20"/>
        </w:rPr>
        <w:lastRenderedPageBreak/>
        <w:t>(b) Capital Gains:</w:t>
      </w:r>
    </w:p>
    <w:p w:rsidR="00C46318" w:rsidRPr="00BF1C33" w:rsidRDefault="00C46318" w:rsidP="00C46318">
      <w:pPr>
        <w:jc w:val="both"/>
        <w:rPr>
          <w:color w:val="000000" w:themeColor="text1"/>
          <w:sz w:val="20"/>
          <w:szCs w:val="20"/>
        </w:rPr>
      </w:pPr>
      <w:r w:rsidRPr="00BF1C33">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46318" w:rsidRPr="00D938AC" w:rsidRDefault="00D938AC" w:rsidP="00C46318">
      <w:pPr>
        <w:jc w:val="center"/>
        <w:rPr>
          <w:b/>
        </w:rPr>
      </w:pPr>
      <w:r w:rsidRPr="00D938AC">
        <w:rPr>
          <w:b/>
        </w:rPr>
        <w:t xml:space="preserve">MCB Pakistan </w:t>
      </w:r>
      <w:r w:rsidR="00C46318" w:rsidRPr="00D938AC">
        <w:rPr>
          <w:b/>
        </w:rPr>
        <w:t>Capital Preservation</w:t>
      </w:r>
      <w:r w:rsidRPr="00D938AC">
        <w:rPr>
          <w:b/>
        </w:rPr>
        <w:t xml:space="preserve"> Composite</w:t>
      </w:r>
    </w:p>
    <w:tbl>
      <w:tblPr>
        <w:tblW w:w="9355" w:type="dxa"/>
        <w:tblInd w:w="113" w:type="dxa"/>
        <w:tblLook w:val="04A0" w:firstRow="1" w:lastRow="0" w:firstColumn="1" w:lastColumn="0" w:noHBand="0" w:noVBand="1"/>
      </w:tblPr>
      <w:tblGrid>
        <w:gridCol w:w="715"/>
        <w:gridCol w:w="990"/>
        <w:gridCol w:w="1080"/>
        <w:gridCol w:w="1170"/>
        <w:gridCol w:w="1260"/>
        <w:gridCol w:w="990"/>
        <w:gridCol w:w="1170"/>
        <w:gridCol w:w="1017"/>
        <w:gridCol w:w="963"/>
      </w:tblGrid>
      <w:tr w:rsidR="002831F8" w:rsidRPr="00AE3B70" w:rsidTr="002831F8">
        <w:trPr>
          <w:trHeight w:val="255"/>
        </w:trPr>
        <w:tc>
          <w:tcPr>
            <w:tcW w:w="715"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AE3B70" w:rsidRPr="00AE3B70" w:rsidRDefault="00AE3B70" w:rsidP="00AE3B70">
            <w:pPr>
              <w:spacing w:after="0" w:line="240" w:lineRule="auto"/>
              <w:jc w:val="center"/>
              <w:rPr>
                <w:rFonts w:ascii="Calibri" w:eastAsia="Times New Roman" w:hAnsi="Calibri" w:cs="Calibri"/>
                <w:b/>
                <w:bCs/>
                <w:color w:val="000000"/>
                <w:sz w:val="18"/>
                <w:szCs w:val="18"/>
              </w:rPr>
            </w:pPr>
            <w:r w:rsidRPr="00AE3B70">
              <w:rPr>
                <w:rFonts w:ascii="Calibri" w:eastAsia="Times New Roman" w:hAnsi="Calibri" w:cs="Calibri"/>
                <w:b/>
                <w:bCs/>
                <w:color w:val="000000"/>
                <w:sz w:val="18"/>
                <w:szCs w:val="18"/>
              </w:rPr>
              <w:t>Year</w:t>
            </w:r>
          </w:p>
        </w:tc>
        <w:tc>
          <w:tcPr>
            <w:tcW w:w="990" w:type="dxa"/>
            <w:vMerge w:val="restart"/>
            <w:tcBorders>
              <w:top w:val="single" w:sz="4" w:space="0" w:color="auto"/>
              <w:left w:val="nil"/>
              <w:bottom w:val="single" w:sz="4" w:space="0" w:color="000000"/>
              <w:right w:val="nil"/>
            </w:tcBorders>
            <w:shd w:val="clear" w:color="000000" w:fill="538DD5"/>
            <w:vAlign w:val="center"/>
            <w:hideMark/>
          </w:tcPr>
          <w:p w:rsidR="00AE3B70" w:rsidRPr="00AE3B70" w:rsidRDefault="00AE3B70" w:rsidP="00AE3B70">
            <w:pPr>
              <w:spacing w:after="0" w:line="240" w:lineRule="auto"/>
              <w:jc w:val="center"/>
              <w:rPr>
                <w:rFonts w:ascii="Calibri" w:eastAsia="Times New Roman" w:hAnsi="Calibri" w:cs="Calibri"/>
                <w:b/>
                <w:bCs/>
                <w:color w:val="000000"/>
                <w:sz w:val="18"/>
                <w:szCs w:val="18"/>
              </w:rPr>
            </w:pPr>
            <w:r w:rsidRPr="00AE3B70">
              <w:rPr>
                <w:rFonts w:ascii="Calibri" w:eastAsia="Times New Roman" w:hAnsi="Calibri" w:cs="Calibri"/>
                <w:b/>
                <w:bCs/>
                <w:color w:val="000000"/>
                <w:sz w:val="18"/>
                <w:szCs w:val="18"/>
              </w:rPr>
              <w:t>Net Returns</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AE3B70" w:rsidRPr="00AE3B70" w:rsidRDefault="00AE3B70" w:rsidP="00AE3B70">
            <w:pPr>
              <w:spacing w:after="0" w:line="240" w:lineRule="auto"/>
              <w:jc w:val="center"/>
              <w:rPr>
                <w:rFonts w:ascii="Calibri" w:eastAsia="Times New Roman" w:hAnsi="Calibri" w:cs="Calibri"/>
                <w:b/>
                <w:bCs/>
                <w:color w:val="000000"/>
                <w:sz w:val="18"/>
                <w:szCs w:val="18"/>
              </w:rPr>
            </w:pPr>
            <w:r w:rsidRPr="00AE3B70">
              <w:rPr>
                <w:rFonts w:ascii="Calibri" w:eastAsia="Times New Roman" w:hAnsi="Calibri" w:cs="Calibri"/>
                <w:b/>
                <w:bCs/>
                <w:color w:val="000000"/>
                <w:sz w:val="18"/>
                <w:szCs w:val="18"/>
              </w:rPr>
              <w:t>Benchmark</w:t>
            </w:r>
          </w:p>
        </w:tc>
        <w:tc>
          <w:tcPr>
            <w:tcW w:w="1170" w:type="dxa"/>
            <w:vMerge w:val="restart"/>
            <w:tcBorders>
              <w:top w:val="single" w:sz="4" w:space="0" w:color="auto"/>
              <w:left w:val="nil"/>
              <w:bottom w:val="single" w:sz="4" w:space="0" w:color="000000"/>
              <w:right w:val="nil"/>
            </w:tcBorders>
            <w:shd w:val="clear" w:color="000000" w:fill="538DD5"/>
            <w:vAlign w:val="center"/>
            <w:hideMark/>
          </w:tcPr>
          <w:p w:rsidR="00AE3B70" w:rsidRPr="00AE3B70" w:rsidRDefault="00AE3B70" w:rsidP="00AE3B70">
            <w:pPr>
              <w:spacing w:after="0" w:line="240" w:lineRule="auto"/>
              <w:jc w:val="center"/>
              <w:rPr>
                <w:rFonts w:ascii="Calibri" w:eastAsia="Times New Roman" w:hAnsi="Calibri" w:cs="Calibri"/>
                <w:b/>
                <w:bCs/>
                <w:color w:val="000000"/>
                <w:sz w:val="18"/>
                <w:szCs w:val="18"/>
              </w:rPr>
            </w:pPr>
            <w:r w:rsidRPr="00AE3B70">
              <w:rPr>
                <w:rFonts w:ascii="Calibri" w:eastAsia="Times New Roman" w:hAnsi="Calibri" w:cs="Calibri"/>
                <w:b/>
                <w:bCs/>
                <w:color w:val="000000"/>
                <w:sz w:val="18"/>
                <w:szCs w:val="18"/>
              </w:rPr>
              <w:t>Composite 3 Yr Standard Deviation</w:t>
            </w:r>
          </w:p>
        </w:tc>
        <w:tc>
          <w:tcPr>
            <w:tcW w:w="1260" w:type="dxa"/>
            <w:vMerge w:val="restart"/>
            <w:tcBorders>
              <w:top w:val="single" w:sz="4" w:space="0" w:color="auto"/>
              <w:left w:val="nil"/>
              <w:bottom w:val="single" w:sz="4" w:space="0" w:color="000000"/>
              <w:right w:val="nil"/>
            </w:tcBorders>
            <w:shd w:val="clear" w:color="000000" w:fill="538DD5"/>
            <w:vAlign w:val="center"/>
            <w:hideMark/>
          </w:tcPr>
          <w:p w:rsidR="00AE3B70" w:rsidRPr="00AE3B70" w:rsidRDefault="00AE3B70" w:rsidP="00AE3B70">
            <w:pPr>
              <w:spacing w:after="0" w:line="240" w:lineRule="auto"/>
              <w:jc w:val="center"/>
              <w:rPr>
                <w:rFonts w:ascii="Calibri" w:eastAsia="Times New Roman" w:hAnsi="Calibri" w:cs="Calibri"/>
                <w:b/>
                <w:bCs/>
                <w:color w:val="000000"/>
                <w:sz w:val="18"/>
                <w:szCs w:val="18"/>
              </w:rPr>
            </w:pPr>
            <w:r w:rsidRPr="00AE3B70">
              <w:rPr>
                <w:rFonts w:ascii="Calibri" w:eastAsia="Times New Roman" w:hAnsi="Calibri" w:cs="Calibri"/>
                <w:b/>
                <w:bCs/>
                <w:color w:val="000000"/>
                <w:sz w:val="18"/>
                <w:szCs w:val="18"/>
              </w:rPr>
              <w:t>Benchmark 3 Yr Standard Deviation</w:t>
            </w:r>
          </w:p>
        </w:tc>
        <w:tc>
          <w:tcPr>
            <w:tcW w:w="990" w:type="dxa"/>
            <w:vMerge w:val="restart"/>
            <w:tcBorders>
              <w:top w:val="single" w:sz="4" w:space="0" w:color="auto"/>
              <w:left w:val="nil"/>
              <w:bottom w:val="single" w:sz="4" w:space="0" w:color="000000"/>
              <w:right w:val="nil"/>
            </w:tcBorders>
            <w:shd w:val="clear" w:color="000000" w:fill="538DD5"/>
            <w:vAlign w:val="center"/>
            <w:hideMark/>
          </w:tcPr>
          <w:p w:rsidR="00AE3B70" w:rsidRPr="00AE3B70" w:rsidRDefault="00AE3B70" w:rsidP="00AE3B70">
            <w:pPr>
              <w:spacing w:after="0" w:line="240" w:lineRule="auto"/>
              <w:jc w:val="center"/>
              <w:rPr>
                <w:rFonts w:ascii="Calibri" w:eastAsia="Times New Roman" w:hAnsi="Calibri" w:cs="Calibri"/>
                <w:b/>
                <w:bCs/>
                <w:color w:val="000000"/>
                <w:sz w:val="18"/>
                <w:szCs w:val="18"/>
              </w:rPr>
            </w:pPr>
            <w:r w:rsidRPr="00AE3B70">
              <w:rPr>
                <w:rFonts w:ascii="Calibri" w:eastAsia="Times New Roman" w:hAnsi="Calibri" w:cs="Calibri"/>
                <w:b/>
                <w:bCs/>
                <w:color w:val="000000"/>
                <w:sz w:val="18"/>
                <w:szCs w:val="18"/>
              </w:rPr>
              <w:t>Number of Portfolios</w:t>
            </w:r>
          </w:p>
        </w:tc>
        <w:tc>
          <w:tcPr>
            <w:tcW w:w="1170" w:type="dxa"/>
            <w:vMerge w:val="restart"/>
            <w:tcBorders>
              <w:top w:val="single" w:sz="4" w:space="0" w:color="auto"/>
              <w:left w:val="nil"/>
              <w:bottom w:val="single" w:sz="4" w:space="0" w:color="000000"/>
              <w:right w:val="nil"/>
            </w:tcBorders>
            <w:shd w:val="clear" w:color="000000" w:fill="538DD5"/>
            <w:vAlign w:val="center"/>
            <w:hideMark/>
          </w:tcPr>
          <w:p w:rsidR="00AE3B70" w:rsidRPr="00AE3B70" w:rsidRDefault="00AE3B70" w:rsidP="00AE3B70">
            <w:pPr>
              <w:spacing w:after="0" w:line="240" w:lineRule="auto"/>
              <w:jc w:val="center"/>
              <w:rPr>
                <w:rFonts w:ascii="Calibri" w:eastAsia="Times New Roman" w:hAnsi="Calibri" w:cs="Calibri"/>
                <w:b/>
                <w:bCs/>
                <w:color w:val="000000"/>
                <w:sz w:val="18"/>
                <w:szCs w:val="18"/>
              </w:rPr>
            </w:pPr>
            <w:r w:rsidRPr="00AE3B70">
              <w:rPr>
                <w:rFonts w:ascii="Calibri" w:eastAsia="Times New Roman" w:hAnsi="Calibri" w:cs="Calibri"/>
                <w:b/>
                <w:bCs/>
                <w:color w:val="000000"/>
                <w:sz w:val="18"/>
                <w:szCs w:val="18"/>
              </w:rPr>
              <w:t>Internal Dispersion</w:t>
            </w:r>
          </w:p>
        </w:tc>
        <w:tc>
          <w:tcPr>
            <w:tcW w:w="1017" w:type="dxa"/>
            <w:vMerge w:val="restart"/>
            <w:tcBorders>
              <w:top w:val="single" w:sz="4" w:space="0" w:color="auto"/>
              <w:left w:val="nil"/>
              <w:bottom w:val="single" w:sz="4" w:space="0" w:color="000000"/>
              <w:right w:val="nil"/>
            </w:tcBorders>
            <w:shd w:val="clear" w:color="000000" w:fill="538DD5"/>
            <w:vAlign w:val="center"/>
            <w:hideMark/>
          </w:tcPr>
          <w:p w:rsidR="00AE3B70" w:rsidRPr="00AE3B70" w:rsidRDefault="00AE3B70" w:rsidP="00AE3B70">
            <w:pPr>
              <w:spacing w:after="0" w:line="240" w:lineRule="auto"/>
              <w:jc w:val="center"/>
              <w:rPr>
                <w:rFonts w:ascii="Calibri" w:eastAsia="Times New Roman" w:hAnsi="Calibri" w:cs="Calibri"/>
                <w:b/>
                <w:bCs/>
                <w:color w:val="000000"/>
                <w:sz w:val="18"/>
                <w:szCs w:val="18"/>
              </w:rPr>
            </w:pPr>
            <w:r w:rsidRPr="00AE3B70">
              <w:rPr>
                <w:rFonts w:ascii="Calibri" w:eastAsia="Times New Roman" w:hAnsi="Calibri" w:cs="Calibri"/>
                <w:b/>
                <w:bCs/>
                <w:color w:val="000000"/>
                <w:sz w:val="18"/>
                <w:szCs w:val="18"/>
              </w:rPr>
              <w:t>Composite Assets</w:t>
            </w:r>
          </w:p>
        </w:tc>
        <w:tc>
          <w:tcPr>
            <w:tcW w:w="963" w:type="dxa"/>
            <w:vMerge w:val="restart"/>
            <w:tcBorders>
              <w:top w:val="single" w:sz="4" w:space="0" w:color="auto"/>
              <w:left w:val="nil"/>
              <w:bottom w:val="single" w:sz="4" w:space="0" w:color="000000"/>
              <w:right w:val="single" w:sz="4" w:space="0" w:color="auto"/>
            </w:tcBorders>
            <w:shd w:val="clear" w:color="000000" w:fill="538DD5"/>
            <w:vAlign w:val="center"/>
            <w:hideMark/>
          </w:tcPr>
          <w:p w:rsidR="00AE3B70" w:rsidRPr="00AE3B70" w:rsidRDefault="00AE3B70" w:rsidP="00AE3B70">
            <w:pPr>
              <w:spacing w:after="0" w:line="240" w:lineRule="auto"/>
              <w:jc w:val="center"/>
              <w:rPr>
                <w:rFonts w:ascii="Calibri" w:eastAsia="Times New Roman" w:hAnsi="Calibri" w:cs="Calibri"/>
                <w:b/>
                <w:bCs/>
                <w:color w:val="000000"/>
                <w:sz w:val="18"/>
                <w:szCs w:val="18"/>
              </w:rPr>
            </w:pPr>
            <w:r w:rsidRPr="00AE3B70">
              <w:rPr>
                <w:rFonts w:ascii="Calibri" w:eastAsia="Times New Roman" w:hAnsi="Calibri" w:cs="Calibri"/>
                <w:b/>
                <w:bCs/>
                <w:color w:val="000000"/>
                <w:sz w:val="18"/>
                <w:szCs w:val="18"/>
              </w:rPr>
              <w:t>Firm Assets</w:t>
            </w:r>
          </w:p>
        </w:tc>
      </w:tr>
      <w:tr w:rsidR="002831F8" w:rsidRPr="00AE3B70" w:rsidTr="002831F8">
        <w:trPr>
          <w:trHeight w:val="255"/>
        </w:trPr>
        <w:tc>
          <w:tcPr>
            <w:tcW w:w="715" w:type="dxa"/>
            <w:vMerge/>
            <w:tcBorders>
              <w:top w:val="single" w:sz="4" w:space="0" w:color="auto"/>
              <w:left w:val="single" w:sz="4" w:space="0" w:color="auto"/>
              <w:bottom w:val="single" w:sz="4" w:space="0" w:color="000000"/>
              <w:right w:val="single" w:sz="4" w:space="0" w:color="auto"/>
            </w:tcBorders>
            <w:vAlign w:val="center"/>
            <w:hideMark/>
          </w:tcPr>
          <w:p w:rsidR="00AE3B70" w:rsidRPr="00AE3B70" w:rsidRDefault="00AE3B70" w:rsidP="00AE3B70">
            <w:pPr>
              <w:spacing w:after="0" w:line="240" w:lineRule="auto"/>
              <w:rPr>
                <w:rFonts w:ascii="Calibri" w:eastAsia="Times New Roman" w:hAnsi="Calibri" w:cs="Calibri"/>
                <w:b/>
                <w:bCs/>
                <w:color w:val="000000"/>
                <w:sz w:val="18"/>
                <w:szCs w:val="18"/>
              </w:rPr>
            </w:pPr>
          </w:p>
        </w:tc>
        <w:tc>
          <w:tcPr>
            <w:tcW w:w="990" w:type="dxa"/>
            <w:vMerge/>
            <w:tcBorders>
              <w:top w:val="single" w:sz="4" w:space="0" w:color="auto"/>
              <w:left w:val="nil"/>
              <w:bottom w:val="single" w:sz="4" w:space="0" w:color="000000"/>
              <w:right w:val="nil"/>
            </w:tcBorders>
            <w:vAlign w:val="center"/>
            <w:hideMark/>
          </w:tcPr>
          <w:p w:rsidR="00AE3B70" w:rsidRPr="00AE3B70" w:rsidRDefault="00AE3B70" w:rsidP="00AE3B70">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AE3B70" w:rsidRPr="00AE3B70" w:rsidRDefault="00AE3B70" w:rsidP="00AE3B70">
            <w:pPr>
              <w:spacing w:after="0" w:line="240" w:lineRule="auto"/>
              <w:rPr>
                <w:rFonts w:ascii="Calibri" w:eastAsia="Times New Roman" w:hAnsi="Calibri" w:cs="Calibri"/>
                <w:b/>
                <w:bCs/>
                <w:color w:val="000000"/>
                <w:sz w:val="18"/>
                <w:szCs w:val="18"/>
              </w:rPr>
            </w:pPr>
          </w:p>
        </w:tc>
        <w:tc>
          <w:tcPr>
            <w:tcW w:w="1170" w:type="dxa"/>
            <w:vMerge/>
            <w:tcBorders>
              <w:top w:val="single" w:sz="4" w:space="0" w:color="auto"/>
              <w:left w:val="nil"/>
              <w:bottom w:val="single" w:sz="4" w:space="0" w:color="000000"/>
              <w:right w:val="nil"/>
            </w:tcBorders>
            <w:vAlign w:val="center"/>
            <w:hideMark/>
          </w:tcPr>
          <w:p w:rsidR="00AE3B70" w:rsidRPr="00AE3B70" w:rsidRDefault="00AE3B70" w:rsidP="00AE3B70">
            <w:pPr>
              <w:spacing w:after="0" w:line="240" w:lineRule="auto"/>
              <w:rPr>
                <w:rFonts w:ascii="Calibri" w:eastAsia="Times New Roman" w:hAnsi="Calibri" w:cs="Calibri"/>
                <w:b/>
                <w:bCs/>
                <w:color w:val="000000"/>
                <w:sz w:val="18"/>
                <w:szCs w:val="18"/>
              </w:rPr>
            </w:pPr>
          </w:p>
        </w:tc>
        <w:tc>
          <w:tcPr>
            <w:tcW w:w="1260" w:type="dxa"/>
            <w:vMerge/>
            <w:tcBorders>
              <w:top w:val="single" w:sz="4" w:space="0" w:color="auto"/>
              <w:left w:val="nil"/>
              <w:bottom w:val="single" w:sz="4" w:space="0" w:color="000000"/>
              <w:right w:val="nil"/>
            </w:tcBorders>
            <w:vAlign w:val="center"/>
            <w:hideMark/>
          </w:tcPr>
          <w:p w:rsidR="00AE3B70" w:rsidRPr="00AE3B70" w:rsidRDefault="00AE3B70" w:rsidP="00AE3B70">
            <w:pPr>
              <w:spacing w:after="0" w:line="240" w:lineRule="auto"/>
              <w:rPr>
                <w:rFonts w:ascii="Calibri" w:eastAsia="Times New Roman" w:hAnsi="Calibri" w:cs="Calibri"/>
                <w:b/>
                <w:bCs/>
                <w:color w:val="000000"/>
                <w:sz w:val="18"/>
                <w:szCs w:val="18"/>
              </w:rPr>
            </w:pPr>
          </w:p>
        </w:tc>
        <w:tc>
          <w:tcPr>
            <w:tcW w:w="990" w:type="dxa"/>
            <w:vMerge/>
            <w:tcBorders>
              <w:top w:val="single" w:sz="4" w:space="0" w:color="auto"/>
              <w:left w:val="nil"/>
              <w:bottom w:val="single" w:sz="4" w:space="0" w:color="000000"/>
              <w:right w:val="nil"/>
            </w:tcBorders>
            <w:vAlign w:val="center"/>
            <w:hideMark/>
          </w:tcPr>
          <w:p w:rsidR="00AE3B70" w:rsidRPr="00AE3B70" w:rsidRDefault="00AE3B70" w:rsidP="00AE3B70">
            <w:pPr>
              <w:spacing w:after="0" w:line="240" w:lineRule="auto"/>
              <w:rPr>
                <w:rFonts w:ascii="Calibri" w:eastAsia="Times New Roman" w:hAnsi="Calibri" w:cs="Calibri"/>
                <w:b/>
                <w:bCs/>
                <w:color w:val="000000"/>
                <w:sz w:val="18"/>
                <w:szCs w:val="18"/>
              </w:rPr>
            </w:pPr>
          </w:p>
        </w:tc>
        <w:tc>
          <w:tcPr>
            <w:tcW w:w="1170" w:type="dxa"/>
            <w:vMerge/>
            <w:tcBorders>
              <w:top w:val="single" w:sz="4" w:space="0" w:color="auto"/>
              <w:left w:val="nil"/>
              <w:bottom w:val="single" w:sz="4" w:space="0" w:color="000000"/>
              <w:right w:val="nil"/>
            </w:tcBorders>
            <w:vAlign w:val="center"/>
            <w:hideMark/>
          </w:tcPr>
          <w:p w:rsidR="00AE3B70" w:rsidRPr="00AE3B70" w:rsidRDefault="00AE3B70" w:rsidP="00AE3B70">
            <w:pPr>
              <w:spacing w:after="0" w:line="240" w:lineRule="auto"/>
              <w:rPr>
                <w:rFonts w:ascii="Calibri" w:eastAsia="Times New Roman" w:hAnsi="Calibri" w:cs="Calibri"/>
                <w:b/>
                <w:bCs/>
                <w:color w:val="000000"/>
                <w:sz w:val="18"/>
                <w:szCs w:val="18"/>
              </w:rPr>
            </w:pPr>
          </w:p>
        </w:tc>
        <w:tc>
          <w:tcPr>
            <w:tcW w:w="1017" w:type="dxa"/>
            <w:vMerge/>
            <w:tcBorders>
              <w:top w:val="single" w:sz="4" w:space="0" w:color="auto"/>
              <w:left w:val="nil"/>
              <w:bottom w:val="single" w:sz="4" w:space="0" w:color="000000"/>
              <w:right w:val="nil"/>
            </w:tcBorders>
            <w:vAlign w:val="center"/>
            <w:hideMark/>
          </w:tcPr>
          <w:p w:rsidR="00AE3B70" w:rsidRPr="00AE3B70" w:rsidRDefault="00AE3B70" w:rsidP="00AE3B70">
            <w:pPr>
              <w:spacing w:after="0" w:line="240" w:lineRule="auto"/>
              <w:rPr>
                <w:rFonts w:ascii="Calibri" w:eastAsia="Times New Roman" w:hAnsi="Calibri" w:cs="Calibri"/>
                <w:b/>
                <w:bCs/>
                <w:color w:val="000000"/>
                <w:sz w:val="18"/>
                <w:szCs w:val="18"/>
              </w:rPr>
            </w:pPr>
          </w:p>
        </w:tc>
        <w:tc>
          <w:tcPr>
            <w:tcW w:w="963" w:type="dxa"/>
            <w:vMerge/>
            <w:tcBorders>
              <w:top w:val="single" w:sz="4" w:space="0" w:color="auto"/>
              <w:left w:val="nil"/>
              <w:bottom w:val="single" w:sz="4" w:space="0" w:color="000000"/>
              <w:right w:val="single" w:sz="4" w:space="0" w:color="auto"/>
            </w:tcBorders>
            <w:vAlign w:val="center"/>
            <w:hideMark/>
          </w:tcPr>
          <w:p w:rsidR="00AE3B70" w:rsidRPr="00AE3B70" w:rsidRDefault="00AE3B70" w:rsidP="00AE3B70">
            <w:pPr>
              <w:spacing w:after="0" w:line="240" w:lineRule="auto"/>
              <w:rPr>
                <w:rFonts w:ascii="Calibri" w:eastAsia="Times New Roman" w:hAnsi="Calibri" w:cs="Calibri"/>
                <w:b/>
                <w:bCs/>
                <w:color w:val="000000"/>
                <w:sz w:val="18"/>
                <w:szCs w:val="18"/>
              </w:rPr>
            </w:pPr>
          </w:p>
        </w:tc>
      </w:tr>
      <w:tr w:rsidR="002831F8" w:rsidRPr="00AE3B70" w:rsidTr="002831F8">
        <w:trPr>
          <w:trHeight w:val="255"/>
        </w:trPr>
        <w:tc>
          <w:tcPr>
            <w:tcW w:w="715" w:type="dxa"/>
            <w:vMerge/>
            <w:tcBorders>
              <w:top w:val="single" w:sz="4" w:space="0" w:color="auto"/>
              <w:left w:val="single" w:sz="4" w:space="0" w:color="auto"/>
              <w:bottom w:val="single" w:sz="4" w:space="0" w:color="000000"/>
              <w:right w:val="single" w:sz="4" w:space="0" w:color="auto"/>
            </w:tcBorders>
            <w:vAlign w:val="center"/>
            <w:hideMark/>
          </w:tcPr>
          <w:p w:rsidR="00AE3B70" w:rsidRPr="00AE3B70" w:rsidRDefault="00AE3B70" w:rsidP="00AE3B70">
            <w:pPr>
              <w:spacing w:after="0" w:line="240" w:lineRule="auto"/>
              <w:rPr>
                <w:rFonts w:ascii="Calibri" w:eastAsia="Times New Roman" w:hAnsi="Calibri" w:cs="Calibri"/>
                <w:b/>
                <w:bCs/>
                <w:color w:val="000000"/>
                <w:sz w:val="18"/>
                <w:szCs w:val="18"/>
              </w:rPr>
            </w:pPr>
          </w:p>
        </w:tc>
        <w:tc>
          <w:tcPr>
            <w:tcW w:w="990" w:type="dxa"/>
            <w:vMerge/>
            <w:tcBorders>
              <w:top w:val="single" w:sz="4" w:space="0" w:color="auto"/>
              <w:left w:val="nil"/>
              <w:bottom w:val="single" w:sz="4" w:space="0" w:color="000000"/>
              <w:right w:val="nil"/>
            </w:tcBorders>
            <w:vAlign w:val="center"/>
            <w:hideMark/>
          </w:tcPr>
          <w:p w:rsidR="00AE3B70" w:rsidRPr="00AE3B70" w:rsidRDefault="00AE3B70" w:rsidP="00AE3B70">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AE3B70" w:rsidRPr="00AE3B70" w:rsidRDefault="00AE3B70" w:rsidP="00AE3B70">
            <w:pPr>
              <w:spacing w:after="0" w:line="240" w:lineRule="auto"/>
              <w:rPr>
                <w:rFonts w:ascii="Calibri" w:eastAsia="Times New Roman" w:hAnsi="Calibri" w:cs="Calibri"/>
                <w:b/>
                <w:bCs/>
                <w:color w:val="000000"/>
                <w:sz w:val="18"/>
                <w:szCs w:val="18"/>
              </w:rPr>
            </w:pPr>
          </w:p>
        </w:tc>
        <w:tc>
          <w:tcPr>
            <w:tcW w:w="1170" w:type="dxa"/>
            <w:vMerge/>
            <w:tcBorders>
              <w:top w:val="single" w:sz="4" w:space="0" w:color="auto"/>
              <w:left w:val="nil"/>
              <w:bottom w:val="single" w:sz="4" w:space="0" w:color="000000"/>
              <w:right w:val="nil"/>
            </w:tcBorders>
            <w:vAlign w:val="center"/>
            <w:hideMark/>
          </w:tcPr>
          <w:p w:rsidR="00AE3B70" w:rsidRPr="00AE3B70" w:rsidRDefault="00AE3B70" w:rsidP="00AE3B70">
            <w:pPr>
              <w:spacing w:after="0" w:line="240" w:lineRule="auto"/>
              <w:rPr>
                <w:rFonts w:ascii="Calibri" w:eastAsia="Times New Roman" w:hAnsi="Calibri" w:cs="Calibri"/>
                <w:b/>
                <w:bCs/>
                <w:color w:val="000000"/>
                <w:sz w:val="18"/>
                <w:szCs w:val="18"/>
              </w:rPr>
            </w:pPr>
          </w:p>
        </w:tc>
        <w:tc>
          <w:tcPr>
            <w:tcW w:w="1260" w:type="dxa"/>
            <w:vMerge/>
            <w:tcBorders>
              <w:top w:val="single" w:sz="4" w:space="0" w:color="auto"/>
              <w:left w:val="nil"/>
              <w:bottom w:val="single" w:sz="4" w:space="0" w:color="000000"/>
              <w:right w:val="nil"/>
            </w:tcBorders>
            <w:vAlign w:val="center"/>
            <w:hideMark/>
          </w:tcPr>
          <w:p w:rsidR="00AE3B70" w:rsidRPr="00AE3B70" w:rsidRDefault="00AE3B70" w:rsidP="00AE3B70">
            <w:pPr>
              <w:spacing w:after="0" w:line="240" w:lineRule="auto"/>
              <w:rPr>
                <w:rFonts w:ascii="Calibri" w:eastAsia="Times New Roman" w:hAnsi="Calibri" w:cs="Calibri"/>
                <w:b/>
                <w:bCs/>
                <w:color w:val="000000"/>
                <w:sz w:val="18"/>
                <w:szCs w:val="18"/>
              </w:rPr>
            </w:pPr>
          </w:p>
        </w:tc>
        <w:tc>
          <w:tcPr>
            <w:tcW w:w="990" w:type="dxa"/>
            <w:vMerge/>
            <w:tcBorders>
              <w:top w:val="single" w:sz="4" w:space="0" w:color="auto"/>
              <w:left w:val="nil"/>
              <w:bottom w:val="single" w:sz="4" w:space="0" w:color="000000"/>
              <w:right w:val="nil"/>
            </w:tcBorders>
            <w:vAlign w:val="center"/>
            <w:hideMark/>
          </w:tcPr>
          <w:p w:rsidR="00AE3B70" w:rsidRPr="00AE3B70" w:rsidRDefault="00AE3B70" w:rsidP="00AE3B70">
            <w:pPr>
              <w:spacing w:after="0" w:line="240" w:lineRule="auto"/>
              <w:rPr>
                <w:rFonts w:ascii="Calibri" w:eastAsia="Times New Roman" w:hAnsi="Calibri" w:cs="Calibri"/>
                <w:b/>
                <w:bCs/>
                <w:color w:val="000000"/>
                <w:sz w:val="18"/>
                <w:szCs w:val="18"/>
              </w:rPr>
            </w:pPr>
          </w:p>
        </w:tc>
        <w:tc>
          <w:tcPr>
            <w:tcW w:w="1170" w:type="dxa"/>
            <w:vMerge/>
            <w:tcBorders>
              <w:top w:val="single" w:sz="4" w:space="0" w:color="auto"/>
              <w:left w:val="nil"/>
              <w:bottom w:val="single" w:sz="4" w:space="0" w:color="000000"/>
              <w:right w:val="nil"/>
            </w:tcBorders>
            <w:vAlign w:val="center"/>
            <w:hideMark/>
          </w:tcPr>
          <w:p w:rsidR="00AE3B70" w:rsidRPr="00AE3B70" w:rsidRDefault="00AE3B70" w:rsidP="00AE3B70">
            <w:pPr>
              <w:spacing w:after="0" w:line="240" w:lineRule="auto"/>
              <w:rPr>
                <w:rFonts w:ascii="Calibri" w:eastAsia="Times New Roman" w:hAnsi="Calibri" w:cs="Calibri"/>
                <w:b/>
                <w:bCs/>
                <w:color w:val="000000"/>
                <w:sz w:val="18"/>
                <w:szCs w:val="18"/>
              </w:rPr>
            </w:pPr>
          </w:p>
        </w:tc>
        <w:tc>
          <w:tcPr>
            <w:tcW w:w="1017" w:type="dxa"/>
            <w:vMerge/>
            <w:tcBorders>
              <w:top w:val="single" w:sz="4" w:space="0" w:color="auto"/>
              <w:left w:val="nil"/>
              <w:bottom w:val="single" w:sz="4" w:space="0" w:color="000000"/>
              <w:right w:val="nil"/>
            </w:tcBorders>
            <w:vAlign w:val="center"/>
            <w:hideMark/>
          </w:tcPr>
          <w:p w:rsidR="00AE3B70" w:rsidRPr="00AE3B70" w:rsidRDefault="00AE3B70" w:rsidP="00AE3B70">
            <w:pPr>
              <w:spacing w:after="0" w:line="240" w:lineRule="auto"/>
              <w:rPr>
                <w:rFonts w:ascii="Calibri" w:eastAsia="Times New Roman" w:hAnsi="Calibri" w:cs="Calibri"/>
                <w:b/>
                <w:bCs/>
                <w:color w:val="000000"/>
                <w:sz w:val="18"/>
                <w:szCs w:val="18"/>
              </w:rPr>
            </w:pPr>
          </w:p>
        </w:tc>
        <w:tc>
          <w:tcPr>
            <w:tcW w:w="963" w:type="dxa"/>
            <w:vMerge/>
            <w:tcBorders>
              <w:top w:val="single" w:sz="4" w:space="0" w:color="auto"/>
              <w:left w:val="nil"/>
              <w:bottom w:val="single" w:sz="4" w:space="0" w:color="000000"/>
              <w:right w:val="single" w:sz="4" w:space="0" w:color="auto"/>
            </w:tcBorders>
            <w:vAlign w:val="center"/>
            <w:hideMark/>
          </w:tcPr>
          <w:p w:rsidR="00AE3B70" w:rsidRPr="00AE3B70" w:rsidRDefault="00AE3B70" w:rsidP="00AE3B70">
            <w:pPr>
              <w:spacing w:after="0" w:line="240" w:lineRule="auto"/>
              <w:rPr>
                <w:rFonts w:ascii="Calibri" w:eastAsia="Times New Roman" w:hAnsi="Calibri" w:cs="Calibri"/>
                <w:b/>
                <w:bCs/>
                <w:color w:val="000000"/>
                <w:sz w:val="18"/>
                <w:szCs w:val="18"/>
              </w:rPr>
            </w:pPr>
          </w:p>
        </w:tc>
      </w:tr>
      <w:tr w:rsidR="002831F8" w:rsidRPr="00AE3B70" w:rsidTr="002831F8">
        <w:trPr>
          <w:trHeight w:val="255"/>
        </w:trPr>
        <w:tc>
          <w:tcPr>
            <w:tcW w:w="715" w:type="dxa"/>
            <w:tcBorders>
              <w:top w:val="nil"/>
              <w:left w:val="single" w:sz="4" w:space="0" w:color="auto"/>
              <w:bottom w:val="nil"/>
              <w:right w:val="single" w:sz="4" w:space="0" w:color="auto"/>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b/>
                <w:bCs/>
                <w:color w:val="000000"/>
                <w:sz w:val="18"/>
                <w:szCs w:val="18"/>
              </w:rPr>
            </w:pPr>
            <w:r w:rsidRPr="00AE3B70">
              <w:rPr>
                <w:rFonts w:ascii="Calibri" w:eastAsia="Times New Roman" w:hAnsi="Calibri" w:cs="Calibri"/>
                <w:b/>
                <w:bCs/>
                <w:color w:val="000000"/>
                <w:sz w:val="18"/>
                <w:szCs w:val="18"/>
              </w:rPr>
              <w:t>FY13</w:t>
            </w:r>
          </w:p>
        </w:tc>
        <w:tc>
          <w:tcPr>
            <w:tcW w:w="990"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 </w:t>
            </w:r>
          </w:p>
        </w:tc>
        <w:tc>
          <w:tcPr>
            <w:tcW w:w="1080"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 </w:t>
            </w:r>
          </w:p>
        </w:tc>
        <w:tc>
          <w:tcPr>
            <w:tcW w:w="1170"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 </w:t>
            </w:r>
          </w:p>
        </w:tc>
        <w:tc>
          <w:tcPr>
            <w:tcW w:w="1260"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 </w:t>
            </w:r>
          </w:p>
        </w:tc>
        <w:tc>
          <w:tcPr>
            <w:tcW w:w="990"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&lt;5</w:t>
            </w:r>
          </w:p>
        </w:tc>
        <w:tc>
          <w:tcPr>
            <w:tcW w:w="1170"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 </w:t>
            </w:r>
          </w:p>
        </w:tc>
        <w:tc>
          <w:tcPr>
            <w:tcW w:w="1017"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 xml:space="preserve">0 </w:t>
            </w:r>
          </w:p>
        </w:tc>
        <w:tc>
          <w:tcPr>
            <w:tcW w:w="963" w:type="dxa"/>
            <w:tcBorders>
              <w:top w:val="nil"/>
              <w:left w:val="nil"/>
              <w:bottom w:val="nil"/>
              <w:right w:val="single" w:sz="4" w:space="0" w:color="auto"/>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 xml:space="preserve">38,313 </w:t>
            </w:r>
          </w:p>
        </w:tc>
      </w:tr>
      <w:tr w:rsidR="002831F8" w:rsidRPr="00AE3B70" w:rsidTr="002831F8">
        <w:trPr>
          <w:trHeight w:val="255"/>
        </w:trPr>
        <w:tc>
          <w:tcPr>
            <w:tcW w:w="715" w:type="dxa"/>
            <w:tcBorders>
              <w:top w:val="nil"/>
              <w:left w:val="single" w:sz="4" w:space="0" w:color="auto"/>
              <w:bottom w:val="nil"/>
              <w:right w:val="single" w:sz="4" w:space="0" w:color="auto"/>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b/>
                <w:bCs/>
                <w:color w:val="000000"/>
                <w:sz w:val="18"/>
                <w:szCs w:val="18"/>
              </w:rPr>
            </w:pPr>
            <w:r w:rsidRPr="00AE3B70">
              <w:rPr>
                <w:rFonts w:ascii="Calibri" w:eastAsia="Times New Roman" w:hAnsi="Calibri" w:cs="Calibri"/>
                <w:b/>
                <w:bCs/>
                <w:color w:val="000000"/>
                <w:sz w:val="18"/>
                <w:szCs w:val="18"/>
              </w:rPr>
              <w:t>FY14</w:t>
            </w:r>
          </w:p>
        </w:tc>
        <w:tc>
          <w:tcPr>
            <w:tcW w:w="990"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8.1%</w:t>
            </w:r>
          </w:p>
        </w:tc>
        <w:tc>
          <w:tcPr>
            <w:tcW w:w="1080"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12.3%</w:t>
            </w:r>
          </w:p>
        </w:tc>
        <w:tc>
          <w:tcPr>
            <w:tcW w:w="1170"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2.0%</w:t>
            </w:r>
          </w:p>
        </w:tc>
        <w:tc>
          <w:tcPr>
            <w:tcW w:w="1260"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0.1%</w:t>
            </w:r>
          </w:p>
        </w:tc>
        <w:tc>
          <w:tcPr>
            <w:tcW w:w="990"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&lt;5</w:t>
            </w:r>
          </w:p>
        </w:tc>
        <w:tc>
          <w:tcPr>
            <w:tcW w:w="1170"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 </w:t>
            </w:r>
          </w:p>
        </w:tc>
        <w:tc>
          <w:tcPr>
            <w:tcW w:w="1017"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 xml:space="preserve">33 </w:t>
            </w:r>
          </w:p>
        </w:tc>
        <w:tc>
          <w:tcPr>
            <w:tcW w:w="963" w:type="dxa"/>
            <w:tcBorders>
              <w:top w:val="nil"/>
              <w:left w:val="nil"/>
              <w:bottom w:val="nil"/>
              <w:right w:val="single" w:sz="4" w:space="0" w:color="auto"/>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 xml:space="preserve">44,983 </w:t>
            </w:r>
          </w:p>
        </w:tc>
      </w:tr>
      <w:tr w:rsidR="002831F8" w:rsidRPr="00AE3B70" w:rsidTr="002831F8">
        <w:trPr>
          <w:trHeight w:val="255"/>
        </w:trPr>
        <w:tc>
          <w:tcPr>
            <w:tcW w:w="715" w:type="dxa"/>
            <w:tcBorders>
              <w:top w:val="nil"/>
              <w:left w:val="single" w:sz="4" w:space="0" w:color="auto"/>
              <w:bottom w:val="nil"/>
              <w:right w:val="single" w:sz="4" w:space="0" w:color="auto"/>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b/>
                <w:bCs/>
                <w:color w:val="000000"/>
                <w:sz w:val="18"/>
                <w:szCs w:val="18"/>
              </w:rPr>
            </w:pPr>
            <w:r w:rsidRPr="00AE3B70">
              <w:rPr>
                <w:rFonts w:ascii="Calibri" w:eastAsia="Times New Roman" w:hAnsi="Calibri" w:cs="Calibri"/>
                <w:b/>
                <w:bCs/>
                <w:color w:val="000000"/>
                <w:sz w:val="18"/>
                <w:szCs w:val="18"/>
              </w:rPr>
              <w:t>FY15</w:t>
            </w:r>
          </w:p>
        </w:tc>
        <w:tc>
          <w:tcPr>
            <w:tcW w:w="990"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7.2%</w:t>
            </w:r>
          </w:p>
        </w:tc>
        <w:tc>
          <w:tcPr>
            <w:tcW w:w="1080"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11.3%</w:t>
            </w:r>
          </w:p>
        </w:tc>
        <w:tc>
          <w:tcPr>
            <w:tcW w:w="1170"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9.2%</w:t>
            </w:r>
          </w:p>
        </w:tc>
        <w:tc>
          <w:tcPr>
            <w:tcW w:w="1260"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0.4%</w:t>
            </w:r>
          </w:p>
        </w:tc>
        <w:tc>
          <w:tcPr>
            <w:tcW w:w="990"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 xml:space="preserve">15 </w:t>
            </w:r>
          </w:p>
        </w:tc>
        <w:tc>
          <w:tcPr>
            <w:tcW w:w="1170"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 </w:t>
            </w:r>
          </w:p>
        </w:tc>
        <w:tc>
          <w:tcPr>
            <w:tcW w:w="1017"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 xml:space="preserve">1,234 </w:t>
            </w:r>
          </w:p>
        </w:tc>
        <w:tc>
          <w:tcPr>
            <w:tcW w:w="963" w:type="dxa"/>
            <w:tcBorders>
              <w:top w:val="nil"/>
              <w:left w:val="nil"/>
              <w:bottom w:val="nil"/>
              <w:right w:val="single" w:sz="4" w:space="0" w:color="auto"/>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 xml:space="preserve">57,855 </w:t>
            </w:r>
          </w:p>
        </w:tc>
      </w:tr>
      <w:tr w:rsidR="002831F8" w:rsidRPr="00AE3B70" w:rsidTr="002831F8">
        <w:trPr>
          <w:trHeight w:val="255"/>
        </w:trPr>
        <w:tc>
          <w:tcPr>
            <w:tcW w:w="715" w:type="dxa"/>
            <w:tcBorders>
              <w:top w:val="nil"/>
              <w:left w:val="single" w:sz="4" w:space="0" w:color="auto"/>
              <w:bottom w:val="nil"/>
              <w:right w:val="single" w:sz="4" w:space="0" w:color="auto"/>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b/>
                <w:bCs/>
                <w:color w:val="000000"/>
                <w:sz w:val="18"/>
                <w:szCs w:val="18"/>
              </w:rPr>
            </w:pPr>
            <w:r w:rsidRPr="00AE3B70">
              <w:rPr>
                <w:rFonts w:ascii="Calibri" w:eastAsia="Times New Roman" w:hAnsi="Calibri" w:cs="Calibri"/>
                <w:b/>
                <w:bCs/>
                <w:color w:val="000000"/>
                <w:sz w:val="18"/>
                <w:szCs w:val="18"/>
              </w:rPr>
              <w:t>FY16</w:t>
            </w:r>
          </w:p>
        </w:tc>
        <w:tc>
          <w:tcPr>
            <w:tcW w:w="990"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2.8%</w:t>
            </w:r>
          </w:p>
        </w:tc>
        <w:tc>
          <w:tcPr>
            <w:tcW w:w="1080"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8.7%</w:t>
            </w:r>
          </w:p>
        </w:tc>
        <w:tc>
          <w:tcPr>
            <w:tcW w:w="1170"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5.2%</w:t>
            </w:r>
          </w:p>
        </w:tc>
        <w:tc>
          <w:tcPr>
            <w:tcW w:w="1260"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0.7%</w:t>
            </w:r>
          </w:p>
        </w:tc>
        <w:tc>
          <w:tcPr>
            <w:tcW w:w="990"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 xml:space="preserve">40 </w:t>
            </w:r>
          </w:p>
        </w:tc>
        <w:tc>
          <w:tcPr>
            <w:tcW w:w="1170"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5.5%</w:t>
            </w:r>
          </w:p>
        </w:tc>
        <w:tc>
          <w:tcPr>
            <w:tcW w:w="1017"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 xml:space="preserve">2,274 </w:t>
            </w:r>
          </w:p>
        </w:tc>
        <w:tc>
          <w:tcPr>
            <w:tcW w:w="963" w:type="dxa"/>
            <w:tcBorders>
              <w:top w:val="nil"/>
              <w:left w:val="nil"/>
              <w:bottom w:val="nil"/>
              <w:right w:val="single" w:sz="4" w:space="0" w:color="auto"/>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 xml:space="preserve">62,295 </w:t>
            </w:r>
          </w:p>
        </w:tc>
      </w:tr>
      <w:tr w:rsidR="002831F8" w:rsidRPr="00AE3B70" w:rsidTr="002831F8">
        <w:trPr>
          <w:trHeight w:val="255"/>
        </w:trPr>
        <w:tc>
          <w:tcPr>
            <w:tcW w:w="715" w:type="dxa"/>
            <w:tcBorders>
              <w:top w:val="nil"/>
              <w:left w:val="single" w:sz="4" w:space="0" w:color="auto"/>
              <w:bottom w:val="nil"/>
              <w:right w:val="single" w:sz="4" w:space="0" w:color="auto"/>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b/>
                <w:bCs/>
                <w:color w:val="000000"/>
                <w:sz w:val="18"/>
                <w:szCs w:val="18"/>
              </w:rPr>
            </w:pPr>
            <w:r w:rsidRPr="00AE3B70">
              <w:rPr>
                <w:rFonts w:ascii="Calibri" w:eastAsia="Times New Roman" w:hAnsi="Calibri" w:cs="Calibri"/>
                <w:b/>
                <w:bCs/>
                <w:color w:val="000000"/>
                <w:sz w:val="18"/>
                <w:szCs w:val="18"/>
              </w:rPr>
              <w:t>FY17</w:t>
            </w:r>
          </w:p>
        </w:tc>
        <w:tc>
          <w:tcPr>
            <w:tcW w:w="990"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11.9%</w:t>
            </w:r>
          </w:p>
        </w:tc>
        <w:tc>
          <w:tcPr>
            <w:tcW w:w="1080"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8.2%</w:t>
            </w:r>
          </w:p>
        </w:tc>
        <w:tc>
          <w:tcPr>
            <w:tcW w:w="1170"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5.3%</w:t>
            </w:r>
          </w:p>
        </w:tc>
        <w:tc>
          <w:tcPr>
            <w:tcW w:w="1260"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0.5%</w:t>
            </w:r>
          </w:p>
        </w:tc>
        <w:tc>
          <w:tcPr>
            <w:tcW w:w="990"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 xml:space="preserve">51 </w:t>
            </w:r>
          </w:p>
        </w:tc>
        <w:tc>
          <w:tcPr>
            <w:tcW w:w="1170"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4.2%</w:t>
            </w:r>
          </w:p>
        </w:tc>
        <w:tc>
          <w:tcPr>
            <w:tcW w:w="1017"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 xml:space="preserve">1,844 </w:t>
            </w:r>
          </w:p>
        </w:tc>
        <w:tc>
          <w:tcPr>
            <w:tcW w:w="963" w:type="dxa"/>
            <w:tcBorders>
              <w:top w:val="nil"/>
              <w:left w:val="nil"/>
              <w:bottom w:val="nil"/>
              <w:right w:val="single" w:sz="4" w:space="0" w:color="auto"/>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 xml:space="preserve">76,298 </w:t>
            </w:r>
          </w:p>
        </w:tc>
      </w:tr>
      <w:tr w:rsidR="002831F8" w:rsidRPr="00AE3B70" w:rsidTr="002831F8">
        <w:trPr>
          <w:trHeight w:val="255"/>
        </w:trPr>
        <w:tc>
          <w:tcPr>
            <w:tcW w:w="715" w:type="dxa"/>
            <w:tcBorders>
              <w:top w:val="nil"/>
              <w:left w:val="single" w:sz="4" w:space="0" w:color="auto"/>
              <w:bottom w:val="nil"/>
              <w:right w:val="single" w:sz="4" w:space="0" w:color="auto"/>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b/>
                <w:bCs/>
                <w:color w:val="000000"/>
                <w:sz w:val="18"/>
                <w:szCs w:val="18"/>
              </w:rPr>
            </w:pPr>
            <w:r w:rsidRPr="00AE3B70">
              <w:rPr>
                <w:rFonts w:ascii="Calibri" w:eastAsia="Times New Roman" w:hAnsi="Calibri" w:cs="Calibri"/>
                <w:b/>
                <w:bCs/>
                <w:color w:val="000000"/>
                <w:sz w:val="18"/>
                <w:szCs w:val="18"/>
              </w:rPr>
              <w:t>FY18</w:t>
            </w:r>
          </w:p>
        </w:tc>
        <w:tc>
          <w:tcPr>
            <w:tcW w:w="990"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-0.9%</w:t>
            </w:r>
          </w:p>
        </w:tc>
        <w:tc>
          <w:tcPr>
            <w:tcW w:w="1080"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8.4%</w:t>
            </w:r>
          </w:p>
        </w:tc>
        <w:tc>
          <w:tcPr>
            <w:tcW w:w="1170"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4.9%</w:t>
            </w:r>
          </w:p>
        </w:tc>
        <w:tc>
          <w:tcPr>
            <w:tcW w:w="1260"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0.2%</w:t>
            </w:r>
          </w:p>
        </w:tc>
        <w:tc>
          <w:tcPr>
            <w:tcW w:w="990"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 xml:space="preserve">55 </w:t>
            </w:r>
          </w:p>
        </w:tc>
        <w:tc>
          <w:tcPr>
            <w:tcW w:w="1170"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10.7%</w:t>
            </w:r>
          </w:p>
        </w:tc>
        <w:tc>
          <w:tcPr>
            <w:tcW w:w="1017"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 xml:space="preserve">2,257 </w:t>
            </w:r>
          </w:p>
        </w:tc>
        <w:tc>
          <w:tcPr>
            <w:tcW w:w="963" w:type="dxa"/>
            <w:tcBorders>
              <w:top w:val="nil"/>
              <w:left w:val="nil"/>
              <w:bottom w:val="nil"/>
              <w:right w:val="single" w:sz="4" w:space="0" w:color="auto"/>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 xml:space="preserve">82,197 </w:t>
            </w:r>
          </w:p>
        </w:tc>
      </w:tr>
      <w:tr w:rsidR="002831F8" w:rsidRPr="00AE3B70" w:rsidTr="002831F8">
        <w:trPr>
          <w:trHeight w:val="255"/>
        </w:trPr>
        <w:tc>
          <w:tcPr>
            <w:tcW w:w="715" w:type="dxa"/>
            <w:tcBorders>
              <w:top w:val="nil"/>
              <w:left w:val="single" w:sz="4" w:space="0" w:color="auto"/>
              <w:bottom w:val="nil"/>
              <w:right w:val="single" w:sz="4" w:space="0" w:color="auto"/>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b/>
                <w:bCs/>
                <w:color w:val="000000"/>
                <w:sz w:val="18"/>
                <w:szCs w:val="18"/>
              </w:rPr>
            </w:pPr>
            <w:r w:rsidRPr="00AE3B70">
              <w:rPr>
                <w:rFonts w:ascii="Calibri" w:eastAsia="Times New Roman" w:hAnsi="Calibri" w:cs="Calibri"/>
                <w:b/>
                <w:bCs/>
                <w:color w:val="000000"/>
                <w:sz w:val="18"/>
                <w:szCs w:val="18"/>
              </w:rPr>
              <w:t>FY19</w:t>
            </w:r>
          </w:p>
        </w:tc>
        <w:tc>
          <w:tcPr>
            <w:tcW w:w="990"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-2.8%</w:t>
            </w:r>
          </w:p>
        </w:tc>
        <w:tc>
          <w:tcPr>
            <w:tcW w:w="1080"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12.7%</w:t>
            </w:r>
          </w:p>
        </w:tc>
        <w:tc>
          <w:tcPr>
            <w:tcW w:w="1170"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4.6%</w:t>
            </w:r>
          </w:p>
        </w:tc>
        <w:tc>
          <w:tcPr>
            <w:tcW w:w="1260"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1.1%</w:t>
            </w:r>
          </w:p>
        </w:tc>
        <w:tc>
          <w:tcPr>
            <w:tcW w:w="990"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 xml:space="preserve">40 </w:t>
            </w:r>
          </w:p>
        </w:tc>
        <w:tc>
          <w:tcPr>
            <w:tcW w:w="1170"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3.4%</w:t>
            </w:r>
          </w:p>
        </w:tc>
        <w:tc>
          <w:tcPr>
            <w:tcW w:w="1017"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 xml:space="preserve">1,579 </w:t>
            </w:r>
          </w:p>
        </w:tc>
        <w:tc>
          <w:tcPr>
            <w:tcW w:w="963" w:type="dxa"/>
            <w:tcBorders>
              <w:top w:val="nil"/>
              <w:left w:val="nil"/>
              <w:bottom w:val="nil"/>
              <w:right w:val="single" w:sz="4" w:space="0" w:color="auto"/>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 xml:space="preserve">84,050 </w:t>
            </w:r>
          </w:p>
        </w:tc>
      </w:tr>
      <w:tr w:rsidR="002831F8" w:rsidRPr="00AE3B70" w:rsidTr="002831F8">
        <w:trPr>
          <w:trHeight w:val="255"/>
        </w:trPr>
        <w:tc>
          <w:tcPr>
            <w:tcW w:w="715" w:type="dxa"/>
            <w:tcBorders>
              <w:top w:val="nil"/>
              <w:left w:val="single" w:sz="4" w:space="0" w:color="auto"/>
              <w:bottom w:val="nil"/>
              <w:right w:val="single" w:sz="4" w:space="0" w:color="auto"/>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b/>
                <w:bCs/>
                <w:color w:val="000000"/>
                <w:sz w:val="18"/>
                <w:szCs w:val="18"/>
              </w:rPr>
            </w:pPr>
            <w:r w:rsidRPr="00AE3B70">
              <w:rPr>
                <w:rFonts w:ascii="Calibri" w:eastAsia="Times New Roman" w:hAnsi="Calibri" w:cs="Calibri"/>
                <w:b/>
                <w:bCs/>
                <w:color w:val="000000"/>
                <w:sz w:val="18"/>
                <w:szCs w:val="18"/>
              </w:rPr>
              <w:t>FY20</w:t>
            </w:r>
          </w:p>
        </w:tc>
        <w:tc>
          <w:tcPr>
            <w:tcW w:w="990"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4.2%</w:t>
            </w:r>
          </w:p>
        </w:tc>
        <w:tc>
          <w:tcPr>
            <w:tcW w:w="1080"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15.0%</w:t>
            </w:r>
          </w:p>
        </w:tc>
        <w:tc>
          <w:tcPr>
            <w:tcW w:w="1170"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7.1%</w:t>
            </w:r>
          </w:p>
        </w:tc>
        <w:tc>
          <w:tcPr>
            <w:tcW w:w="1260"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1.3%</w:t>
            </w:r>
          </w:p>
        </w:tc>
        <w:tc>
          <w:tcPr>
            <w:tcW w:w="990"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 xml:space="preserve">35 </w:t>
            </w:r>
          </w:p>
        </w:tc>
        <w:tc>
          <w:tcPr>
            <w:tcW w:w="1170"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4.8%</w:t>
            </w:r>
          </w:p>
        </w:tc>
        <w:tc>
          <w:tcPr>
            <w:tcW w:w="1017" w:type="dxa"/>
            <w:tcBorders>
              <w:top w:val="nil"/>
              <w:left w:val="nil"/>
              <w:bottom w:val="nil"/>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 xml:space="preserve">2,362 </w:t>
            </w:r>
          </w:p>
        </w:tc>
        <w:tc>
          <w:tcPr>
            <w:tcW w:w="963" w:type="dxa"/>
            <w:tcBorders>
              <w:top w:val="nil"/>
              <w:left w:val="nil"/>
              <w:bottom w:val="nil"/>
              <w:right w:val="single" w:sz="4" w:space="0" w:color="auto"/>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 xml:space="preserve">117,194 </w:t>
            </w:r>
          </w:p>
        </w:tc>
      </w:tr>
      <w:tr w:rsidR="002831F8" w:rsidRPr="00AE3B70" w:rsidTr="002831F8">
        <w:trPr>
          <w:trHeight w:val="255"/>
        </w:trPr>
        <w:tc>
          <w:tcPr>
            <w:tcW w:w="715" w:type="dxa"/>
            <w:tcBorders>
              <w:top w:val="nil"/>
              <w:left w:val="single" w:sz="4" w:space="0" w:color="auto"/>
              <w:bottom w:val="single" w:sz="4" w:space="0" w:color="auto"/>
              <w:right w:val="single" w:sz="4" w:space="0" w:color="auto"/>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b/>
                <w:bCs/>
                <w:color w:val="000000"/>
                <w:sz w:val="18"/>
                <w:szCs w:val="18"/>
              </w:rPr>
            </w:pPr>
            <w:r w:rsidRPr="00AE3B70">
              <w:rPr>
                <w:rFonts w:ascii="Calibri" w:eastAsia="Times New Roman" w:hAnsi="Calibri" w:cs="Calibri"/>
                <w:b/>
                <w:bCs/>
                <w:color w:val="000000"/>
                <w:sz w:val="18"/>
                <w:szCs w:val="18"/>
              </w:rPr>
              <w:t>FY21</w:t>
            </w:r>
          </w:p>
        </w:tc>
        <w:tc>
          <w:tcPr>
            <w:tcW w:w="990" w:type="dxa"/>
            <w:tcBorders>
              <w:top w:val="nil"/>
              <w:left w:val="nil"/>
              <w:bottom w:val="single" w:sz="4" w:space="0" w:color="auto"/>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5.6%</w:t>
            </w:r>
          </w:p>
        </w:tc>
        <w:tc>
          <w:tcPr>
            <w:tcW w:w="1080" w:type="dxa"/>
            <w:tcBorders>
              <w:top w:val="nil"/>
              <w:left w:val="nil"/>
              <w:bottom w:val="single" w:sz="4" w:space="0" w:color="auto"/>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9.6%</w:t>
            </w:r>
          </w:p>
        </w:tc>
        <w:tc>
          <w:tcPr>
            <w:tcW w:w="1170" w:type="dxa"/>
            <w:tcBorders>
              <w:top w:val="nil"/>
              <w:left w:val="nil"/>
              <w:bottom w:val="single" w:sz="4" w:space="0" w:color="auto"/>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4.9%</w:t>
            </w:r>
          </w:p>
        </w:tc>
        <w:tc>
          <w:tcPr>
            <w:tcW w:w="1260" w:type="dxa"/>
            <w:tcBorders>
              <w:top w:val="nil"/>
              <w:left w:val="nil"/>
              <w:bottom w:val="single" w:sz="4" w:space="0" w:color="auto"/>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0.7%</w:t>
            </w:r>
          </w:p>
        </w:tc>
        <w:tc>
          <w:tcPr>
            <w:tcW w:w="990" w:type="dxa"/>
            <w:tcBorders>
              <w:top w:val="nil"/>
              <w:left w:val="nil"/>
              <w:bottom w:val="single" w:sz="4" w:space="0" w:color="auto"/>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 xml:space="preserve">36 </w:t>
            </w:r>
          </w:p>
        </w:tc>
        <w:tc>
          <w:tcPr>
            <w:tcW w:w="1170" w:type="dxa"/>
            <w:tcBorders>
              <w:top w:val="nil"/>
              <w:left w:val="nil"/>
              <w:bottom w:val="single" w:sz="4" w:space="0" w:color="auto"/>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6.7%</w:t>
            </w:r>
          </w:p>
        </w:tc>
        <w:tc>
          <w:tcPr>
            <w:tcW w:w="1017" w:type="dxa"/>
            <w:tcBorders>
              <w:top w:val="nil"/>
              <w:left w:val="nil"/>
              <w:bottom w:val="single" w:sz="4" w:space="0" w:color="auto"/>
              <w:right w:val="nil"/>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 xml:space="preserve">1,742 </w:t>
            </w:r>
          </w:p>
        </w:tc>
        <w:tc>
          <w:tcPr>
            <w:tcW w:w="963" w:type="dxa"/>
            <w:tcBorders>
              <w:top w:val="nil"/>
              <w:left w:val="nil"/>
              <w:bottom w:val="single" w:sz="4" w:space="0" w:color="auto"/>
              <w:right w:val="single" w:sz="4" w:space="0" w:color="auto"/>
            </w:tcBorders>
            <w:shd w:val="clear" w:color="000000" w:fill="FFFFFF"/>
            <w:noWrap/>
            <w:vAlign w:val="center"/>
            <w:hideMark/>
          </w:tcPr>
          <w:p w:rsidR="00AE3B70" w:rsidRPr="00AE3B70" w:rsidRDefault="00AE3B70" w:rsidP="00AE3B70">
            <w:pPr>
              <w:spacing w:after="0" w:line="240" w:lineRule="auto"/>
              <w:jc w:val="center"/>
              <w:rPr>
                <w:rFonts w:ascii="Calibri" w:eastAsia="Times New Roman" w:hAnsi="Calibri" w:cs="Calibri"/>
                <w:color w:val="000000"/>
                <w:sz w:val="18"/>
                <w:szCs w:val="18"/>
              </w:rPr>
            </w:pPr>
            <w:r w:rsidRPr="00AE3B70">
              <w:rPr>
                <w:rFonts w:ascii="Calibri" w:eastAsia="Times New Roman" w:hAnsi="Calibri" w:cs="Calibri"/>
                <w:color w:val="000000"/>
                <w:sz w:val="18"/>
                <w:szCs w:val="18"/>
              </w:rPr>
              <w:t xml:space="preserve">163,938 </w:t>
            </w:r>
          </w:p>
        </w:tc>
      </w:tr>
    </w:tbl>
    <w:p w:rsidR="00C46318" w:rsidRPr="00E74902" w:rsidRDefault="00C46318" w:rsidP="00C46318">
      <w:pPr>
        <w:autoSpaceDE w:val="0"/>
        <w:autoSpaceDN w:val="0"/>
        <w:adjustRightInd w:val="0"/>
        <w:spacing w:after="0" w:line="240" w:lineRule="auto"/>
        <w:jc w:val="both"/>
        <w:rPr>
          <w:b/>
          <w:color w:val="000000" w:themeColor="text1"/>
        </w:rPr>
      </w:pPr>
    </w:p>
    <w:p w:rsidR="00C46318" w:rsidRPr="00434CAC" w:rsidRDefault="00C46318" w:rsidP="00C46318">
      <w:pPr>
        <w:jc w:val="both"/>
        <w:rPr>
          <w:b/>
          <w:color w:val="000000" w:themeColor="text1"/>
          <w:sz w:val="20"/>
          <w:szCs w:val="20"/>
        </w:rPr>
      </w:pPr>
      <w:r w:rsidRPr="00434CAC">
        <w:rPr>
          <w:b/>
          <w:color w:val="000000" w:themeColor="text1"/>
          <w:sz w:val="20"/>
          <w:szCs w:val="20"/>
        </w:rPr>
        <w:t>Compliance Statement</w:t>
      </w:r>
    </w:p>
    <w:p w:rsidR="00C46318" w:rsidRPr="00434CAC" w:rsidRDefault="00C46318" w:rsidP="00C46318">
      <w:pPr>
        <w:jc w:val="both"/>
        <w:rPr>
          <w:color w:val="000000" w:themeColor="text1"/>
          <w:sz w:val="20"/>
          <w:szCs w:val="20"/>
        </w:rPr>
      </w:pPr>
      <w:r w:rsidRPr="00434CAC">
        <w:rPr>
          <w:color w:val="000000" w:themeColor="text1"/>
          <w:sz w:val="20"/>
          <w:szCs w:val="20"/>
        </w:rPr>
        <w:t>MCB-Arif Habib Savings and Investments Limited (MCBAH) claims compliance with the Global Investment Performance Standards (GIPS®) and has prepared and presented this report in compliance with the GIPS standards. MCBAH has</w:t>
      </w:r>
      <w:r>
        <w:rPr>
          <w:color w:val="000000" w:themeColor="text1"/>
          <w:sz w:val="20"/>
          <w:szCs w:val="20"/>
        </w:rPr>
        <w:t xml:space="preserve"> not</w:t>
      </w:r>
      <w:r w:rsidRPr="00434CAC">
        <w:rPr>
          <w:color w:val="000000" w:themeColor="text1"/>
          <w:sz w:val="20"/>
          <w:szCs w:val="20"/>
        </w:rPr>
        <w:t xml:space="preserve"> been</w:t>
      </w:r>
      <w:r>
        <w:rPr>
          <w:color w:val="000000" w:themeColor="text1"/>
          <w:sz w:val="20"/>
          <w:szCs w:val="20"/>
        </w:rPr>
        <w:t xml:space="preserve"> independently</w:t>
      </w:r>
      <w:r w:rsidRPr="00434CAC">
        <w:rPr>
          <w:color w:val="000000" w:themeColor="text1"/>
          <w:sz w:val="20"/>
          <w:szCs w:val="20"/>
        </w:rPr>
        <w:t xml:space="preserve"> verified</w:t>
      </w:r>
      <w:r>
        <w:rPr>
          <w:color w:val="000000" w:themeColor="text1"/>
          <w:sz w:val="20"/>
          <w:szCs w:val="20"/>
        </w:rPr>
        <w:t>.</w:t>
      </w:r>
      <w:r w:rsidRPr="00434CAC">
        <w:rPr>
          <w:color w:val="000000" w:themeColor="text1"/>
          <w:sz w:val="20"/>
          <w:szCs w:val="20"/>
        </w:rPr>
        <w:t xml:space="preserve"> </w:t>
      </w:r>
    </w:p>
    <w:p w:rsidR="00C46318" w:rsidRPr="00434CAC" w:rsidRDefault="00C46318" w:rsidP="00C46318">
      <w:pPr>
        <w:jc w:val="both"/>
        <w:rPr>
          <w:b/>
          <w:color w:val="000000" w:themeColor="text1"/>
          <w:sz w:val="20"/>
          <w:szCs w:val="20"/>
        </w:rPr>
      </w:pPr>
      <w:r w:rsidRPr="00434CAC">
        <w:rPr>
          <w:b/>
          <w:color w:val="000000" w:themeColor="text1"/>
          <w:sz w:val="20"/>
          <w:szCs w:val="20"/>
        </w:rPr>
        <w:t>Firm Definition</w:t>
      </w:r>
    </w:p>
    <w:p w:rsidR="00C46318" w:rsidRPr="00434CAC" w:rsidRDefault="00C46318" w:rsidP="00C46318">
      <w:pPr>
        <w:jc w:val="both"/>
        <w:rPr>
          <w:color w:val="000000" w:themeColor="text1"/>
          <w:sz w:val="20"/>
          <w:szCs w:val="20"/>
        </w:rPr>
      </w:pPr>
      <w:r w:rsidRPr="00434CAC">
        <w:rPr>
          <w:color w:val="000000" w:themeColor="text1"/>
          <w:sz w:val="20"/>
          <w:szCs w:val="20"/>
        </w:rPr>
        <w:t xml:space="preserve">MCB-Arif Habib Savings and Investments Limited is a subsidiary of MCB Bank Limited and licensed by </w:t>
      </w:r>
      <w:r w:rsidRPr="00434CAC">
        <w:rPr>
          <w:color w:val="000000" w:themeColor="text1"/>
          <w:sz w:val="20"/>
          <w:szCs w:val="20"/>
          <w:shd w:val="clear" w:color="auto" w:fill="FFFFFF"/>
        </w:rPr>
        <w:t xml:space="preserve">Securities and Exchange Commission of Pakistan (SECP) </w:t>
      </w:r>
      <w:r w:rsidRPr="00434CAC">
        <w:rPr>
          <w:color w:val="000000" w:themeColor="text1"/>
          <w:sz w:val="20"/>
          <w:szCs w:val="20"/>
        </w:rPr>
        <w:t>to undertake asset management, investment advisory and pension fund management services. MCBAH is inc</w:t>
      </w:r>
      <w:r>
        <w:rPr>
          <w:color w:val="000000" w:themeColor="text1"/>
          <w:sz w:val="20"/>
          <w:szCs w:val="20"/>
        </w:rPr>
        <w:t>orporated as Public Limited C</w:t>
      </w:r>
      <w:r w:rsidRPr="00434CAC">
        <w:rPr>
          <w:color w:val="000000" w:themeColor="text1"/>
          <w:sz w:val="20"/>
          <w:szCs w:val="20"/>
        </w:rPr>
        <w:t>ompany, registered as a Non-Banking Finance Company and listed on Pakistan Stock Exchange Limited. The definition of Firm at MCBAH encompasses the following:</w:t>
      </w:r>
    </w:p>
    <w:p w:rsidR="00C46318" w:rsidRPr="00434CAC" w:rsidRDefault="00C46318" w:rsidP="00C46318">
      <w:pPr>
        <w:jc w:val="both"/>
        <w:rPr>
          <w:color w:val="000000" w:themeColor="text1"/>
          <w:sz w:val="20"/>
          <w:szCs w:val="20"/>
        </w:rPr>
      </w:pPr>
      <w:r w:rsidRPr="00434CAC">
        <w:rPr>
          <w:color w:val="000000" w:themeColor="text1"/>
          <w:sz w:val="20"/>
          <w:szCs w:val="20"/>
        </w:rPr>
        <w:t>(i) All Funds under Management (including investment plans)</w:t>
      </w:r>
    </w:p>
    <w:p w:rsidR="00C46318" w:rsidRPr="00434CAC" w:rsidRDefault="00C46318" w:rsidP="00C46318">
      <w:pPr>
        <w:jc w:val="both"/>
        <w:rPr>
          <w:color w:val="000000" w:themeColor="text1"/>
          <w:sz w:val="20"/>
          <w:szCs w:val="20"/>
        </w:rPr>
      </w:pPr>
      <w:r w:rsidRPr="00434CAC">
        <w:rPr>
          <w:color w:val="000000" w:themeColor="text1"/>
          <w:sz w:val="20"/>
          <w:szCs w:val="20"/>
        </w:rPr>
        <w:t>(ii) All Non-Fee Paying and Fee Paying and Discretionary and Non-Discretionary Portfolios.</w:t>
      </w:r>
    </w:p>
    <w:p w:rsidR="00C46318" w:rsidRPr="00434CAC" w:rsidRDefault="00C46318" w:rsidP="00C46318">
      <w:pPr>
        <w:jc w:val="both"/>
        <w:rPr>
          <w:b/>
          <w:color w:val="000000" w:themeColor="text1"/>
          <w:sz w:val="20"/>
          <w:szCs w:val="20"/>
        </w:rPr>
      </w:pPr>
      <w:r w:rsidRPr="00434CAC">
        <w:rPr>
          <w:b/>
          <w:color w:val="000000" w:themeColor="text1"/>
          <w:sz w:val="20"/>
          <w:szCs w:val="20"/>
        </w:rPr>
        <w:t>Policies</w:t>
      </w:r>
    </w:p>
    <w:p w:rsidR="00C46318" w:rsidRPr="00434CAC" w:rsidRDefault="00C46318" w:rsidP="00C46318">
      <w:pPr>
        <w:jc w:val="both"/>
        <w:rPr>
          <w:color w:val="000000" w:themeColor="text1"/>
          <w:sz w:val="20"/>
          <w:szCs w:val="20"/>
        </w:rPr>
      </w:pPr>
      <w:r w:rsidRPr="00434CAC">
        <w:rPr>
          <w:color w:val="000000" w:themeColor="text1"/>
          <w:sz w:val="20"/>
          <w:szCs w:val="20"/>
        </w:rPr>
        <w:t>MCBAH policies for valuing Portfolios, calculating performance, and preparing compliant presentations are available upon request.</w:t>
      </w:r>
    </w:p>
    <w:p w:rsidR="00C46318" w:rsidRPr="00434CAC" w:rsidRDefault="00C46318" w:rsidP="00C46318">
      <w:pPr>
        <w:jc w:val="both"/>
        <w:rPr>
          <w:b/>
          <w:color w:val="000000" w:themeColor="text1"/>
          <w:sz w:val="20"/>
          <w:szCs w:val="20"/>
        </w:rPr>
      </w:pPr>
      <w:r w:rsidRPr="00434CAC">
        <w:rPr>
          <w:b/>
          <w:color w:val="000000" w:themeColor="text1"/>
          <w:sz w:val="20"/>
          <w:szCs w:val="20"/>
        </w:rPr>
        <w:t>Composite Description</w:t>
      </w:r>
    </w:p>
    <w:p w:rsidR="00C46318" w:rsidRDefault="00C46318" w:rsidP="00C46318">
      <w:pPr>
        <w:jc w:val="both"/>
        <w:rPr>
          <w:sz w:val="20"/>
          <w:szCs w:val="20"/>
        </w:rPr>
      </w:pPr>
      <w:r w:rsidRPr="00434CAC">
        <w:rPr>
          <w:sz w:val="20"/>
          <w:szCs w:val="20"/>
        </w:rPr>
        <w:lastRenderedPageBreak/>
        <w:t xml:space="preserve">The investment objective of the Capital Preserved Composite is to earn potentially high absolute returns through dynamic asset allocation between Equity and Fixed Income Mutual funds while providing capital preservation of the Initial Investment Value, at completion of the duration of the fund. The portfolios in the composite aim to preserve the principal amount through the use of the Constant Proportion Portfolio Insurance (“CPPI”) Model, which is widely recognized internationally for its credibility. The composite currently comprises of Fifty </w:t>
      </w:r>
      <w:r w:rsidR="003F4C45">
        <w:rPr>
          <w:sz w:val="20"/>
          <w:szCs w:val="20"/>
        </w:rPr>
        <w:t>Four</w:t>
      </w:r>
      <w:r w:rsidRPr="00434CAC">
        <w:rPr>
          <w:sz w:val="20"/>
          <w:szCs w:val="20"/>
        </w:rPr>
        <w:t xml:space="preserve"> discretionary Separately Managed Accounts (SMA’s).</w:t>
      </w:r>
      <w:r>
        <w:rPr>
          <w:sz w:val="20"/>
          <w:szCs w:val="20"/>
        </w:rPr>
        <w:t xml:space="preserve"> This composite was created on 10</w:t>
      </w:r>
      <w:r w:rsidRPr="008F213D">
        <w:rPr>
          <w:sz w:val="20"/>
          <w:szCs w:val="20"/>
          <w:vertAlign w:val="superscript"/>
        </w:rPr>
        <w:t>th</w:t>
      </w:r>
      <w:r>
        <w:rPr>
          <w:sz w:val="20"/>
          <w:szCs w:val="20"/>
        </w:rPr>
        <w:t xml:space="preserve"> of July 2017.</w:t>
      </w:r>
    </w:p>
    <w:p w:rsidR="00287BD3" w:rsidRDefault="00287BD3" w:rsidP="00C46318">
      <w:pPr>
        <w:jc w:val="both"/>
        <w:rPr>
          <w:b/>
          <w:color w:val="000000" w:themeColor="text1"/>
          <w:sz w:val="20"/>
          <w:szCs w:val="20"/>
        </w:rPr>
      </w:pPr>
    </w:p>
    <w:p w:rsidR="005B4C5D" w:rsidRDefault="005B4C5D" w:rsidP="00C46318">
      <w:pPr>
        <w:jc w:val="both"/>
        <w:rPr>
          <w:b/>
          <w:color w:val="000000" w:themeColor="text1"/>
          <w:sz w:val="20"/>
          <w:szCs w:val="20"/>
        </w:rPr>
      </w:pPr>
    </w:p>
    <w:p w:rsidR="00C46318" w:rsidRPr="00434CAC" w:rsidRDefault="00C46318" w:rsidP="00C46318">
      <w:pPr>
        <w:jc w:val="both"/>
        <w:rPr>
          <w:b/>
          <w:color w:val="000000" w:themeColor="text1"/>
          <w:sz w:val="20"/>
          <w:szCs w:val="20"/>
        </w:rPr>
      </w:pPr>
      <w:r w:rsidRPr="00434CAC">
        <w:rPr>
          <w:b/>
          <w:color w:val="000000" w:themeColor="text1"/>
          <w:sz w:val="20"/>
          <w:szCs w:val="20"/>
        </w:rPr>
        <w:t>Benchmark</w:t>
      </w:r>
    </w:p>
    <w:p w:rsidR="00C46318" w:rsidRPr="00434CAC" w:rsidRDefault="00C46318" w:rsidP="00C46318">
      <w:pPr>
        <w:jc w:val="both"/>
        <w:rPr>
          <w:color w:val="000000" w:themeColor="text1"/>
          <w:sz w:val="20"/>
          <w:szCs w:val="20"/>
        </w:rPr>
      </w:pPr>
      <w:r w:rsidRPr="00434CAC">
        <w:rPr>
          <w:color w:val="000000" w:themeColor="text1"/>
          <w:sz w:val="20"/>
          <w:szCs w:val="20"/>
        </w:rPr>
        <w:t>The Benchmark of the Compo</w:t>
      </w:r>
      <w:r w:rsidR="009825F2">
        <w:rPr>
          <w:color w:val="000000" w:themeColor="text1"/>
          <w:sz w:val="20"/>
          <w:szCs w:val="20"/>
        </w:rPr>
        <w:t>site is 6 Months KIBOR plus a 2</w:t>
      </w:r>
      <w:r w:rsidRPr="00434CAC">
        <w:rPr>
          <w:color w:val="000000" w:themeColor="text1"/>
          <w:sz w:val="20"/>
          <w:szCs w:val="20"/>
        </w:rPr>
        <w:t>% premium. The Fund’s performance will be compared to its benchmark after deducting from the return all expenses which are charged to the Fund as per the Regulations.</w:t>
      </w:r>
    </w:p>
    <w:p w:rsidR="00C46318" w:rsidRPr="00434CAC" w:rsidRDefault="00C46318" w:rsidP="00C46318">
      <w:pPr>
        <w:jc w:val="both"/>
        <w:rPr>
          <w:b/>
          <w:color w:val="000000" w:themeColor="text1"/>
          <w:sz w:val="20"/>
          <w:szCs w:val="20"/>
        </w:rPr>
      </w:pPr>
      <w:r w:rsidRPr="00434CAC">
        <w:rPr>
          <w:b/>
          <w:color w:val="000000" w:themeColor="text1"/>
          <w:sz w:val="20"/>
          <w:szCs w:val="20"/>
        </w:rPr>
        <w:t>List of Composites</w:t>
      </w:r>
    </w:p>
    <w:p w:rsidR="00C46318" w:rsidRPr="00434CAC" w:rsidRDefault="00C46318" w:rsidP="00C46318">
      <w:pPr>
        <w:jc w:val="both"/>
        <w:rPr>
          <w:color w:val="000000" w:themeColor="text1"/>
          <w:sz w:val="20"/>
          <w:szCs w:val="20"/>
        </w:rPr>
      </w:pPr>
      <w:r w:rsidRPr="00434CAC">
        <w:rPr>
          <w:color w:val="000000" w:themeColor="text1"/>
          <w:sz w:val="20"/>
          <w:szCs w:val="20"/>
        </w:rPr>
        <w:t>A list of all composite descriptions is available upon request.</w:t>
      </w:r>
    </w:p>
    <w:p w:rsidR="00C46318" w:rsidRPr="00434CAC" w:rsidRDefault="00C46318" w:rsidP="00C46318">
      <w:pPr>
        <w:jc w:val="both"/>
        <w:rPr>
          <w:b/>
          <w:color w:val="000000" w:themeColor="text1"/>
          <w:sz w:val="20"/>
          <w:szCs w:val="20"/>
        </w:rPr>
      </w:pPr>
      <w:r w:rsidRPr="00434CAC">
        <w:rPr>
          <w:b/>
          <w:color w:val="000000" w:themeColor="text1"/>
          <w:sz w:val="20"/>
          <w:szCs w:val="20"/>
        </w:rPr>
        <w:t>Significant Event</w:t>
      </w:r>
    </w:p>
    <w:p w:rsidR="00C46318" w:rsidRPr="00434CAC" w:rsidRDefault="00C46318" w:rsidP="00C46318">
      <w:pPr>
        <w:jc w:val="both"/>
        <w:rPr>
          <w:color w:val="000000" w:themeColor="text1"/>
          <w:sz w:val="20"/>
          <w:szCs w:val="20"/>
        </w:rPr>
      </w:pPr>
      <w:r w:rsidRPr="00434CAC">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434CAC" w:rsidRDefault="00C46318" w:rsidP="00C46318">
      <w:pPr>
        <w:jc w:val="both"/>
        <w:rPr>
          <w:b/>
          <w:color w:val="000000" w:themeColor="text1"/>
          <w:sz w:val="20"/>
          <w:szCs w:val="20"/>
        </w:rPr>
      </w:pPr>
      <w:r w:rsidRPr="00434CAC">
        <w:rPr>
          <w:b/>
          <w:color w:val="000000" w:themeColor="text1"/>
          <w:sz w:val="20"/>
          <w:szCs w:val="20"/>
        </w:rPr>
        <w:t>Fees</w:t>
      </w:r>
    </w:p>
    <w:p w:rsidR="00C46318" w:rsidRPr="00434CAC" w:rsidRDefault="00C46318" w:rsidP="00C46318">
      <w:pPr>
        <w:jc w:val="both"/>
        <w:rPr>
          <w:color w:val="000000" w:themeColor="text1"/>
          <w:sz w:val="20"/>
          <w:szCs w:val="20"/>
        </w:rPr>
      </w:pPr>
      <w:r w:rsidRPr="00434CAC">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434CAC" w:rsidRDefault="00C46318" w:rsidP="00C46318">
      <w:pPr>
        <w:jc w:val="both"/>
        <w:rPr>
          <w:b/>
          <w:color w:val="000000" w:themeColor="text1"/>
          <w:sz w:val="20"/>
          <w:szCs w:val="20"/>
        </w:rPr>
      </w:pPr>
      <w:r w:rsidRPr="00434CAC">
        <w:rPr>
          <w:b/>
          <w:color w:val="000000" w:themeColor="text1"/>
          <w:sz w:val="20"/>
          <w:szCs w:val="20"/>
        </w:rPr>
        <w:t>Fee Schedule</w:t>
      </w:r>
    </w:p>
    <w:p w:rsidR="00C46318" w:rsidRPr="00434CAC" w:rsidRDefault="00C46318" w:rsidP="00C46318">
      <w:pPr>
        <w:jc w:val="both"/>
        <w:rPr>
          <w:color w:val="000000" w:themeColor="text1"/>
          <w:sz w:val="20"/>
          <w:szCs w:val="20"/>
        </w:rPr>
      </w:pPr>
      <w:r w:rsidRPr="00434CAC">
        <w:rPr>
          <w:color w:val="000000" w:themeColor="text1"/>
          <w:sz w:val="20"/>
          <w:szCs w:val="20"/>
        </w:rPr>
        <w:t>Management fee of individual portfolios within the Al Equity Composite are given below:</w:t>
      </w:r>
    </w:p>
    <w:tbl>
      <w:tblPr>
        <w:tblStyle w:val="TableGrid"/>
        <w:tblW w:w="0" w:type="auto"/>
        <w:tblInd w:w="1008" w:type="dxa"/>
        <w:tblLook w:val="04A0" w:firstRow="1" w:lastRow="0" w:firstColumn="1" w:lastColumn="0" w:noHBand="0" w:noVBand="1"/>
      </w:tblPr>
      <w:tblGrid>
        <w:gridCol w:w="3780"/>
        <w:gridCol w:w="3150"/>
      </w:tblGrid>
      <w:tr w:rsidR="00C46318" w:rsidRPr="00434CAC" w:rsidTr="00035206">
        <w:tc>
          <w:tcPr>
            <w:tcW w:w="3780" w:type="dxa"/>
          </w:tcPr>
          <w:p w:rsidR="00C46318" w:rsidRPr="00434CAC" w:rsidRDefault="00C46318" w:rsidP="00035206">
            <w:pPr>
              <w:jc w:val="center"/>
              <w:rPr>
                <w:color w:val="000000" w:themeColor="text1"/>
                <w:sz w:val="20"/>
                <w:szCs w:val="20"/>
              </w:rPr>
            </w:pPr>
            <w:r w:rsidRPr="00434CAC">
              <w:rPr>
                <w:color w:val="000000" w:themeColor="text1"/>
                <w:sz w:val="20"/>
                <w:szCs w:val="20"/>
              </w:rPr>
              <w:t>Discretionary Portfolios</w:t>
            </w:r>
          </w:p>
        </w:tc>
        <w:tc>
          <w:tcPr>
            <w:tcW w:w="3150" w:type="dxa"/>
          </w:tcPr>
          <w:p w:rsidR="00C46318" w:rsidRPr="00434CAC" w:rsidRDefault="00C46318" w:rsidP="00035206">
            <w:pPr>
              <w:jc w:val="center"/>
              <w:rPr>
                <w:color w:val="000000" w:themeColor="text1"/>
                <w:sz w:val="20"/>
                <w:szCs w:val="20"/>
              </w:rPr>
            </w:pPr>
            <w:r w:rsidRPr="00434CAC">
              <w:rPr>
                <w:color w:val="000000" w:themeColor="text1"/>
                <w:sz w:val="20"/>
                <w:szCs w:val="20"/>
              </w:rPr>
              <w:t>Different Fees</w:t>
            </w:r>
          </w:p>
        </w:tc>
      </w:tr>
    </w:tbl>
    <w:p w:rsidR="00C46318" w:rsidRPr="00434CAC" w:rsidRDefault="00C46318" w:rsidP="00C46318">
      <w:pPr>
        <w:jc w:val="both"/>
        <w:rPr>
          <w:b/>
          <w:color w:val="000000" w:themeColor="text1"/>
          <w:sz w:val="20"/>
          <w:szCs w:val="20"/>
        </w:rPr>
      </w:pPr>
    </w:p>
    <w:p w:rsidR="00C46318" w:rsidRPr="00434CAC" w:rsidRDefault="00C46318" w:rsidP="00C46318">
      <w:pPr>
        <w:jc w:val="both"/>
        <w:rPr>
          <w:b/>
          <w:color w:val="000000" w:themeColor="text1"/>
          <w:sz w:val="20"/>
          <w:szCs w:val="20"/>
        </w:rPr>
      </w:pPr>
      <w:r w:rsidRPr="00434CAC">
        <w:rPr>
          <w:b/>
          <w:color w:val="000000" w:themeColor="text1"/>
          <w:sz w:val="20"/>
          <w:szCs w:val="20"/>
        </w:rPr>
        <w:t>Minimum Portfolio Size</w:t>
      </w:r>
    </w:p>
    <w:p w:rsidR="00C46318" w:rsidRDefault="00C46318" w:rsidP="00C46318">
      <w:pPr>
        <w:jc w:val="both"/>
        <w:rPr>
          <w:color w:val="000000" w:themeColor="text1"/>
          <w:sz w:val="20"/>
          <w:szCs w:val="20"/>
        </w:rPr>
      </w:pPr>
      <w:r w:rsidRPr="00434CAC">
        <w:rPr>
          <w:color w:val="000000" w:themeColor="text1"/>
          <w:sz w:val="20"/>
          <w:szCs w:val="20"/>
        </w:rPr>
        <w:t>The minimum portfolio size</w:t>
      </w:r>
      <w:r>
        <w:rPr>
          <w:color w:val="000000" w:themeColor="text1"/>
          <w:sz w:val="20"/>
          <w:szCs w:val="20"/>
        </w:rPr>
        <w:t xml:space="preserve"> of Collective Investment Schemes (CIS)</w:t>
      </w:r>
      <w:r w:rsidRPr="00434CAC">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434CAC" w:rsidRDefault="00C46318" w:rsidP="00C46318">
      <w:pPr>
        <w:jc w:val="both"/>
        <w:rPr>
          <w:color w:val="000000" w:themeColor="text1"/>
          <w:sz w:val="20"/>
          <w:szCs w:val="20"/>
        </w:rPr>
      </w:pPr>
      <w:r w:rsidRPr="00434CAC">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C46318" w:rsidRPr="00434CAC" w:rsidRDefault="00C46318" w:rsidP="00C46318">
      <w:pPr>
        <w:jc w:val="both"/>
        <w:rPr>
          <w:b/>
          <w:color w:val="000000" w:themeColor="text1"/>
          <w:sz w:val="20"/>
          <w:szCs w:val="20"/>
        </w:rPr>
      </w:pPr>
      <w:r w:rsidRPr="00434CAC">
        <w:rPr>
          <w:b/>
          <w:color w:val="000000" w:themeColor="text1"/>
          <w:sz w:val="20"/>
          <w:szCs w:val="20"/>
        </w:rPr>
        <w:lastRenderedPageBreak/>
        <w:t>Ex Post Standard Deviation</w:t>
      </w:r>
    </w:p>
    <w:p w:rsidR="00C46318" w:rsidRPr="00434CAC" w:rsidRDefault="00C46318" w:rsidP="00C46318">
      <w:pPr>
        <w:jc w:val="both"/>
        <w:rPr>
          <w:color w:val="000000" w:themeColor="text1"/>
          <w:sz w:val="20"/>
          <w:szCs w:val="20"/>
        </w:rPr>
      </w:pPr>
      <w:r w:rsidRPr="00434CAC">
        <w:rPr>
          <w:color w:val="000000" w:themeColor="text1"/>
          <w:sz w:val="20"/>
          <w:szCs w:val="20"/>
        </w:rPr>
        <w:t>The three-year annualized standard deviation measures the variability of the composite and the benchmark returns over the preceding 36 months.</w:t>
      </w:r>
    </w:p>
    <w:p w:rsidR="00C46318" w:rsidRPr="00434CAC" w:rsidRDefault="00C46318" w:rsidP="00C46318">
      <w:pPr>
        <w:jc w:val="both"/>
        <w:rPr>
          <w:b/>
          <w:color w:val="000000" w:themeColor="text1"/>
          <w:sz w:val="20"/>
          <w:szCs w:val="20"/>
        </w:rPr>
      </w:pPr>
      <w:r w:rsidRPr="00434CAC">
        <w:rPr>
          <w:b/>
          <w:color w:val="000000" w:themeColor="text1"/>
          <w:sz w:val="20"/>
          <w:szCs w:val="20"/>
        </w:rPr>
        <w:t>Internal Dispersion</w:t>
      </w:r>
    </w:p>
    <w:p w:rsidR="00C46318" w:rsidRDefault="00C46318" w:rsidP="00C46318">
      <w:pPr>
        <w:jc w:val="both"/>
        <w:rPr>
          <w:color w:val="000000" w:themeColor="text1"/>
          <w:sz w:val="20"/>
          <w:szCs w:val="20"/>
        </w:rPr>
      </w:pPr>
      <w:r w:rsidRPr="00434CAC">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434CAC" w:rsidRDefault="00C46318" w:rsidP="00C46318">
      <w:pPr>
        <w:jc w:val="both"/>
        <w:rPr>
          <w:b/>
          <w:color w:val="000000" w:themeColor="text1"/>
          <w:sz w:val="20"/>
          <w:szCs w:val="20"/>
        </w:rPr>
      </w:pPr>
      <w:r w:rsidRPr="00434CAC">
        <w:rPr>
          <w:b/>
          <w:color w:val="000000" w:themeColor="text1"/>
          <w:sz w:val="20"/>
          <w:szCs w:val="20"/>
        </w:rPr>
        <w:t>Returns</w:t>
      </w:r>
    </w:p>
    <w:p w:rsidR="00C46318" w:rsidRPr="00434CAC" w:rsidRDefault="00C46318" w:rsidP="00C46318">
      <w:pPr>
        <w:jc w:val="both"/>
        <w:rPr>
          <w:color w:val="000000" w:themeColor="text1"/>
          <w:sz w:val="20"/>
          <w:szCs w:val="20"/>
        </w:rPr>
      </w:pPr>
      <w:r w:rsidRPr="00434CAC">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434CAC" w:rsidRDefault="00C46318" w:rsidP="00C46318">
      <w:pPr>
        <w:jc w:val="both"/>
        <w:rPr>
          <w:b/>
          <w:color w:val="000000" w:themeColor="text1"/>
          <w:sz w:val="20"/>
          <w:szCs w:val="20"/>
        </w:rPr>
      </w:pPr>
      <w:r w:rsidRPr="00434CAC">
        <w:rPr>
          <w:b/>
          <w:color w:val="000000" w:themeColor="text1"/>
          <w:sz w:val="20"/>
          <w:szCs w:val="20"/>
        </w:rPr>
        <w:t>Key Assumption for Portfolio valuation</w:t>
      </w:r>
    </w:p>
    <w:p w:rsidR="00C46318" w:rsidRPr="00434CAC" w:rsidRDefault="00C46318" w:rsidP="00C46318">
      <w:pPr>
        <w:jc w:val="both"/>
        <w:rPr>
          <w:color w:val="000000" w:themeColor="text1"/>
          <w:sz w:val="20"/>
          <w:szCs w:val="20"/>
        </w:rPr>
      </w:pPr>
      <w:r w:rsidRPr="00434CAC">
        <w:rPr>
          <w:color w:val="000000" w:themeColor="text1"/>
          <w:sz w:val="20"/>
          <w:szCs w:val="20"/>
        </w:rPr>
        <w:t>Following are key assumption used in Portfolio valuation:</w:t>
      </w:r>
    </w:p>
    <w:p w:rsidR="00C46318" w:rsidRPr="00434CAC" w:rsidRDefault="00C46318" w:rsidP="00C46318">
      <w:pPr>
        <w:jc w:val="both"/>
        <w:rPr>
          <w:b/>
          <w:color w:val="000000" w:themeColor="text1"/>
          <w:sz w:val="20"/>
          <w:szCs w:val="20"/>
        </w:rPr>
      </w:pPr>
      <w:r w:rsidRPr="00434CAC">
        <w:rPr>
          <w:b/>
          <w:color w:val="000000" w:themeColor="text1"/>
          <w:sz w:val="20"/>
          <w:szCs w:val="20"/>
        </w:rPr>
        <w:t>Financial instruments</w:t>
      </w:r>
    </w:p>
    <w:p w:rsidR="00C46318" w:rsidRPr="00434CAC" w:rsidRDefault="00C46318" w:rsidP="00C46318">
      <w:pPr>
        <w:jc w:val="both"/>
        <w:rPr>
          <w:color w:val="000000" w:themeColor="text1"/>
          <w:sz w:val="20"/>
          <w:szCs w:val="20"/>
        </w:rPr>
      </w:pPr>
      <w:r w:rsidRPr="00434CAC">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434CAC" w:rsidRDefault="00C46318" w:rsidP="00C46318">
      <w:pPr>
        <w:jc w:val="both"/>
        <w:rPr>
          <w:b/>
          <w:color w:val="000000" w:themeColor="text1"/>
          <w:sz w:val="20"/>
          <w:szCs w:val="20"/>
        </w:rPr>
      </w:pPr>
      <w:r w:rsidRPr="00434CAC">
        <w:rPr>
          <w:b/>
          <w:color w:val="000000" w:themeColor="text1"/>
          <w:sz w:val="20"/>
          <w:szCs w:val="20"/>
        </w:rPr>
        <w:t>Revenue recognition</w:t>
      </w:r>
    </w:p>
    <w:p w:rsidR="00C46318" w:rsidRPr="00434CAC" w:rsidRDefault="00C46318" w:rsidP="00C46318">
      <w:pPr>
        <w:jc w:val="both"/>
        <w:rPr>
          <w:color w:val="000000" w:themeColor="text1"/>
          <w:sz w:val="20"/>
          <w:szCs w:val="20"/>
        </w:rPr>
      </w:pPr>
      <w:r w:rsidRPr="00434CAC">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434CAC" w:rsidRDefault="00C46318" w:rsidP="00C46318">
      <w:pPr>
        <w:jc w:val="both"/>
        <w:rPr>
          <w:color w:val="000000" w:themeColor="text1"/>
          <w:sz w:val="20"/>
          <w:szCs w:val="20"/>
        </w:rPr>
      </w:pPr>
      <w:r w:rsidRPr="00434CAC">
        <w:rPr>
          <w:color w:val="000000" w:themeColor="text1"/>
          <w:sz w:val="20"/>
          <w:szCs w:val="20"/>
        </w:rPr>
        <w:t>Profit on bank deposits is recorded on accrual basis.</w:t>
      </w:r>
    </w:p>
    <w:p w:rsidR="00C46318" w:rsidRPr="00434CAC" w:rsidRDefault="00C46318" w:rsidP="00C46318">
      <w:pPr>
        <w:jc w:val="both"/>
        <w:rPr>
          <w:b/>
          <w:color w:val="000000" w:themeColor="text1"/>
          <w:sz w:val="20"/>
          <w:szCs w:val="20"/>
        </w:rPr>
      </w:pPr>
      <w:r w:rsidRPr="00434CAC">
        <w:rPr>
          <w:b/>
          <w:color w:val="000000" w:themeColor="text1"/>
          <w:sz w:val="20"/>
          <w:szCs w:val="20"/>
        </w:rPr>
        <w:t>Subjective Unobservable Inputs</w:t>
      </w:r>
    </w:p>
    <w:p w:rsidR="00C46318" w:rsidRPr="00434CAC" w:rsidRDefault="00C46318" w:rsidP="00C46318">
      <w:pPr>
        <w:jc w:val="both"/>
        <w:rPr>
          <w:color w:val="000000" w:themeColor="text1"/>
          <w:sz w:val="20"/>
          <w:szCs w:val="20"/>
        </w:rPr>
      </w:pPr>
      <w:r w:rsidRPr="00434CAC">
        <w:rPr>
          <w:color w:val="000000" w:themeColor="text1"/>
          <w:sz w:val="20"/>
          <w:szCs w:val="20"/>
        </w:rPr>
        <w:t>MCBAH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434CAC" w:rsidRDefault="00C46318" w:rsidP="00C46318">
      <w:pPr>
        <w:jc w:val="both"/>
        <w:rPr>
          <w:b/>
          <w:color w:val="000000" w:themeColor="text1"/>
          <w:sz w:val="20"/>
          <w:szCs w:val="20"/>
        </w:rPr>
      </w:pPr>
      <w:r w:rsidRPr="00434CAC">
        <w:rPr>
          <w:b/>
          <w:color w:val="000000" w:themeColor="text1"/>
          <w:sz w:val="20"/>
          <w:szCs w:val="20"/>
        </w:rPr>
        <w:t>Proprietary Assets in the Composite</w:t>
      </w:r>
    </w:p>
    <w:p w:rsidR="00C46318" w:rsidRPr="00434CAC" w:rsidRDefault="00C46318" w:rsidP="00C46318">
      <w:pPr>
        <w:jc w:val="both"/>
        <w:rPr>
          <w:color w:val="000000" w:themeColor="text1"/>
          <w:sz w:val="20"/>
          <w:szCs w:val="20"/>
        </w:rPr>
      </w:pPr>
      <w:r w:rsidRPr="00434CAC">
        <w:rPr>
          <w:color w:val="000000" w:themeColor="text1"/>
          <w:sz w:val="20"/>
          <w:szCs w:val="20"/>
        </w:rPr>
        <w:t xml:space="preserve">The Composite also contain investments of MCBAH and its management. </w:t>
      </w:r>
    </w:p>
    <w:p w:rsidR="00C46318" w:rsidRPr="00434CAC" w:rsidRDefault="00C46318" w:rsidP="00C46318">
      <w:pPr>
        <w:jc w:val="both"/>
        <w:rPr>
          <w:b/>
          <w:color w:val="000000" w:themeColor="text1"/>
          <w:sz w:val="20"/>
          <w:szCs w:val="20"/>
        </w:rPr>
      </w:pPr>
      <w:r w:rsidRPr="00434CAC">
        <w:rPr>
          <w:b/>
          <w:color w:val="000000" w:themeColor="text1"/>
          <w:sz w:val="20"/>
          <w:szCs w:val="20"/>
        </w:rPr>
        <w:lastRenderedPageBreak/>
        <w:t>Liability for Income Tax</w:t>
      </w:r>
    </w:p>
    <w:p w:rsidR="00C46318" w:rsidRPr="00434CAC" w:rsidRDefault="00C46318" w:rsidP="00C46318">
      <w:pPr>
        <w:jc w:val="both"/>
        <w:rPr>
          <w:color w:val="000000" w:themeColor="text1"/>
          <w:sz w:val="20"/>
          <w:szCs w:val="20"/>
        </w:rPr>
      </w:pPr>
      <w:r w:rsidRPr="00434CAC">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434CAC" w:rsidRDefault="00C46318" w:rsidP="00C46318">
      <w:pPr>
        <w:jc w:val="both"/>
        <w:rPr>
          <w:color w:val="000000" w:themeColor="text1"/>
          <w:sz w:val="20"/>
          <w:szCs w:val="20"/>
        </w:rPr>
      </w:pPr>
      <w:r w:rsidRPr="00434CAC">
        <w:rPr>
          <w:color w:val="000000" w:themeColor="text1"/>
          <w:sz w:val="20"/>
          <w:szCs w:val="20"/>
        </w:rPr>
        <w:t>(a) Dividend income is taxable at the applicable tax rate as provided in Income Tax Ordinance, 2001 for public companies on gross income basis.</w:t>
      </w:r>
    </w:p>
    <w:p w:rsidR="00C46318" w:rsidRPr="00434CAC" w:rsidRDefault="00C46318" w:rsidP="00C46318">
      <w:pPr>
        <w:jc w:val="both"/>
        <w:rPr>
          <w:color w:val="000000" w:themeColor="text1"/>
          <w:sz w:val="20"/>
          <w:szCs w:val="20"/>
        </w:rPr>
      </w:pPr>
      <w:r w:rsidRPr="00434CAC">
        <w:rPr>
          <w:color w:val="000000" w:themeColor="text1"/>
          <w:sz w:val="20"/>
          <w:szCs w:val="20"/>
        </w:rPr>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434CAC">
        <w:rPr>
          <w:color w:val="000000" w:themeColor="text1"/>
          <w:sz w:val="20"/>
          <w:szCs w:val="20"/>
        </w:rPr>
        <w:t>Return from all other sources/instruments are taxable at the rate applicable to a public company.</w:t>
      </w:r>
    </w:p>
    <w:p w:rsidR="00C46318" w:rsidRPr="00434CAC" w:rsidRDefault="00C46318" w:rsidP="00C46318">
      <w:pPr>
        <w:jc w:val="both"/>
        <w:rPr>
          <w:b/>
          <w:color w:val="000000" w:themeColor="text1"/>
          <w:sz w:val="20"/>
          <w:szCs w:val="20"/>
        </w:rPr>
      </w:pPr>
      <w:r w:rsidRPr="00434CAC">
        <w:rPr>
          <w:b/>
          <w:color w:val="000000" w:themeColor="text1"/>
          <w:sz w:val="20"/>
          <w:szCs w:val="20"/>
        </w:rPr>
        <w:t>Liability for Income Tax, if ninety per cent (90%) of the Fund’s income is paid as dividend</w:t>
      </w:r>
    </w:p>
    <w:p w:rsidR="00C46318" w:rsidRPr="00434CAC" w:rsidRDefault="00C46318" w:rsidP="00C46318">
      <w:pPr>
        <w:jc w:val="both"/>
        <w:rPr>
          <w:color w:val="000000" w:themeColor="text1"/>
          <w:sz w:val="20"/>
          <w:szCs w:val="20"/>
        </w:rPr>
      </w:pPr>
      <w:r w:rsidRPr="00434CAC">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434CAC" w:rsidRDefault="00C46318" w:rsidP="00C46318">
      <w:pPr>
        <w:jc w:val="both"/>
        <w:rPr>
          <w:b/>
          <w:color w:val="000000" w:themeColor="text1"/>
          <w:sz w:val="20"/>
          <w:szCs w:val="20"/>
        </w:rPr>
      </w:pPr>
      <w:r w:rsidRPr="00434CAC">
        <w:rPr>
          <w:b/>
          <w:color w:val="000000" w:themeColor="text1"/>
          <w:sz w:val="20"/>
          <w:szCs w:val="20"/>
        </w:rPr>
        <w:t>Withholding Tax</w:t>
      </w:r>
    </w:p>
    <w:p w:rsidR="00C46318" w:rsidRPr="00434CAC" w:rsidRDefault="00C46318" w:rsidP="00C46318">
      <w:pPr>
        <w:jc w:val="both"/>
        <w:rPr>
          <w:color w:val="000000" w:themeColor="text1"/>
          <w:sz w:val="20"/>
          <w:szCs w:val="20"/>
        </w:rPr>
      </w:pPr>
      <w:r w:rsidRPr="00434CAC">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434CAC" w:rsidRDefault="00C46318" w:rsidP="00C46318">
      <w:pPr>
        <w:jc w:val="both"/>
        <w:rPr>
          <w:color w:val="000000" w:themeColor="text1"/>
          <w:sz w:val="20"/>
          <w:szCs w:val="20"/>
        </w:rPr>
      </w:pPr>
      <w:r w:rsidRPr="00434CAC">
        <w:rPr>
          <w:color w:val="000000" w:themeColor="text1"/>
          <w:sz w:val="20"/>
          <w:szCs w:val="20"/>
        </w:rPr>
        <w:t>Taxation of Unit Holders and Liability to Zakat</w:t>
      </w:r>
    </w:p>
    <w:p w:rsidR="00C46318" w:rsidRPr="00434CAC" w:rsidRDefault="00C46318" w:rsidP="00C46318">
      <w:pPr>
        <w:jc w:val="both"/>
        <w:rPr>
          <w:b/>
          <w:color w:val="000000" w:themeColor="text1"/>
          <w:sz w:val="20"/>
          <w:szCs w:val="20"/>
        </w:rPr>
      </w:pPr>
      <w:r w:rsidRPr="00434CAC">
        <w:rPr>
          <w:b/>
          <w:color w:val="000000" w:themeColor="text1"/>
          <w:sz w:val="20"/>
          <w:szCs w:val="20"/>
        </w:rPr>
        <w:t>(a) Withholding Tax:</w:t>
      </w:r>
    </w:p>
    <w:p w:rsidR="00C46318" w:rsidRPr="00434CAC" w:rsidRDefault="00C46318" w:rsidP="00C46318">
      <w:pPr>
        <w:jc w:val="both"/>
        <w:rPr>
          <w:color w:val="000000" w:themeColor="text1"/>
          <w:sz w:val="20"/>
          <w:szCs w:val="20"/>
        </w:rPr>
      </w:pPr>
      <w:r w:rsidRPr="00434CAC">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434CAC" w:rsidRDefault="00C46318" w:rsidP="00C46318">
      <w:pPr>
        <w:jc w:val="both"/>
        <w:rPr>
          <w:color w:val="000000" w:themeColor="text1"/>
          <w:sz w:val="20"/>
          <w:szCs w:val="20"/>
        </w:rPr>
      </w:pPr>
      <w:r w:rsidRPr="00434CAC">
        <w:rPr>
          <w:color w:val="000000" w:themeColor="text1"/>
          <w:sz w:val="20"/>
          <w:szCs w:val="20"/>
        </w:rPr>
        <w:t>In terms of the provisions of the Income Tax Ordinance, 2001, the withholding tax shall be deemed to be full and final liability in respect of such distribution.</w:t>
      </w:r>
    </w:p>
    <w:p w:rsidR="00C46318" w:rsidRPr="00434CAC" w:rsidRDefault="00C46318" w:rsidP="00C46318">
      <w:pPr>
        <w:jc w:val="both"/>
        <w:rPr>
          <w:b/>
          <w:color w:val="000000" w:themeColor="text1"/>
          <w:sz w:val="20"/>
          <w:szCs w:val="20"/>
        </w:rPr>
      </w:pPr>
      <w:r w:rsidRPr="00434CAC">
        <w:rPr>
          <w:b/>
          <w:color w:val="000000" w:themeColor="text1"/>
          <w:sz w:val="20"/>
          <w:szCs w:val="20"/>
        </w:rPr>
        <w:t>(b) Capital Gains:</w:t>
      </w:r>
    </w:p>
    <w:p w:rsidR="00C46318" w:rsidRPr="00434CAC" w:rsidRDefault="00C46318" w:rsidP="00C46318">
      <w:pPr>
        <w:jc w:val="both"/>
        <w:rPr>
          <w:color w:val="000000" w:themeColor="text1"/>
          <w:sz w:val="20"/>
          <w:szCs w:val="20"/>
        </w:rPr>
      </w:pPr>
      <w:r w:rsidRPr="00434CAC">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46318" w:rsidRPr="00C46318" w:rsidRDefault="00C46318" w:rsidP="00C46318">
      <w:pPr>
        <w:rPr>
          <w:b/>
          <w:sz w:val="24"/>
        </w:rPr>
      </w:pPr>
    </w:p>
    <w:sectPr w:rsidR="00C46318" w:rsidRPr="00C46318" w:rsidSect="00035206">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4EC6" w:rsidRDefault="00134EC6" w:rsidP="004C48AB">
      <w:pPr>
        <w:spacing w:after="0" w:line="240" w:lineRule="auto"/>
      </w:pPr>
      <w:r>
        <w:separator/>
      </w:r>
    </w:p>
  </w:endnote>
  <w:endnote w:type="continuationSeparator" w:id="0">
    <w:p w:rsidR="00134EC6" w:rsidRDefault="00134EC6" w:rsidP="004C4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74469"/>
      <w:docPartObj>
        <w:docPartGallery w:val="Page Numbers (Bottom of Page)"/>
        <w:docPartUnique/>
      </w:docPartObj>
    </w:sdtPr>
    <w:sdtContent>
      <w:p w:rsidR="00134EC6" w:rsidRDefault="00134EC6">
        <w:pPr>
          <w:pStyle w:val="Footer"/>
          <w:jc w:val="right"/>
        </w:pPr>
      </w:p>
      <w:p w:rsidR="00134EC6" w:rsidRDefault="00134EC6">
        <w:pPr>
          <w:pStyle w:val="Footer"/>
          <w:jc w:val="right"/>
        </w:pPr>
        <w:r>
          <w:rPr>
            <w:noProof/>
          </w:rPr>
          <w:fldChar w:fldCharType="begin"/>
        </w:r>
        <w:r>
          <w:rPr>
            <w:noProof/>
          </w:rPr>
          <w:instrText xml:space="preserve"> PAGE   \* MERGEFORMAT </w:instrText>
        </w:r>
        <w:r>
          <w:rPr>
            <w:noProof/>
          </w:rPr>
          <w:fldChar w:fldCharType="separate"/>
        </w:r>
        <w:r w:rsidR="00CA0449">
          <w:rPr>
            <w:noProof/>
          </w:rPr>
          <w:t>54</w:t>
        </w:r>
        <w:r>
          <w:rPr>
            <w:noProof/>
          </w:rPr>
          <w:fldChar w:fldCharType="end"/>
        </w:r>
      </w:p>
    </w:sdtContent>
  </w:sdt>
  <w:p w:rsidR="00134EC6" w:rsidRDefault="00134EC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4EC6" w:rsidRDefault="00134EC6" w:rsidP="004C48AB">
      <w:pPr>
        <w:spacing w:after="0" w:line="240" w:lineRule="auto"/>
      </w:pPr>
      <w:r>
        <w:separator/>
      </w:r>
    </w:p>
  </w:footnote>
  <w:footnote w:type="continuationSeparator" w:id="0">
    <w:p w:rsidR="00134EC6" w:rsidRDefault="00134EC6" w:rsidP="004C48A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46318"/>
    <w:rsid w:val="00021A0F"/>
    <w:rsid w:val="00023331"/>
    <w:rsid w:val="00035206"/>
    <w:rsid w:val="000C2F64"/>
    <w:rsid w:val="000F3422"/>
    <w:rsid w:val="00107E70"/>
    <w:rsid w:val="0012399C"/>
    <w:rsid w:val="00123E97"/>
    <w:rsid w:val="00131C63"/>
    <w:rsid w:val="00134EC6"/>
    <w:rsid w:val="00142DB1"/>
    <w:rsid w:val="00143892"/>
    <w:rsid w:val="001532DF"/>
    <w:rsid w:val="001645E9"/>
    <w:rsid w:val="00166F7B"/>
    <w:rsid w:val="001813F2"/>
    <w:rsid w:val="00194485"/>
    <w:rsid w:val="001C5356"/>
    <w:rsid w:val="001C713F"/>
    <w:rsid w:val="001F63A4"/>
    <w:rsid w:val="0020111E"/>
    <w:rsid w:val="00272E55"/>
    <w:rsid w:val="00273176"/>
    <w:rsid w:val="00282406"/>
    <w:rsid w:val="002831F8"/>
    <w:rsid w:val="002861FA"/>
    <w:rsid w:val="00287BD3"/>
    <w:rsid w:val="002B2506"/>
    <w:rsid w:val="002B684E"/>
    <w:rsid w:val="002C2EFF"/>
    <w:rsid w:val="002D7184"/>
    <w:rsid w:val="00330B76"/>
    <w:rsid w:val="0034460B"/>
    <w:rsid w:val="00377D17"/>
    <w:rsid w:val="0038405A"/>
    <w:rsid w:val="003D31C9"/>
    <w:rsid w:val="003F4C45"/>
    <w:rsid w:val="0041153E"/>
    <w:rsid w:val="00417092"/>
    <w:rsid w:val="004217B7"/>
    <w:rsid w:val="004348F5"/>
    <w:rsid w:val="004463FF"/>
    <w:rsid w:val="004513A6"/>
    <w:rsid w:val="004563E6"/>
    <w:rsid w:val="004903CB"/>
    <w:rsid w:val="00493650"/>
    <w:rsid w:val="004A3876"/>
    <w:rsid w:val="004A6320"/>
    <w:rsid w:val="004C48AB"/>
    <w:rsid w:val="004D1190"/>
    <w:rsid w:val="004D3B53"/>
    <w:rsid w:val="004E756E"/>
    <w:rsid w:val="0051276A"/>
    <w:rsid w:val="00513409"/>
    <w:rsid w:val="00557CC2"/>
    <w:rsid w:val="0057139F"/>
    <w:rsid w:val="005755EF"/>
    <w:rsid w:val="0058182E"/>
    <w:rsid w:val="005A2AF9"/>
    <w:rsid w:val="005B4C5D"/>
    <w:rsid w:val="00644A30"/>
    <w:rsid w:val="006C5CD4"/>
    <w:rsid w:val="006D6AD0"/>
    <w:rsid w:val="006E009F"/>
    <w:rsid w:val="006E01A2"/>
    <w:rsid w:val="006E2894"/>
    <w:rsid w:val="0070006C"/>
    <w:rsid w:val="007360B7"/>
    <w:rsid w:val="00770E62"/>
    <w:rsid w:val="00776C07"/>
    <w:rsid w:val="007874FC"/>
    <w:rsid w:val="00793CE0"/>
    <w:rsid w:val="007A1B3B"/>
    <w:rsid w:val="007B647F"/>
    <w:rsid w:val="007C40D0"/>
    <w:rsid w:val="007D0A92"/>
    <w:rsid w:val="007E25D8"/>
    <w:rsid w:val="007F0DFF"/>
    <w:rsid w:val="007F437F"/>
    <w:rsid w:val="00830844"/>
    <w:rsid w:val="00882837"/>
    <w:rsid w:val="008B2AFB"/>
    <w:rsid w:val="008C5DDD"/>
    <w:rsid w:val="009173A3"/>
    <w:rsid w:val="009224D1"/>
    <w:rsid w:val="00942C83"/>
    <w:rsid w:val="00944013"/>
    <w:rsid w:val="00954108"/>
    <w:rsid w:val="009542C1"/>
    <w:rsid w:val="009563FE"/>
    <w:rsid w:val="00960AEE"/>
    <w:rsid w:val="009679F1"/>
    <w:rsid w:val="009825F2"/>
    <w:rsid w:val="0098704F"/>
    <w:rsid w:val="00997D97"/>
    <w:rsid w:val="009B0431"/>
    <w:rsid w:val="009F4EF0"/>
    <w:rsid w:val="00A13367"/>
    <w:rsid w:val="00A240EF"/>
    <w:rsid w:val="00AC106A"/>
    <w:rsid w:val="00AC3CF2"/>
    <w:rsid w:val="00AD39E3"/>
    <w:rsid w:val="00AE2FA4"/>
    <w:rsid w:val="00AE3B70"/>
    <w:rsid w:val="00AE66CA"/>
    <w:rsid w:val="00B52FEF"/>
    <w:rsid w:val="00B71694"/>
    <w:rsid w:val="00B85FD5"/>
    <w:rsid w:val="00C031B1"/>
    <w:rsid w:val="00C27314"/>
    <w:rsid w:val="00C31AC8"/>
    <w:rsid w:val="00C46318"/>
    <w:rsid w:val="00CA0449"/>
    <w:rsid w:val="00CA3F8B"/>
    <w:rsid w:val="00CA50D7"/>
    <w:rsid w:val="00CB1C4E"/>
    <w:rsid w:val="00CB3800"/>
    <w:rsid w:val="00CC1CA2"/>
    <w:rsid w:val="00CE22C8"/>
    <w:rsid w:val="00CE2713"/>
    <w:rsid w:val="00CE4C6D"/>
    <w:rsid w:val="00CF32FF"/>
    <w:rsid w:val="00CF6027"/>
    <w:rsid w:val="00D06F12"/>
    <w:rsid w:val="00D27E96"/>
    <w:rsid w:val="00D36E69"/>
    <w:rsid w:val="00D40427"/>
    <w:rsid w:val="00D624E1"/>
    <w:rsid w:val="00D63DDC"/>
    <w:rsid w:val="00D938AC"/>
    <w:rsid w:val="00D96877"/>
    <w:rsid w:val="00D976A0"/>
    <w:rsid w:val="00E1039A"/>
    <w:rsid w:val="00E224C3"/>
    <w:rsid w:val="00E2289C"/>
    <w:rsid w:val="00E64917"/>
    <w:rsid w:val="00E834EA"/>
    <w:rsid w:val="00E84275"/>
    <w:rsid w:val="00E91965"/>
    <w:rsid w:val="00E95935"/>
    <w:rsid w:val="00E97192"/>
    <w:rsid w:val="00EB2B7A"/>
    <w:rsid w:val="00EB3027"/>
    <w:rsid w:val="00EB5CD7"/>
    <w:rsid w:val="00ED1C5F"/>
    <w:rsid w:val="00EF399C"/>
    <w:rsid w:val="00EF5728"/>
    <w:rsid w:val="00F27656"/>
    <w:rsid w:val="00F33F10"/>
    <w:rsid w:val="00F70B6C"/>
    <w:rsid w:val="00F960A7"/>
    <w:rsid w:val="00FA2DDA"/>
    <w:rsid w:val="00FB771C"/>
    <w:rsid w:val="00FC3DC2"/>
    <w:rsid w:val="00FD493D"/>
    <w:rsid w:val="00FD6345"/>
    <w:rsid w:val="00FF17D3"/>
    <w:rsid w:val="00FF1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52F21"/>
  <w15:docId w15:val="{6DC84A87-CC02-4149-9DF4-7B8CA20D0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63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631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MediumShading1-Accent11">
    <w:name w:val="Medium Shading 1 - Accent 11"/>
    <w:basedOn w:val="TableNormal"/>
    <w:uiPriority w:val="63"/>
    <w:rsid w:val="00B85FD5"/>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85FD5"/>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List2-Accent1">
    <w:name w:val="Medium List 2 Accent 1"/>
    <w:basedOn w:val="TableNormal"/>
    <w:uiPriority w:val="66"/>
    <w:rsid w:val="00B85FD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Grid-Accent11">
    <w:name w:val="Light Grid - Accent 11"/>
    <w:basedOn w:val="TableNormal"/>
    <w:uiPriority w:val="62"/>
    <w:rsid w:val="00B85FD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Header">
    <w:name w:val="header"/>
    <w:basedOn w:val="Normal"/>
    <w:link w:val="HeaderChar"/>
    <w:uiPriority w:val="99"/>
    <w:semiHidden/>
    <w:unhideWhenUsed/>
    <w:rsid w:val="004C48A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C48AB"/>
  </w:style>
  <w:style w:type="paragraph" w:styleId="Footer">
    <w:name w:val="footer"/>
    <w:basedOn w:val="Normal"/>
    <w:link w:val="FooterChar"/>
    <w:uiPriority w:val="99"/>
    <w:unhideWhenUsed/>
    <w:rsid w:val="004C48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48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3556">
      <w:bodyDiv w:val="1"/>
      <w:marLeft w:val="0"/>
      <w:marRight w:val="0"/>
      <w:marTop w:val="0"/>
      <w:marBottom w:val="0"/>
      <w:divBdr>
        <w:top w:val="none" w:sz="0" w:space="0" w:color="auto"/>
        <w:left w:val="none" w:sz="0" w:space="0" w:color="auto"/>
        <w:bottom w:val="none" w:sz="0" w:space="0" w:color="auto"/>
        <w:right w:val="none" w:sz="0" w:space="0" w:color="auto"/>
      </w:divBdr>
    </w:div>
    <w:div w:id="35738357">
      <w:bodyDiv w:val="1"/>
      <w:marLeft w:val="0"/>
      <w:marRight w:val="0"/>
      <w:marTop w:val="0"/>
      <w:marBottom w:val="0"/>
      <w:divBdr>
        <w:top w:val="none" w:sz="0" w:space="0" w:color="auto"/>
        <w:left w:val="none" w:sz="0" w:space="0" w:color="auto"/>
        <w:bottom w:val="none" w:sz="0" w:space="0" w:color="auto"/>
        <w:right w:val="none" w:sz="0" w:space="0" w:color="auto"/>
      </w:divBdr>
    </w:div>
    <w:div w:id="53358820">
      <w:bodyDiv w:val="1"/>
      <w:marLeft w:val="0"/>
      <w:marRight w:val="0"/>
      <w:marTop w:val="0"/>
      <w:marBottom w:val="0"/>
      <w:divBdr>
        <w:top w:val="none" w:sz="0" w:space="0" w:color="auto"/>
        <w:left w:val="none" w:sz="0" w:space="0" w:color="auto"/>
        <w:bottom w:val="none" w:sz="0" w:space="0" w:color="auto"/>
        <w:right w:val="none" w:sz="0" w:space="0" w:color="auto"/>
      </w:divBdr>
    </w:div>
    <w:div w:id="66002755">
      <w:bodyDiv w:val="1"/>
      <w:marLeft w:val="0"/>
      <w:marRight w:val="0"/>
      <w:marTop w:val="0"/>
      <w:marBottom w:val="0"/>
      <w:divBdr>
        <w:top w:val="none" w:sz="0" w:space="0" w:color="auto"/>
        <w:left w:val="none" w:sz="0" w:space="0" w:color="auto"/>
        <w:bottom w:val="none" w:sz="0" w:space="0" w:color="auto"/>
        <w:right w:val="none" w:sz="0" w:space="0" w:color="auto"/>
      </w:divBdr>
    </w:div>
    <w:div w:id="86774273">
      <w:bodyDiv w:val="1"/>
      <w:marLeft w:val="0"/>
      <w:marRight w:val="0"/>
      <w:marTop w:val="0"/>
      <w:marBottom w:val="0"/>
      <w:divBdr>
        <w:top w:val="none" w:sz="0" w:space="0" w:color="auto"/>
        <w:left w:val="none" w:sz="0" w:space="0" w:color="auto"/>
        <w:bottom w:val="none" w:sz="0" w:space="0" w:color="auto"/>
        <w:right w:val="none" w:sz="0" w:space="0" w:color="auto"/>
      </w:divBdr>
    </w:div>
    <w:div w:id="90781205">
      <w:bodyDiv w:val="1"/>
      <w:marLeft w:val="0"/>
      <w:marRight w:val="0"/>
      <w:marTop w:val="0"/>
      <w:marBottom w:val="0"/>
      <w:divBdr>
        <w:top w:val="none" w:sz="0" w:space="0" w:color="auto"/>
        <w:left w:val="none" w:sz="0" w:space="0" w:color="auto"/>
        <w:bottom w:val="none" w:sz="0" w:space="0" w:color="auto"/>
        <w:right w:val="none" w:sz="0" w:space="0" w:color="auto"/>
      </w:divBdr>
    </w:div>
    <w:div w:id="92943842">
      <w:bodyDiv w:val="1"/>
      <w:marLeft w:val="0"/>
      <w:marRight w:val="0"/>
      <w:marTop w:val="0"/>
      <w:marBottom w:val="0"/>
      <w:divBdr>
        <w:top w:val="none" w:sz="0" w:space="0" w:color="auto"/>
        <w:left w:val="none" w:sz="0" w:space="0" w:color="auto"/>
        <w:bottom w:val="none" w:sz="0" w:space="0" w:color="auto"/>
        <w:right w:val="none" w:sz="0" w:space="0" w:color="auto"/>
      </w:divBdr>
    </w:div>
    <w:div w:id="106389246">
      <w:bodyDiv w:val="1"/>
      <w:marLeft w:val="0"/>
      <w:marRight w:val="0"/>
      <w:marTop w:val="0"/>
      <w:marBottom w:val="0"/>
      <w:divBdr>
        <w:top w:val="none" w:sz="0" w:space="0" w:color="auto"/>
        <w:left w:val="none" w:sz="0" w:space="0" w:color="auto"/>
        <w:bottom w:val="none" w:sz="0" w:space="0" w:color="auto"/>
        <w:right w:val="none" w:sz="0" w:space="0" w:color="auto"/>
      </w:divBdr>
    </w:div>
    <w:div w:id="116947524">
      <w:bodyDiv w:val="1"/>
      <w:marLeft w:val="0"/>
      <w:marRight w:val="0"/>
      <w:marTop w:val="0"/>
      <w:marBottom w:val="0"/>
      <w:divBdr>
        <w:top w:val="none" w:sz="0" w:space="0" w:color="auto"/>
        <w:left w:val="none" w:sz="0" w:space="0" w:color="auto"/>
        <w:bottom w:val="none" w:sz="0" w:space="0" w:color="auto"/>
        <w:right w:val="none" w:sz="0" w:space="0" w:color="auto"/>
      </w:divBdr>
    </w:div>
    <w:div w:id="144932563">
      <w:bodyDiv w:val="1"/>
      <w:marLeft w:val="0"/>
      <w:marRight w:val="0"/>
      <w:marTop w:val="0"/>
      <w:marBottom w:val="0"/>
      <w:divBdr>
        <w:top w:val="none" w:sz="0" w:space="0" w:color="auto"/>
        <w:left w:val="none" w:sz="0" w:space="0" w:color="auto"/>
        <w:bottom w:val="none" w:sz="0" w:space="0" w:color="auto"/>
        <w:right w:val="none" w:sz="0" w:space="0" w:color="auto"/>
      </w:divBdr>
    </w:div>
    <w:div w:id="146439445">
      <w:bodyDiv w:val="1"/>
      <w:marLeft w:val="0"/>
      <w:marRight w:val="0"/>
      <w:marTop w:val="0"/>
      <w:marBottom w:val="0"/>
      <w:divBdr>
        <w:top w:val="none" w:sz="0" w:space="0" w:color="auto"/>
        <w:left w:val="none" w:sz="0" w:space="0" w:color="auto"/>
        <w:bottom w:val="none" w:sz="0" w:space="0" w:color="auto"/>
        <w:right w:val="none" w:sz="0" w:space="0" w:color="auto"/>
      </w:divBdr>
    </w:div>
    <w:div w:id="184558695">
      <w:bodyDiv w:val="1"/>
      <w:marLeft w:val="0"/>
      <w:marRight w:val="0"/>
      <w:marTop w:val="0"/>
      <w:marBottom w:val="0"/>
      <w:divBdr>
        <w:top w:val="none" w:sz="0" w:space="0" w:color="auto"/>
        <w:left w:val="none" w:sz="0" w:space="0" w:color="auto"/>
        <w:bottom w:val="none" w:sz="0" w:space="0" w:color="auto"/>
        <w:right w:val="none" w:sz="0" w:space="0" w:color="auto"/>
      </w:divBdr>
    </w:div>
    <w:div w:id="233316592">
      <w:bodyDiv w:val="1"/>
      <w:marLeft w:val="0"/>
      <w:marRight w:val="0"/>
      <w:marTop w:val="0"/>
      <w:marBottom w:val="0"/>
      <w:divBdr>
        <w:top w:val="none" w:sz="0" w:space="0" w:color="auto"/>
        <w:left w:val="none" w:sz="0" w:space="0" w:color="auto"/>
        <w:bottom w:val="none" w:sz="0" w:space="0" w:color="auto"/>
        <w:right w:val="none" w:sz="0" w:space="0" w:color="auto"/>
      </w:divBdr>
    </w:div>
    <w:div w:id="262996994">
      <w:bodyDiv w:val="1"/>
      <w:marLeft w:val="0"/>
      <w:marRight w:val="0"/>
      <w:marTop w:val="0"/>
      <w:marBottom w:val="0"/>
      <w:divBdr>
        <w:top w:val="none" w:sz="0" w:space="0" w:color="auto"/>
        <w:left w:val="none" w:sz="0" w:space="0" w:color="auto"/>
        <w:bottom w:val="none" w:sz="0" w:space="0" w:color="auto"/>
        <w:right w:val="none" w:sz="0" w:space="0" w:color="auto"/>
      </w:divBdr>
    </w:div>
    <w:div w:id="280916359">
      <w:bodyDiv w:val="1"/>
      <w:marLeft w:val="0"/>
      <w:marRight w:val="0"/>
      <w:marTop w:val="0"/>
      <w:marBottom w:val="0"/>
      <w:divBdr>
        <w:top w:val="none" w:sz="0" w:space="0" w:color="auto"/>
        <w:left w:val="none" w:sz="0" w:space="0" w:color="auto"/>
        <w:bottom w:val="none" w:sz="0" w:space="0" w:color="auto"/>
        <w:right w:val="none" w:sz="0" w:space="0" w:color="auto"/>
      </w:divBdr>
    </w:div>
    <w:div w:id="312175807">
      <w:bodyDiv w:val="1"/>
      <w:marLeft w:val="0"/>
      <w:marRight w:val="0"/>
      <w:marTop w:val="0"/>
      <w:marBottom w:val="0"/>
      <w:divBdr>
        <w:top w:val="none" w:sz="0" w:space="0" w:color="auto"/>
        <w:left w:val="none" w:sz="0" w:space="0" w:color="auto"/>
        <w:bottom w:val="none" w:sz="0" w:space="0" w:color="auto"/>
        <w:right w:val="none" w:sz="0" w:space="0" w:color="auto"/>
      </w:divBdr>
    </w:div>
    <w:div w:id="336732521">
      <w:bodyDiv w:val="1"/>
      <w:marLeft w:val="0"/>
      <w:marRight w:val="0"/>
      <w:marTop w:val="0"/>
      <w:marBottom w:val="0"/>
      <w:divBdr>
        <w:top w:val="none" w:sz="0" w:space="0" w:color="auto"/>
        <w:left w:val="none" w:sz="0" w:space="0" w:color="auto"/>
        <w:bottom w:val="none" w:sz="0" w:space="0" w:color="auto"/>
        <w:right w:val="none" w:sz="0" w:space="0" w:color="auto"/>
      </w:divBdr>
    </w:div>
    <w:div w:id="355467336">
      <w:bodyDiv w:val="1"/>
      <w:marLeft w:val="0"/>
      <w:marRight w:val="0"/>
      <w:marTop w:val="0"/>
      <w:marBottom w:val="0"/>
      <w:divBdr>
        <w:top w:val="none" w:sz="0" w:space="0" w:color="auto"/>
        <w:left w:val="none" w:sz="0" w:space="0" w:color="auto"/>
        <w:bottom w:val="none" w:sz="0" w:space="0" w:color="auto"/>
        <w:right w:val="none" w:sz="0" w:space="0" w:color="auto"/>
      </w:divBdr>
    </w:div>
    <w:div w:id="356082783">
      <w:bodyDiv w:val="1"/>
      <w:marLeft w:val="0"/>
      <w:marRight w:val="0"/>
      <w:marTop w:val="0"/>
      <w:marBottom w:val="0"/>
      <w:divBdr>
        <w:top w:val="none" w:sz="0" w:space="0" w:color="auto"/>
        <w:left w:val="none" w:sz="0" w:space="0" w:color="auto"/>
        <w:bottom w:val="none" w:sz="0" w:space="0" w:color="auto"/>
        <w:right w:val="none" w:sz="0" w:space="0" w:color="auto"/>
      </w:divBdr>
    </w:div>
    <w:div w:id="361368932">
      <w:bodyDiv w:val="1"/>
      <w:marLeft w:val="0"/>
      <w:marRight w:val="0"/>
      <w:marTop w:val="0"/>
      <w:marBottom w:val="0"/>
      <w:divBdr>
        <w:top w:val="none" w:sz="0" w:space="0" w:color="auto"/>
        <w:left w:val="none" w:sz="0" w:space="0" w:color="auto"/>
        <w:bottom w:val="none" w:sz="0" w:space="0" w:color="auto"/>
        <w:right w:val="none" w:sz="0" w:space="0" w:color="auto"/>
      </w:divBdr>
    </w:div>
    <w:div w:id="365369983">
      <w:bodyDiv w:val="1"/>
      <w:marLeft w:val="0"/>
      <w:marRight w:val="0"/>
      <w:marTop w:val="0"/>
      <w:marBottom w:val="0"/>
      <w:divBdr>
        <w:top w:val="none" w:sz="0" w:space="0" w:color="auto"/>
        <w:left w:val="none" w:sz="0" w:space="0" w:color="auto"/>
        <w:bottom w:val="none" w:sz="0" w:space="0" w:color="auto"/>
        <w:right w:val="none" w:sz="0" w:space="0" w:color="auto"/>
      </w:divBdr>
    </w:div>
    <w:div w:id="367923044">
      <w:bodyDiv w:val="1"/>
      <w:marLeft w:val="0"/>
      <w:marRight w:val="0"/>
      <w:marTop w:val="0"/>
      <w:marBottom w:val="0"/>
      <w:divBdr>
        <w:top w:val="none" w:sz="0" w:space="0" w:color="auto"/>
        <w:left w:val="none" w:sz="0" w:space="0" w:color="auto"/>
        <w:bottom w:val="none" w:sz="0" w:space="0" w:color="auto"/>
        <w:right w:val="none" w:sz="0" w:space="0" w:color="auto"/>
      </w:divBdr>
    </w:div>
    <w:div w:id="372535799">
      <w:bodyDiv w:val="1"/>
      <w:marLeft w:val="0"/>
      <w:marRight w:val="0"/>
      <w:marTop w:val="0"/>
      <w:marBottom w:val="0"/>
      <w:divBdr>
        <w:top w:val="none" w:sz="0" w:space="0" w:color="auto"/>
        <w:left w:val="none" w:sz="0" w:space="0" w:color="auto"/>
        <w:bottom w:val="none" w:sz="0" w:space="0" w:color="auto"/>
        <w:right w:val="none" w:sz="0" w:space="0" w:color="auto"/>
      </w:divBdr>
    </w:div>
    <w:div w:id="389500295">
      <w:bodyDiv w:val="1"/>
      <w:marLeft w:val="0"/>
      <w:marRight w:val="0"/>
      <w:marTop w:val="0"/>
      <w:marBottom w:val="0"/>
      <w:divBdr>
        <w:top w:val="none" w:sz="0" w:space="0" w:color="auto"/>
        <w:left w:val="none" w:sz="0" w:space="0" w:color="auto"/>
        <w:bottom w:val="none" w:sz="0" w:space="0" w:color="auto"/>
        <w:right w:val="none" w:sz="0" w:space="0" w:color="auto"/>
      </w:divBdr>
    </w:div>
    <w:div w:id="390543373">
      <w:bodyDiv w:val="1"/>
      <w:marLeft w:val="0"/>
      <w:marRight w:val="0"/>
      <w:marTop w:val="0"/>
      <w:marBottom w:val="0"/>
      <w:divBdr>
        <w:top w:val="none" w:sz="0" w:space="0" w:color="auto"/>
        <w:left w:val="none" w:sz="0" w:space="0" w:color="auto"/>
        <w:bottom w:val="none" w:sz="0" w:space="0" w:color="auto"/>
        <w:right w:val="none" w:sz="0" w:space="0" w:color="auto"/>
      </w:divBdr>
    </w:div>
    <w:div w:id="411314860">
      <w:bodyDiv w:val="1"/>
      <w:marLeft w:val="0"/>
      <w:marRight w:val="0"/>
      <w:marTop w:val="0"/>
      <w:marBottom w:val="0"/>
      <w:divBdr>
        <w:top w:val="none" w:sz="0" w:space="0" w:color="auto"/>
        <w:left w:val="none" w:sz="0" w:space="0" w:color="auto"/>
        <w:bottom w:val="none" w:sz="0" w:space="0" w:color="auto"/>
        <w:right w:val="none" w:sz="0" w:space="0" w:color="auto"/>
      </w:divBdr>
    </w:div>
    <w:div w:id="411925791">
      <w:bodyDiv w:val="1"/>
      <w:marLeft w:val="0"/>
      <w:marRight w:val="0"/>
      <w:marTop w:val="0"/>
      <w:marBottom w:val="0"/>
      <w:divBdr>
        <w:top w:val="none" w:sz="0" w:space="0" w:color="auto"/>
        <w:left w:val="none" w:sz="0" w:space="0" w:color="auto"/>
        <w:bottom w:val="none" w:sz="0" w:space="0" w:color="auto"/>
        <w:right w:val="none" w:sz="0" w:space="0" w:color="auto"/>
      </w:divBdr>
    </w:div>
    <w:div w:id="422334852">
      <w:bodyDiv w:val="1"/>
      <w:marLeft w:val="0"/>
      <w:marRight w:val="0"/>
      <w:marTop w:val="0"/>
      <w:marBottom w:val="0"/>
      <w:divBdr>
        <w:top w:val="none" w:sz="0" w:space="0" w:color="auto"/>
        <w:left w:val="none" w:sz="0" w:space="0" w:color="auto"/>
        <w:bottom w:val="none" w:sz="0" w:space="0" w:color="auto"/>
        <w:right w:val="none" w:sz="0" w:space="0" w:color="auto"/>
      </w:divBdr>
    </w:div>
    <w:div w:id="432870809">
      <w:bodyDiv w:val="1"/>
      <w:marLeft w:val="0"/>
      <w:marRight w:val="0"/>
      <w:marTop w:val="0"/>
      <w:marBottom w:val="0"/>
      <w:divBdr>
        <w:top w:val="none" w:sz="0" w:space="0" w:color="auto"/>
        <w:left w:val="none" w:sz="0" w:space="0" w:color="auto"/>
        <w:bottom w:val="none" w:sz="0" w:space="0" w:color="auto"/>
        <w:right w:val="none" w:sz="0" w:space="0" w:color="auto"/>
      </w:divBdr>
    </w:div>
    <w:div w:id="434791251">
      <w:bodyDiv w:val="1"/>
      <w:marLeft w:val="0"/>
      <w:marRight w:val="0"/>
      <w:marTop w:val="0"/>
      <w:marBottom w:val="0"/>
      <w:divBdr>
        <w:top w:val="none" w:sz="0" w:space="0" w:color="auto"/>
        <w:left w:val="none" w:sz="0" w:space="0" w:color="auto"/>
        <w:bottom w:val="none" w:sz="0" w:space="0" w:color="auto"/>
        <w:right w:val="none" w:sz="0" w:space="0" w:color="auto"/>
      </w:divBdr>
    </w:div>
    <w:div w:id="445318792">
      <w:bodyDiv w:val="1"/>
      <w:marLeft w:val="0"/>
      <w:marRight w:val="0"/>
      <w:marTop w:val="0"/>
      <w:marBottom w:val="0"/>
      <w:divBdr>
        <w:top w:val="none" w:sz="0" w:space="0" w:color="auto"/>
        <w:left w:val="none" w:sz="0" w:space="0" w:color="auto"/>
        <w:bottom w:val="none" w:sz="0" w:space="0" w:color="auto"/>
        <w:right w:val="none" w:sz="0" w:space="0" w:color="auto"/>
      </w:divBdr>
    </w:div>
    <w:div w:id="455024044">
      <w:bodyDiv w:val="1"/>
      <w:marLeft w:val="0"/>
      <w:marRight w:val="0"/>
      <w:marTop w:val="0"/>
      <w:marBottom w:val="0"/>
      <w:divBdr>
        <w:top w:val="none" w:sz="0" w:space="0" w:color="auto"/>
        <w:left w:val="none" w:sz="0" w:space="0" w:color="auto"/>
        <w:bottom w:val="none" w:sz="0" w:space="0" w:color="auto"/>
        <w:right w:val="none" w:sz="0" w:space="0" w:color="auto"/>
      </w:divBdr>
    </w:div>
    <w:div w:id="516622154">
      <w:bodyDiv w:val="1"/>
      <w:marLeft w:val="0"/>
      <w:marRight w:val="0"/>
      <w:marTop w:val="0"/>
      <w:marBottom w:val="0"/>
      <w:divBdr>
        <w:top w:val="none" w:sz="0" w:space="0" w:color="auto"/>
        <w:left w:val="none" w:sz="0" w:space="0" w:color="auto"/>
        <w:bottom w:val="none" w:sz="0" w:space="0" w:color="auto"/>
        <w:right w:val="none" w:sz="0" w:space="0" w:color="auto"/>
      </w:divBdr>
    </w:div>
    <w:div w:id="652640079">
      <w:bodyDiv w:val="1"/>
      <w:marLeft w:val="0"/>
      <w:marRight w:val="0"/>
      <w:marTop w:val="0"/>
      <w:marBottom w:val="0"/>
      <w:divBdr>
        <w:top w:val="none" w:sz="0" w:space="0" w:color="auto"/>
        <w:left w:val="none" w:sz="0" w:space="0" w:color="auto"/>
        <w:bottom w:val="none" w:sz="0" w:space="0" w:color="auto"/>
        <w:right w:val="none" w:sz="0" w:space="0" w:color="auto"/>
      </w:divBdr>
    </w:div>
    <w:div w:id="692805279">
      <w:bodyDiv w:val="1"/>
      <w:marLeft w:val="0"/>
      <w:marRight w:val="0"/>
      <w:marTop w:val="0"/>
      <w:marBottom w:val="0"/>
      <w:divBdr>
        <w:top w:val="none" w:sz="0" w:space="0" w:color="auto"/>
        <w:left w:val="none" w:sz="0" w:space="0" w:color="auto"/>
        <w:bottom w:val="none" w:sz="0" w:space="0" w:color="auto"/>
        <w:right w:val="none" w:sz="0" w:space="0" w:color="auto"/>
      </w:divBdr>
    </w:div>
    <w:div w:id="698242045">
      <w:bodyDiv w:val="1"/>
      <w:marLeft w:val="0"/>
      <w:marRight w:val="0"/>
      <w:marTop w:val="0"/>
      <w:marBottom w:val="0"/>
      <w:divBdr>
        <w:top w:val="none" w:sz="0" w:space="0" w:color="auto"/>
        <w:left w:val="none" w:sz="0" w:space="0" w:color="auto"/>
        <w:bottom w:val="none" w:sz="0" w:space="0" w:color="auto"/>
        <w:right w:val="none" w:sz="0" w:space="0" w:color="auto"/>
      </w:divBdr>
    </w:div>
    <w:div w:id="718826833">
      <w:bodyDiv w:val="1"/>
      <w:marLeft w:val="0"/>
      <w:marRight w:val="0"/>
      <w:marTop w:val="0"/>
      <w:marBottom w:val="0"/>
      <w:divBdr>
        <w:top w:val="none" w:sz="0" w:space="0" w:color="auto"/>
        <w:left w:val="none" w:sz="0" w:space="0" w:color="auto"/>
        <w:bottom w:val="none" w:sz="0" w:space="0" w:color="auto"/>
        <w:right w:val="none" w:sz="0" w:space="0" w:color="auto"/>
      </w:divBdr>
    </w:div>
    <w:div w:id="724914326">
      <w:bodyDiv w:val="1"/>
      <w:marLeft w:val="0"/>
      <w:marRight w:val="0"/>
      <w:marTop w:val="0"/>
      <w:marBottom w:val="0"/>
      <w:divBdr>
        <w:top w:val="none" w:sz="0" w:space="0" w:color="auto"/>
        <w:left w:val="none" w:sz="0" w:space="0" w:color="auto"/>
        <w:bottom w:val="none" w:sz="0" w:space="0" w:color="auto"/>
        <w:right w:val="none" w:sz="0" w:space="0" w:color="auto"/>
      </w:divBdr>
    </w:div>
    <w:div w:id="732391877">
      <w:bodyDiv w:val="1"/>
      <w:marLeft w:val="0"/>
      <w:marRight w:val="0"/>
      <w:marTop w:val="0"/>
      <w:marBottom w:val="0"/>
      <w:divBdr>
        <w:top w:val="none" w:sz="0" w:space="0" w:color="auto"/>
        <w:left w:val="none" w:sz="0" w:space="0" w:color="auto"/>
        <w:bottom w:val="none" w:sz="0" w:space="0" w:color="auto"/>
        <w:right w:val="none" w:sz="0" w:space="0" w:color="auto"/>
      </w:divBdr>
    </w:div>
    <w:div w:id="735859931">
      <w:bodyDiv w:val="1"/>
      <w:marLeft w:val="0"/>
      <w:marRight w:val="0"/>
      <w:marTop w:val="0"/>
      <w:marBottom w:val="0"/>
      <w:divBdr>
        <w:top w:val="none" w:sz="0" w:space="0" w:color="auto"/>
        <w:left w:val="none" w:sz="0" w:space="0" w:color="auto"/>
        <w:bottom w:val="none" w:sz="0" w:space="0" w:color="auto"/>
        <w:right w:val="none" w:sz="0" w:space="0" w:color="auto"/>
      </w:divBdr>
    </w:div>
    <w:div w:id="766314340">
      <w:bodyDiv w:val="1"/>
      <w:marLeft w:val="0"/>
      <w:marRight w:val="0"/>
      <w:marTop w:val="0"/>
      <w:marBottom w:val="0"/>
      <w:divBdr>
        <w:top w:val="none" w:sz="0" w:space="0" w:color="auto"/>
        <w:left w:val="none" w:sz="0" w:space="0" w:color="auto"/>
        <w:bottom w:val="none" w:sz="0" w:space="0" w:color="auto"/>
        <w:right w:val="none" w:sz="0" w:space="0" w:color="auto"/>
      </w:divBdr>
    </w:div>
    <w:div w:id="851602472">
      <w:bodyDiv w:val="1"/>
      <w:marLeft w:val="0"/>
      <w:marRight w:val="0"/>
      <w:marTop w:val="0"/>
      <w:marBottom w:val="0"/>
      <w:divBdr>
        <w:top w:val="none" w:sz="0" w:space="0" w:color="auto"/>
        <w:left w:val="none" w:sz="0" w:space="0" w:color="auto"/>
        <w:bottom w:val="none" w:sz="0" w:space="0" w:color="auto"/>
        <w:right w:val="none" w:sz="0" w:space="0" w:color="auto"/>
      </w:divBdr>
    </w:div>
    <w:div w:id="952905029">
      <w:bodyDiv w:val="1"/>
      <w:marLeft w:val="0"/>
      <w:marRight w:val="0"/>
      <w:marTop w:val="0"/>
      <w:marBottom w:val="0"/>
      <w:divBdr>
        <w:top w:val="none" w:sz="0" w:space="0" w:color="auto"/>
        <w:left w:val="none" w:sz="0" w:space="0" w:color="auto"/>
        <w:bottom w:val="none" w:sz="0" w:space="0" w:color="auto"/>
        <w:right w:val="none" w:sz="0" w:space="0" w:color="auto"/>
      </w:divBdr>
    </w:div>
    <w:div w:id="953634499">
      <w:bodyDiv w:val="1"/>
      <w:marLeft w:val="0"/>
      <w:marRight w:val="0"/>
      <w:marTop w:val="0"/>
      <w:marBottom w:val="0"/>
      <w:divBdr>
        <w:top w:val="none" w:sz="0" w:space="0" w:color="auto"/>
        <w:left w:val="none" w:sz="0" w:space="0" w:color="auto"/>
        <w:bottom w:val="none" w:sz="0" w:space="0" w:color="auto"/>
        <w:right w:val="none" w:sz="0" w:space="0" w:color="auto"/>
      </w:divBdr>
    </w:div>
    <w:div w:id="1028677860">
      <w:bodyDiv w:val="1"/>
      <w:marLeft w:val="0"/>
      <w:marRight w:val="0"/>
      <w:marTop w:val="0"/>
      <w:marBottom w:val="0"/>
      <w:divBdr>
        <w:top w:val="none" w:sz="0" w:space="0" w:color="auto"/>
        <w:left w:val="none" w:sz="0" w:space="0" w:color="auto"/>
        <w:bottom w:val="none" w:sz="0" w:space="0" w:color="auto"/>
        <w:right w:val="none" w:sz="0" w:space="0" w:color="auto"/>
      </w:divBdr>
    </w:div>
    <w:div w:id="1038580458">
      <w:bodyDiv w:val="1"/>
      <w:marLeft w:val="0"/>
      <w:marRight w:val="0"/>
      <w:marTop w:val="0"/>
      <w:marBottom w:val="0"/>
      <w:divBdr>
        <w:top w:val="none" w:sz="0" w:space="0" w:color="auto"/>
        <w:left w:val="none" w:sz="0" w:space="0" w:color="auto"/>
        <w:bottom w:val="none" w:sz="0" w:space="0" w:color="auto"/>
        <w:right w:val="none" w:sz="0" w:space="0" w:color="auto"/>
      </w:divBdr>
    </w:div>
    <w:div w:id="1045908742">
      <w:bodyDiv w:val="1"/>
      <w:marLeft w:val="0"/>
      <w:marRight w:val="0"/>
      <w:marTop w:val="0"/>
      <w:marBottom w:val="0"/>
      <w:divBdr>
        <w:top w:val="none" w:sz="0" w:space="0" w:color="auto"/>
        <w:left w:val="none" w:sz="0" w:space="0" w:color="auto"/>
        <w:bottom w:val="none" w:sz="0" w:space="0" w:color="auto"/>
        <w:right w:val="none" w:sz="0" w:space="0" w:color="auto"/>
      </w:divBdr>
    </w:div>
    <w:div w:id="1066536494">
      <w:bodyDiv w:val="1"/>
      <w:marLeft w:val="0"/>
      <w:marRight w:val="0"/>
      <w:marTop w:val="0"/>
      <w:marBottom w:val="0"/>
      <w:divBdr>
        <w:top w:val="none" w:sz="0" w:space="0" w:color="auto"/>
        <w:left w:val="none" w:sz="0" w:space="0" w:color="auto"/>
        <w:bottom w:val="none" w:sz="0" w:space="0" w:color="auto"/>
        <w:right w:val="none" w:sz="0" w:space="0" w:color="auto"/>
      </w:divBdr>
    </w:div>
    <w:div w:id="1084575012">
      <w:bodyDiv w:val="1"/>
      <w:marLeft w:val="0"/>
      <w:marRight w:val="0"/>
      <w:marTop w:val="0"/>
      <w:marBottom w:val="0"/>
      <w:divBdr>
        <w:top w:val="none" w:sz="0" w:space="0" w:color="auto"/>
        <w:left w:val="none" w:sz="0" w:space="0" w:color="auto"/>
        <w:bottom w:val="none" w:sz="0" w:space="0" w:color="auto"/>
        <w:right w:val="none" w:sz="0" w:space="0" w:color="auto"/>
      </w:divBdr>
    </w:div>
    <w:div w:id="1096167230">
      <w:bodyDiv w:val="1"/>
      <w:marLeft w:val="0"/>
      <w:marRight w:val="0"/>
      <w:marTop w:val="0"/>
      <w:marBottom w:val="0"/>
      <w:divBdr>
        <w:top w:val="none" w:sz="0" w:space="0" w:color="auto"/>
        <w:left w:val="none" w:sz="0" w:space="0" w:color="auto"/>
        <w:bottom w:val="none" w:sz="0" w:space="0" w:color="auto"/>
        <w:right w:val="none" w:sz="0" w:space="0" w:color="auto"/>
      </w:divBdr>
    </w:div>
    <w:div w:id="1102382716">
      <w:bodyDiv w:val="1"/>
      <w:marLeft w:val="0"/>
      <w:marRight w:val="0"/>
      <w:marTop w:val="0"/>
      <w:marBottom w:val="0"/>
      <w:divBdr>
        <w:top w:val="none" w:sz="0" w:space="0" w:color="auto"/>
        <w:left w:val="none" w:sz="0" w:space="0" w:color="auto"/>
        <w:bottom w:val="none" w:sz="0" w:space="0" w:color="auto"/>
        <w:right w:val="none" w:sz="0" w:space="0" w:color="auto"/>
      </w:divBdr>
    </w:div>
    <w:div w:id="1157384914">
      <w:bodyDiv w:val="1"/>
      <w:marLeft w:val="0"/>
      <w:marRight w:val="0"/>
      <w:marTop w:val="0"/>
      <w:marBottom w:val="0"/>
      <w:divBdr>
        <w:top w:val="none" w:sz="0" w:space="0" w:color="auto"/>
        <w:left w:val="none" w:sz="0" w:space="0" w:color="auto"/>
        <w:bottom w:val="none" w:sz="0" w:space="0" w:color="auto"/>
        <w:right w:val="none" w:sz="0" w:space="0" w:color="auto"/>
      </w:divBdr>
    </w:div>
    <w:div w:id="1157646619">
      <w:bodyDiv w:val="1"/>
      <w:marLeft w:val="0"/>
      <w:marRight w:val="0"/>
      <w:marTop w:val="0"/>
      <w:marBottom w:val="0"/>
      <w:divBdr>
        <w:top w:val="none" w:sz="0" w:space="0" w:color="auto"/>
        <w:left w:val="none" w:sz="0" w:space="0" w:color="auto"/>
        <w:bottom w:val="none" w:sz="0" w:space="0" w:color="auto"/>
        <w:right w:val="none" w:sz="0" w:space="0" w:color="auto"/>
      </w:divBdr>
    </w:div>
    <w:div w:id="1180201312">
      <w:bodyDiv w:val="1"/>
      <w:marLeft w:val="0"/>
      <w:marRight w:val="0"/>
      <w:marTop w:val="0"/>
      <w:marBottom w:val="0"/>
      <w:divBdr>
        <w:top w:val="none" w:sz="0" w:space="0" w:color="auto"/>
        <w:left w:val="none" w:sz="0" w:space="0" w:color="auto"/>
        <w:bottom w:val="none" w:sz="0" w:space="0" w:color="auto"/>
        <w:right w:val="none" w:sz="0" w:space="0" w:color="auto"/>
      </w:divBdr>
    </w:div>
    <w:div w:id="1191533327">
      <w:bodyDiv w:val="1"/>
      <w:marLeft w:val="0"/>
      <w:marRight w:val="0"/>
      <w:marTop w:val="0"/>
      <w:marBottom w:val="0"/>
      <w:divBdr>
        <w:top w:val="none" w:sz="0" w:space="0" w:color="auto"/>
        <w:left w:val="none" w:sz="0" w:space="0" w:color="auto"/>
        <w:bottom w:val="none" w:sz="0" w:space="0" w:color="auto"/>
        <w:right w:val="none" w:sz="0" w:space="0" w:color="auto"/>
      </w:divBdr>
    </w:div>
    <w:div w:id="1194883661">
      <w:bodyDiv w:val="1"/>
      <w:marLeft w:val="0"/>
      <w:marRight w:val="0"/>
      <w:marTop w:val="0"/>
      <w:marBottom w:val="0"/>
      <w:divBdr>
        <w:top w:val="none" w:sz="0" w:space="0" w:color="auto"/>
        <w:left w:val="none" w:sz="0" w:space="0" w:color="auto"/>
        <w:bottom w:val="none" w:sz="0" w:space="0" w:color="auto"/>
        <w:right w:val="none" w:sz="0" w:space="0" w:color="auto"/>
      </w:divBdr>
    </w:div>
    <w:div w:id="1217935059">
      <w:bodyDiv w:val="1"/>
      <w:marLeft w:val="0"/>
      <w:marRight w:val="0"/>
      <w:marTop w:val="0"/>
      <w:marBottom w:val="0"/>
      <w:divBdr>
        <w:top w:val="none" w:sz="0" w:space="0" w:color="auto"/>
        <w:left w:val="none" w:sz="0" w:space="0" w:color="auto"/>
        <w:bottom w:val="none" w:sz="0" w:space="0" w:color="auto"/>
        <w:right w:val="none" w:sz="0" w:space="0" w:color="auto"/>
      </w:divBdr>
    </w:div>
    <w:div w:id="1235697364">
      <w:bodyDiv w:val="1"/>
      <w:marLeft w:val="0"/>
      <w:marRight w:val="0"/>
      <w:marTop w:val="0"/>
      <w:marBottom w:val="0"/>
      <w:divBdr>
        <w:top w:val="none" w:sz="0" w:space="0" w:color="auto"/>
        <w:left w:val="none" w:sz="0" w:space="0" w:color="auto"/>
        <w:bottom w:val="none" w:sz="0" w:space="0" w:color="auto"/>
        <w:right w:val="none" w:sz="0" w:space="0" w:color="auto"/>
      </w:divBdr>
    </w:div>
    <w:div w:id="1281953226">
      <w:bodyDiv w:val="1"/>
      <w:marLeft w:val="0"/>
      <w:marRight w:val="0"/>
      <w:marTop w:val="0"/>
      <w:marBottom w:val="0"/>
      <w:divBdr>
        <w:top w:val="none" w:sz="0" w:space="0" w:color="auto"/>
        <w:left w:val="none" w:sz="0" w:space="0" w:color="auto"/>
        <w:bottom w:val="none" w:sz="0" w:space="0" w:color="auto"/>
        <w:right w:val="none" w:sz="0" w:space="0" w:color="auto"/>
      </w:divBdr>
    </w:div>
    <w:div w:id="1305042230">
      <w:bodyDiv w:val="1"/>
      <w:marLeft w:val="0"/>
      <w:marRight w:val="0"/>
      <w:marTop w:val="0"/>
      <w:marBottom w:val="0"/>
      <w:divBdr>
        <w:top w:val="none" w:sz="0" w:space="0" w:color="auto"/>
        <w:left w:val="none" w:sz="0" w:space="0" w:color="auto"/>
        <w:bottom w:val="none" w:sz="0" w:space="0" w:color="auto"/>
        <w:right w:val="none" w:sz="0" w:space="0" w:color="auto"/>
      </w:divBdr>
    </w:div>
    <w:div w:id="1335183805">
      <w:bodyDiv w:val="1"/>
      <w:marLeft w:val="0"/>
      <w:marRight w:val="0"/>
      <w:marTop w:val="0"/>
      <w:marBottom w:val="0"/>
      <w:divBdr>
        <w:top w:val="none" w:sz="0" w:space="0" w:color="auto"/>
        <w:left w:val="none" w:sz="0" w:space="0" w:color="auto"/>
        <w:bottom w:val="none" w:sz="0" w:space="0" w:color="auto"/>
        <w:right w:val="none" w:sz="0" w:space="0" w:color="auto"/>
      </w:divBdr>
    </w:div>
    <w:div w:id="1352073802">
      <w:bodyDiv w:val="1"/>
      <w:marLeft w:val="0"/>
      <w:marRight w:val="0"/>
      <w:marTop w:val="0"/>
      <w:marBottom w:val="0"/>
      <w:divBdr>
        <w:top w:val="none" w:sz="0" w:space="0" w:color="auto"/>
        <w:left w:val="none" w:sz="0" w:space="0" w:color="auto"/>
        <w:bottom w:val="none" w:sz="0" w:space="0" w:color="auto"/>
        <w:right w:val="none" w:sz="0" w:space="0" w:color="auto"/>
      </w:divBdr>
    </w:div>
    <w:div w:id="1375076507">
      <w:bodyDiv w:val="1"/>
      <w:marLeft w:val="0"/>
      <w:marRight w:val="0"/>
      <w:marTop w:val="0"/>
      <w:marBottom w:val="0"/>
      <w:divBdr>
        <w:top w:val="none" w:sz="0" w:space="0" w:color="auto"/>
        <w:left w:val="none" w:sz="0" w:space="0" w:color="auto"/>
        <w:bottom w:val="none" w:sz="0" w:space="0" w:color="auto"/>
        <w:right w:val="none" w:sz="0" w:space="0" w:color="auto"/>
      </w:divBdr>
    </w:div>
    <w:div w:id="1378235596">
      <w:bodyDiv w:val="1"/>
      <w:marLeft w:val="0"/>
      <w:marRight w:val="0"/>
      <w:marTop w:val="0"/>
      <w:marBottom w:val="0"/>
      <w:divBdr>
        <w:top w:val="none" w:sz="0" w:space="0" w:color="auto"/>
        <w:left w:val="none" w:sz="0" w:space="0" w:color="auto"/>
        <w:bottom w:val="none" w:sz="0" w:space="0" w:color="auto"/>
        <w:right w:val="none" w:sz="0" w:space="0" w:color="auto"/>
      </w:divBdr>
    </w:div>
    <w:div w:id="1380276753">
      <w:bodyDiv w:val="1"/>
      <w:marLeft w:val="0"/>
      <w:marRight w:val="0"/>
      <w:marTop w:val="0"/>
      <w:marBottom w:val="0"/>
      <w:divBdr>
        <w:top w:val="none" w:sz="0" w:space="0" w:color="auto"/>
        <w:left w:val="none" w:sz="0" w:space="0" w:color="auto"/>
        <w:bottom w:val="none" w:sz="0" w:space="0" w:color="auto"/>
        <w:right w:val="none" w:sz="0" w:space="0" w:color="auto"/>
      </w:divBdr>
    </w:div>
    <w:div w:id="1392726746">
      <w:bodyDiv w:val="1"/>
      <w:marLeft w:val="0"/>
      <w:marRight w:val="0"/>
      <w:marTop w:val="0"/>
      <w:marBottom w:val="0"/>
      <w:divBdr>
        <w:top w:val="none" w:sz="0" w:space="0" w:color="auto"/>
        <w:left w:val="none" w:sz="0" w:space="0" w:color="auto"/>
        <w:bottom w:val="none" w:sz="0" w:space="0" w:color="auto"/>
        <w:right w:val="none" w:sz="0" w:space="0" w:color="auto"/>
      </w:divBdr>
    </w:div>
    <w:div w:id="1402633009">
      <w:bodyDiv w:val="1"/>
      <w:marLeft w:val="0"/>
      <w:marRight w:val="0"/>
      <w:marTop w:val="0"/>
      <w:marBottom w:val="0"/>
      <w:divBdr>
        <w:top w:val="none" w:sz="0" w:space="0" w:color="auto"/>
        <w:left w:val="none" w:sz="0" w:space="0" w:color="auto"/>
        <w:bottom w:val="none" w:sz="0" w:space="0" w:color="auto"/>
        <w:right w:val="none" w:sz="0" w:space="0" w:color="auto"/>
      </w:divBdr>
    </w:div>
    <w:div w:id="1443719790">
      <w:bodyDiv w:val="1"/>
      <w:marLeft w:val="0"/>
      <w:marRight w:val="0"/>
      <w:marTop w:val="0"/>
      <w:marBottom w:val="0"/>
      <w:divBdr>
        <w:top w:val="none" w:sz="0" w:space="0" w:color="auto"/>
        <w:left w:val="none" w:sz="0" w:space="0" w:color="auto"/>
        <w:bottom w:val="none" w:sz="0" w:space="0" w:color="auto"/>
        <w:right w:val="none" w:sz="0" w:space="0" w:color="auto"/>
      </w:divBdr>
    </w:div>
    <w:div w:id="1481188385">
      <w:bodyDiv w:val="1"/>
      <w:marLeft w:val="0"/>
      <w:marRight w:val="0"/>
      <w:marTop w:val="0"/>
      <w:marBottom w:val="0"/>
      <w:divBdr>
        <w:top w:val="none" w:sz="0" w:space="0" w:color="auto"/>
        <w:left w:val="none" w:sz="0" w:space="0" w:color="auto"/>
        <w:bottom w:val="none" w:sz="0" w:space="0" w:color="auto"/>
        <w:right w:val="none" w:sz="0" w:space="0" w:color="auto"/>
      </w:divBdr>
    </w:div>
    <w:div w:id="1486239535">
      <w:bodyDiv w:val="1"/>
      <w:marLeft w:val="0"/>
      <w:marRight w:val="0"/>
      <w:marTop w:val="0"/>
      <w:marBottom w:val="0"/>
      <w:divBdr>
        <w:top w:val="none" w:sz="0" w:space="0" w:color="auto"/>
        <w:left w:val="none" w:sz="0" w:space="0" w:color="auto"/>
        <w:bottom w:val="none" w:sz="0" w:space="0" w:color="auto"/>
        <w:right w:val="none" w:sz="0" w:space="0" w:color="auto"/>
      </w:divBdr>
    </w:div>
    <w:div w:id="1497917690">
      <w:bodyDiv w:val="1"/>
      <w:marLeft w:val="0"/>
      <w:marRight w:val="0"/>
      <w:marTop w:val="0"/>
      <w:marBottom w:val="0"/>
      <w:divBdr>
        <w:top w:val="none" w:sz="0" w:space="0" w:color="auto"/>
        <w:left w:val="none" w:sz="0" w:space="0" w:color="auto"/>
        <w:bottom w:val="none" w:sz="0" w:space="0" w:color="auto"/>
        <w:right w:val="none" w:sz="0" w:space="0" w:color="auto"/>
      </w:divBdr>
    </w:div>
    <w:div w:id="1517235995">
      <w:bodyDiv w:val="1"/>
      <w:marLeft w:val="0"/>
      <w:marRight w:val="0"/>
      <w:marTop w:val="0"/>
      <w:marBottom w:val="0"/>
      <w:divBdr>
        <w:top w:val="none" w:sz="0" w:space="0" w:color="auto"/>
        <w:left w:val="none" w:sz="0" w:space="0" w:color="auto"/>
        <w:bottom w:val="none" w:sz="0" w:space="0" w:color="auto"/>
        <w:right w:val="none" w:sz="0" w:space="0" w:color="auto"/>
      </w:divBdr>
    </w:div>
    <w:div w:id="1529679468">
      <w:bodyDiv w:val="1"/>
      <w:marLeft w:val="0"/>
      <w:marRight w:val="0"/>
      <w:marTop w:val="0"/>
      <w:marBottom w:val="0"/>
      <w:divBdr>
        <w:top w:val="none" w:sz="0" w:space="0" w:color="auto"/>
        <w:left w:val="none" w:sz="0" w:space="0" w:color="auto"/>
        <w:bottom w:val="none" w:sz="0" w:space="0" w:color="auto"/>
        <w:right w:val="none" w:sz="0" w:space="0" w:color="auto"/>
      </w:divBdr>
    </w:div>
    <w:div w:id="1530680474">
      <w:bodyDiv w:val="1"/>
      <w:marLeft w:val="0"/>
      <w:marRight w:val="0"/>
      <w:marTop w:val="0"/>
      <w:marBottom w:val="0"/>
      <w:divBdr>
        <w:top w:val="none" w:sz="0" w:space="0" w:color="auto"/>
        <w:left w:val="none" w:sz="0" w:space="0" w:color="auto"/>
        <w:bottom w:val="none" w:sz="0" w:space="0" w:color="auto"/>
        <w:right w:val="none" w:sz="0" w:space="0" w:color="auto"/>
      </w:divBdr>
    </w:div>
    <w:div w:id="1549220797">
      <w:bodyDiv w:val="1"/>
      <w:marLeft w:val="0"/>
      <w:marRight w:val="0"/>
      <w:marTop w:val="0"/>
      <w:marBottom w:val="0"/>
      <w:divBdr>
        <w:top w:val="none" w:sz="0" w:space="0" w:color="auto"/>
        <w:left w:val="none" w:sz="0" w:space="0" w:color="auto"/>
        <w:bottom w:val="none" w:sz="0" w:space="0" w:color="auto"/>
        <w:right w:val="none" w:sz="0" w:space="0" w:color="auto"/>
      </w:divBdr>
    </w:div>
    <w:div w:id="1555235717">
      <w:bodyDiv w:val="1"/>
      <w:marLeft w:val="0"/>
      <w:marRight w:val="0"/>
      <w:marTop w:val="0"/>
      <w:marBottom w:val="0"/>
      <w:divBdr>
        <w:top w:val="none" w:sz="0" w:space="0" w:color="auto"/>
        <w:left w:val="none" w:sz="0" w:space="0" w:color="auto"/>
        <w:bottom w:val="none" w:sz="0" w:space="0" w:color="auto"/>
        <w:right w:val="none" w:sz="0" w:space="0" w:color="auto"/>
      </w:divBdr>
    </w:div>
    <w:div w:id="1595047182">
      <w:bodyDiv w:val="1"/>
      <w:marLeft w:val="0"/>
      <w:marRight w:val="0"/>
      <w:marTop w:val="0"/>
      <w:marBottom w:val="0"/>
      <w:divBdr>
        <w:top w:val="none" w:sz="0" w:space="0" w:color="auto"/>
        <w:left w:val="none" w:sz="0" w:space="0" w:color="auto"/>
        <w:bottom w:val="none" w:sz="0" w:space="0" w:color="auto"/>
        <w:right w:val="none" w:sz="0" w:space="0" w:color="auto"/>
      </w:divBdr>
    </w:div>
    <w:div w:id="1607543769">
      <w:bodyDiv w:val="1"/>
      <w:marLeft w:val="0"/>
      <w:marRight w:val="0"/>
      <w:marTop w:val="0"/>
      <w:marBottom w:val="0"/>
      <w:divBdr>
        <w:top w:val="none" w:sz="0" w:space="0" w:color="auto"/>
        <w:left w:val="none" w:sz="0" w:space="0" w:color="auto"/>
        <w:bottom w:val="none" w:sz="0" w:space="0" w:color="auto"/>
        <w:right w:val="none" w:sz="0" w:space="0" w:color="auto"/>
      </w:divBdr>
    </w:div>
    <w:div w:id="1615013646">
      <w:bodyDiv w:val="1"/>
      <w:marLeft w:val="0"/>
      <w:marRight w:val="0"/>
      <w:marTop w:val="0"/>
      <w:marBottom w:val="0"/>
      <w:divBdr>
        <w:top w:val="none" w:sz="0" w:space="0" w:color="auto"/>
        <w:left w:val="none" w:sz="0" w:space="0" w:color="auto"/>
        <w:bottom w:val="none" w:sz="0" w:space="0" w:color="auto"/>
        <w:right w:val="none" w:sz="0" w:space="0" w:color="auto"/>
      </w:divBdr>
    </w:div>
    <w:div w:id="1628662739">
      <w:bodyDiv w:val="1"/>
      <w:marLeft w:val="0"/>
      <w:marRight w:val="0"/>
      <w:marTop w:val="0"/>
      <w:marBottom w:val="0"/>
      <w:divBdr>
        <w:top w:val="none" w:sz="0" w:space="0" w:color="auto"/>
        <w:left w:val="none" w:sz="0" w:space="0" w:color="auto"/>
        <w:bottom w:val="none" w:sz="0" w:space="0" w:color="auto"/>
        <w:right w:val="none" w:sz="0" w:space="0" w:color="auto"/>
      </w:divBdr>
    </w:div>
    <w:div w:id="1655453341">
      <w:bodyDiv w:val="1"/>
      <w:marLeft w:val="0"/>
      <w:marRight w:val="0"/>
      <w:marTop w:val="0"/>
      <w:marBottom w:val="0"/>
      <w:divBdr>
        <w:top w:val="none" w:sz="0" w:space="0" w:color="auto"/>
        <w:left w:val="none" w:sz="0" w:space="0" w:color="auto"/>
        <w:bottom w:val="none" w:sz="0" w:space="0" w:color="auto"/>
        <w:right w:val="none" w:sz="0" w:space="0" w:color="auto"/>
      </w:divBdr>
    </w:div>
    <w:div w:id="1672948650">
      <w:bodyDiv w:val="1"/>
      <w:marLeft w:val="0"/>
      <w:marRight w:val="0"/>
      <w:marTop w:val="0"/>
      <w:marBottom w:val="0"/>
      <w:divBdr>
        <w:top w:val="none" w:sz="0" w:space="0" w:color="auto"/>
        <w:left w:val="none" w:sz="0" w:space="0" w:color="auto"/>
        <w:bottom w:val="none" w:sz="0" w:space="0" w:color="auto"/>
        <w:right w:val="none" w:sz="0" w:space="0" w:color="auto"/>
      </w:divBdr>
    </w:div>
    <w:div w:id="1715737037">
      <w:bodyDiv w:val="1"/>
      <w:marLeft w:val="0"/>
      <w:marRight w:val="0"/>
      <w:marTop w:val="0"/>
      <w:marBottom w:val="0"/>
      <w:divBdr>
        <w:top w:val="none" w:sz="0" w:space="0" w:color="auto"/>
        <w:left w:val="none" w:sz="0" w:space="0" w:color="auto"/>
        <w:bottom w:val="none" w:sz="0" w:space="0" w:color="auto"/>
        <w:right w:val="none" w:sz="0" w:space="0" w:color="auto"/>
      </w:divBdr>
    </w:div>
    <w:div w:id="1715885894">
      <w:bodyDiv w:val="1"/>
      <w:marLeft w:val="0"/>
      <w:marRight w:val="0"/>
      <w:marTop w:val="0"/>
      <w:marBottom w:val="0"/>
      <w:divBdr>
        <w:top w:val="none" w:sz="0" w:space="0" w:color="auto"/>
        <w:left w:val="none" w:sz="0" w:space="0" w:color="auto"/>
        <w:bottom w:val="none" w:sz="0" w:space="0" w:color="auto"/>
        <w:right w:val="none" w:sz="0" w:space="0" w:color="auto"/>
      </w:divBdr>
    </w:div>
    <w:div w:id="1731491710">
      <w:bodyDiv w:val="1"/>
      <w:marLeft w:val="0"/>
      <w:marRight w:val="0"/>
      <w:marTop w:val="0"/>
      <w:marBottom w:val="0"/>
      <w:divBdr>
        <w:top w:val="none" w:sz="0" w:space="0" w:color="auto"/>
        <w:left w:val="none" w:sz="0" w:space="0" w:color="auto"/>
        <w:bottom w:val="none" w:sz="0" w:space="0" w:color="auto"/>
        <w:right w:val="none" w:sz="0" w:space="0" w:color="auto"/>
      </w:divBdr>
    </w:div>
    <w:div w:id="1774519818">
      <w:bodyDiv w:val="1"/>
      <w:marLeft w:val="0"/>
      <w:marRight w:val="0"/>
      <w:marTop w:val="0"/>
      <w:marBottom w:val="0"/>
      <w:divBdr>
        <w:top w:val="none" w:sz="0" w:space="0" w:color="auto"/>
        <w:left w:val="none" w:sz="0" w:space="0" w:color="auto"/>
        <w:bottom w:val="none" w:sz="0" w:space="0" w:color="auto"/>
        <w:right w:val="none" w:sz="0" w:space="0" w:color="auto"/>
      </w:divBdr>
    </w:div>
    <w:div w:id="1775200448">
      <w:bodyDiv w:val="1"/>
      <w:marLeft w:val="0"/>
      <w:marRight w:val="0"/>
      <w:marTop w:val="0"/>
      <w:marBottom w:val="0"/>
      <w:divBdr>
        <w:top w:val="none" w:sz="0" w:space="0" w:color="auto"/>
        <w:left w:val="none" w:sz="0" w:space="0" w:color="auto"/>
        <w:bottom w:val="none" w:sz="0" w:space="0" w:color="auto"/>
        <w:right w:val="none" w:sz="0" w:space="0" w:color="auto"/>
      </w:divBdr>
    </w:div>
    <w:div w:id="1783651361">
      <w:bodyDiv w:val="1"/>
      <w:marLeft w:val="0"/>
      <w:marRight w:val="0"/>
      <w:marTop w:val="0"/>
      <w:marBottom w:val="0"/>
      <w:divBdr>
        <w:top w:val="none" w:sz="0" w:space="0" w:color="auto"/>
        <w:left w:val="none" w:sz="0" w:space="0" w:color="auto"/>
        <w:bottom w:val="none" w:sz="0" w:space="0" w:color="auto"/>
        <w:right w:val="none" w:sz="0" w:space="0" w:color="auto"/>
      </w:divBdr>
    </w:div>
    <w:div w:id="1785343970">
      <w:bodyDiv w:val="1"/>
      <w:marLeft w:val="0"/>
      <w:marRight w:val="0"/>
      <w:marTop w:val="0"/>
      <w:marBottom w:val="0"/>
      <w:divBdr>
        <w:top w:val="none" w:sz="0" w:space="0" w:color="auto"/>
        <w:left w:val="none" w:sz="0" w:space="0" w:color="auto"/>
        <w:bottom w:val="none" w:sz="0" w:space="0" w:color="auto"/>
        <w:right w:val="none" w:sz="0" w:space="0" w:color="auto"/>
      </w:divBdr>
    </w:div>
    <w:div w:id="1798570420">
      <w:bodyDiv w:val="1"/>
      <w:marLeft w:val="0"/>
      <w:marRight w:val="0"/>
      <w:marTop w:val="0"/>
      <w:marBottom w:val="0"/>
      <w:divBdr>
        <w:top w:val="none" w:sz="0" w:space="0" w:color="auto"/>
        <w:left w:val="none" w:sz="0" w:space="0" w:color="auto"/>
        <w:bottom w:val="none" w:sz="0" w:space="0" w:color="auto"/>
        <w:right w:val="none" w:sz="0" w:space="0" w:color="auto"/>
      </w:divBdr>
    </w:div>
    <w:div w:id="1826313553">
      <w:bodyDiv w:val="1"/>
      <w:marLeft w:val="0"/>
      <w:marRight w:val="0"/>
      <w:marTop w:val="0"/>
      <w:marBottom w:val="0"/>
      <w:divBdr>
        <w:top w:val="none" w:sz="0" w:space="0" w:color="auto"/>
        <w:left w:val="none" w:sz="0" w:space="0" w:color="auto"/>
        <w:bottom w:val="none" w:sz="0" w:space="0" w:color="auto"/>
        <w:right w:val="none" w:sz="0" w:space="0" w:color="auto"/>
      </w:divBdr>
    </w:div>
    <w:div w:id="1827353222">
      <w:bodyDiv w:val="1"/>
      <w:marLeft w:val="0"/>
      <w:marRight w:val="0"/>
      <w:marTop w:val="0"/>
      <w:marBottom w:val="0"/>
      <w:divBdr>
        <w:top w:val="none" w:sz="0" w:space="0" w:color="auto"/>
        <w:left w:val="none" w:sz="0" w:space="0" w:color="auto"/>
        <w:bottom w:val="none" w:sz="0" w:space="0" w:color="auto"/>
        <w:right w:val="none" w:sz="0" w:space="0" w:color="auto"/>
      </w:divBdr>
    </w:div>
    <w:div w:id="1911575457">
      <w:bodyDiv w:val="1"/>
      <w:marLeft w:val="0"/>
      <w:marRight w:val="0"/>
      <w:marTop w:val="0"/>
      <w:marBottom w:val="0"/>
      <w:divBdr>
        <w:top w:val="none" w:sz="0" w:space="0" w:color="auto"/>
        <w:left w:val="none" w:sz="0" w:space="0" w:color="auto"/>
        <w:bottom w:val="none" w:sz="0" w:space="0" w:color="auto"/>
        <w:right w:val="none" w:sz="0" w:space="0" w:color="auto"/>
      </w:divBdr>
    </w:div>
    <w:div w:id="1927568172">
      <w:bodyDiv w:val="1"/>
      <w:marLeft w:val="0"/>
      <w:marRight w:val="0"/>
      <w:marTop w:val="0"/>
      <w:marBottom w:val="0"/>
      <w:divBdr>
        <w:top w:val="none" w:sz="0" w:space="0" w:color="auto"/>
        <w:left w:val="none" w:sz="0" w:space="0" w:color="auto"/>
        <w:bottom w:val="none" w:sz="0" w:space="0" w:color="auto"/>
        <w:right w:val="none" w:sz="0" w:space="0" w:color="auto"/>
      </w:divBdr>
    </w:div>
    <w:div w:id="1929731344">
      <w:bodyDiv w:val="1"/>
      <w:marLeft w:val="0"/>
      <w:marRight w:val="0"/>
      <w:marTop w:val="0"/>
      <w:marBottom w:val="0"/>
      <w:divBdr>
        <w:top w:val="none" w:sz="0" w:space="0" w:color="auto"/>
        <w:left w:val="none" w:sz="0" w:space="0" w:color="auto"/>
        <w:bottom w:val="none" w:sz="0" w:space="0" w:color="auto"/>
        <w:right w:val="none" w:sz="0" w:space="0" w:color="auto"/>
      </w:divBdr>
    </w:div>
    <w:div w:id="1939176660">
      <w:bodyDiv w:val="1"/>
      <w:marLeft w:val="0"/>
      <w:marRight w:val="0"/>
      <w:marTop w:val="0"/>
      <w:marBottom w:val="0"/>
      <w:divBdr>
        <w:top w:val="none" w:sz="0" w:space="0" w:color="auto"/>
        <w:left w:val="none" w:sz="0" w:space="0" w:color="auto"/>
        <w:bottom w:val="none" w:sz="0" w:space="0" w:color="auto"/>
        <w:right w:val="none" w:sz="0" w:space="0" w:color="auto"/>
      </w:divBdr>
    </w:div>
    <w:div w:id="1945964792">
      <w:bodyDiv w:val="1"/>
      <w:marLeft w:val="0"/>
      <w:marRight w:val="0"/>
      <w:marTop w:val="0"/>
      <w:marBottom w:val="0"/>
      <w:divBdr>
        <w:top w:val="none" w:sz="0" w:space="0" w:color="auto"/>
        <w:left w:val="none" w:sz="0" w:space="0" w:color="auto"/>
        <w:bottom w:val="none" w:sz="0" w:space="0" w:color="auto"/>
        <w:right w:val="none" w:sz="0" w:space="0" w:color="auto"/>
      </w:divBdr>
    </w:div>
    <w:div w:id="1955600801">
      <w:bodyDiv w:val="1"/>
      <w:marLeft w:val="0"/>
      <w:marRight w:val="0"/>
      <w:marTop w:val="0"/>
      <w:marBottom w:val="0"/>
      <w:divBdr>
        <w:top w:val="none" w:sz="0" w:space="0" w:color="auto"/>
        <w:left w:val="none" w:sz="0" w:space="0" w:color="auto"/>
        <w:bottom w:val="none" w:sz="0" w:space="0" w:color="auto"/>
        <w:right w:val="none" w:sz="0" w:space="0" w:color="auto"/>
      </w:divBdr>
    </w:div>
    <w:div w:id="1963731801">
      <w:bodyDiv w:val="1"/>
      <w:marLeft w:val="0"/>
      <w:marRight w:val="0"/>
      <w:marTop w:val="0"/>
      <w:marBottom w:val="0"/>
      <w:divBdr>
        <w:top w:val="none" w:sz="0" w:space="0" w:color="auto"/>
        <w:left w:val="none" w:sz="0" w:space="0" w:color="auto"/>
        <w:bottom w:val="none" w:sz="0" w:space="0" w:color="auto"/>
        <w:right w:val="none" w:sz="0" w:space="0" w:color="auto"/>
      </w:divBdr>
    </w:div>
    <w:div w:id="1979798900">
      <w:bodyDiv w:val="1"/>
      <w:marLeft w:val="0"/>
      <w:marRight w:val="0"/>
      <w:marTop w:val="0"/>
      <w:marBottom w:val="0"/>
      <w:divBdr>
        <w:top w:val="none" w:sz="0" w:space="0" w:color="auto"/>
        <w:left w:val="none" w:sz="0" w:space="0" w:color="auto"/>
        <w:bottom w:val="none" w:sz="0" w:space="0" w:color="auto"/>
        <w:right w:val="none" w:sz="0" w:space="0" w:color="auto"/>
      </w:divBdr>
    </w:div>
    <w:div w:id="2019774127">
      <w:bodyDiv w:val="1"/>
      <w:marLeft w:val="0"/>
      <w:marRight w:val="0"/>
      <w:marTop w:val="0"/>
      <w:marBottom w:val="0"/>
      <w:divBdr>
        <w:top w:val="none" w:sz="0" w:space="0" w:color="auto"/>
        <w:left w:val="none" w:sz="0" w:space="0" w:color="auto"/>
        <w:bottom w:val="none" w:sz="0" w:space="0" w:color="auto"/>
        <w:right w:val="none" w:sz="0" w:space="0" w:color="auto"/>
      </w:divBdr>
    </w:div>
    <w:div w:id="2048526802">
      <w:bodyDiv w:val="1"/>
      <w:marLeft w:val="0"/>
      <w:marRight w:val="0"/>
      <w:marTop w:val="0"/>
      <w:marBottom w:val="0"/>
      <w:divBdr>
        <w:top w:val="none" w:sz="0" w:space="0" w:color="auto"/>
        <w:left w:val="none" w:sz="0" w:space="0" w:color="auto"/>
        <w:bottom w:val="none" w:sz="0" w:space="0" w:color="auto"/>
        <w:right w:val="none" w:sz="0" w:space="0" w:color="auto"/>
      </w:divBdr>
    </w:div>
    <w:div w:id="2082286179">
      <w:bodyDiv w:val="1"/>
      <w:marLeft w:val="0"/>
      <w:marRight w:val="0"/>
      <w:marTop w:val="0"/>
      <w:marBottom w:val="0"/>
      <w:divBdr>
        <w:top w:val="none" w:sz="0" w:space="0" w:color="auto"/>
        <w:left w:val="none" w:sz="0" w:space="0" w:color="auto"/>
        <w:bottom w:val="none" w:sz="0" w:space="0" w:color="auto"/>
        <w:right w:val="none" w:sz="0" w:space="0" w:color="auto"/>
      </w:divBdr>
    </w:div>
    <w:div w:id="2086220178">
      <w:bodyDiv w:val="1"/>
      <w:marLeft w:val="0"/>
      <w:marRight w:val="0"/>
      <w:marTop w:val="0"/>
      <w:marBottom w:val="0"/>
      <w:divBdr>
        <w:top w:val="none" w:sz="0" w:space="0" w:color="auto"/>
        <w:left w:val="none" w:sz="0" w:space="0" w:color="auto"/>
        <w:bottom w:val="none" w:sz="0" w:space="0" w:color="auto"/>
        <w:right w:val="none" w:sz="0" w:space="0" w:color="auto"/>
      </w:divBdr>
    </w:div>
    <w:div w:id="2086805587">
      <w:bodyDiv w:val="1"/>
      <w:marLeft w:val="0"/>
      <w:marRight w:val="0"/>
      <w:marTop w:val="0"/>
      <w:marBottom w:val="0"/>
      <w:divBdr>
        <w:top w:val="none" w:sz="0" w:space="0" w:color="auto"/>
        <w:left w:val="none" w:sz="0" w:space="0" w:color="auto"/>
        <w:bottom w:val="none" w:sz="0" w:space="0" w:color="auto"/>
        <w:right w:val="none" w:sz="0" w:space="0" w:color="auto"/>
      </w:divBdr>
    </w:div>
    <w:div w:id="2096826411">
      <w:bodyDiv w:val="1"/>
      <w:marLeft w:val="0"/>
      <w:marRight w:val="0"/>
      <w:marTop w:val="0"/>
      <w:marBottom w:val="0"/>
      <w:divBdr>
        <w:top w:val="none" w:sz="0" w:space="0" w:color="auto"/>
        <w:left w:val="none" w:sz="0" w:space="0" w:color="auto"/>
        <w:bottom w:val="none" w:sz="0" w:space="0" w:color="auto"/>
        <w:right w:val="none" w:sz="0" w:space="0" w:color="auto"/>
      </w:divBdr>
    </w:div>
    <w:div w:id="2125347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883</TotalTime>
  <Pages>54</Pages>
  <Words>18506</Words>
  <Characters>105487</Characters>
  <Application>Microsoft Office Word</Application>
  <DocSecurity>0</DocSecurity>
  <Lines>879</Lines>
  <Paragraphs>247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yuha.ishtiaq</dc:creator>
  <cp:lastModifiedBy>Yuha Bint e Ishtiaq</cp:lastModifiedBy>
  <cp:revision>68</cp:revision>
  <dcterms:created xsi:type="dcterms:W3CDTF">2018-12-05T07:59:00Z</dcterms:created>
  <dcterms:modified xsi:type="dcterms:W3CDTF">2021-10-28T16:56:00Z</dcterms:modified>
</cp:coreProperties>
</file>