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16"/>
        <w:gridCol w:w="5952"/>
        <w:gridCol w:w="2572"/>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080" w:type="dxa"/>
        <w:tblLook w:val="04A0" w:firstRow="1" w:lastRow="0" w:firstColumn="1" w:lastColumn="0" w:noHBand="0" w:noVBand="1"/>
      </w:tblPr>
      <w:tblGrid>
        <w:gridCol w:w="780"/>
        <w:gridCol w:w="1020"/>
        <w:gridCol w:w="1062"/>
        <w:gridCol w:w="1120"/>
        <w:gridCol w:w="1120"/>
        <w:gridCol w:w="1140"/>
        <w:gridCol w:w="1007"/>
        <w:gridCol w:w="1017"/>
        <w:gridCol w:w="1000"/>
      </w:tblGrid>
      <w:tr w:rsidR="00A626A6" w:rsidRPr="00A626A6" w:rsidTr="00A626A6">
        <w:trPr>
          <w:trHeight w:val="255"/>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Benchmark</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 xml:space="preserve">Composite 3 </w:t>
            </w:r>
            <w:proofErr w:type="spellStart"/>
            <w:r w:rsidRPr="00A626A6">
              <w:rPr>
                <w:rFonts w:ascii="Calibri" w:eastAsia="Times New Roman" w:hAnsi="Calibri" w:cs="Calibri"/>
                <w:b/>
                <w:bCs/>
                <w:color w:val="000000"/>
                <w:sz w:val="18"/>
                <w:szCs w:val="18"/>
              </w:rPr>
              <w:t>Yr</w:t>
            </w:r>
            <w:proofErr w:type="spellEnd"/>
            <w:r w:rsidRPr="00A626A6">
              <w:rPr>
                <w:rFonts w:ascii="Calibri" w:eastAsia="Times New Roman" w:hAnsi="Calibri" w:cs="Calibri"/>
                <w:b/>
                <w:bCs/>
                <w:color w:val="000000"/>
                <w:sz w:val="18"/>
                <w:szCs w:val="18"/>
              </w:rPr>
              <w:t xml:space="preserve">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 xml:space="preserve">Benchmark 3 </w:t>
            </w:r>
            <w:proofErr w:type="spellStart"/>
            <w:r w:rsidRPr="00A626A6">
              <w:rPr>
                <w:rFonts w:ascii="Calibri" w:eastAsia="Times New Roman" w:hAnsi="Calibri" w:cs="Calibri"/>
                <w:b/>
                <w:bCs/>
                <w:color w:val="000000"/>
                <w:sz w:val="18"/>
                <w:szCs w:val="18"/>
              </w:rPr>
              <w:t>Yr</w:t>
            </w:r>
            <w:proofErr w:type="spellEnd"/>
            <w:r w:rsidRPr="00A626A6">
              <w:rPr>
                <w:rFonts w:ascii="Calibri" w:eastAsia="Times New Roman" w:hAnsi="Calibri" w:cs="Calibri"/>
                <w:b/>
                <w:bCs/>
                <w:color w:val="000000"/>
                <w:sz w:val="18"/>
                <w:szCs w:val="18"/>
              </w:rPr>
              <w:t xml:space="preserve">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Number of Portfolios</w:t>
            </w:r>
          </w:p>
        </w:tc>
        <w:tc>
          <w:tcPr>
            <w:tcW w:w="940" w:type="dxa"/>
            <w:vMerge w:val="restart"/>
            <w:tcBorders>
              <w:top w:val="single" w:sz="4" w:space="0" w:color="auto"/>
              <w:left w:val="nil"/>
              <w:bottom w:val="single" w:sz="4" w:space="0" w:color="000000"/>
              <w:right w:val="nil"/>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Internal Dispersion</w:t>
            </w:r>
          </w:p>
        </w:tc>
        <w:tc>
          <w:tcPr>
            <w:tcW w:w="980" w:type="dxa"/>
            <w:vMerge w:val="restart"/>
            <w:tcBorders>
              <w:top w:val="single" w:sz="4" w:space="0" w:color="auto"/>
              <w:left w:val="nil"/>
              <w:bottom w:val="single" w:sz="4" w:space="0" w:color="000000"/>
              <w:right w:val="nil"/>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Composite Assets</w:t>
            </w:r>
          </w:p>
        </w:tc>
        <w:tc>
          <w:tcPr>
            <w:tcW w:w="10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Firm Assets</w:t>
            </w:r>
          </w:p>
        </w:tc>
      </w:tr>
      <w:tr w:rsidR="00A626A6" w:rsidRPr="00A626A6" w:rsidTr="00A626A6">
        <w:trPr>
          <w:trHeight w:val="25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94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98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000" w:type="dxa"/>
            <w:vMerge/>
            <w:tcBorders>
              <w:top w:val="single" w:sz="4" w:space="0" w:color="auto"/>
              <w:left w:val="nil"/>
              <w:bottom w:val="single" w:sz="4" w:space="0" w:color="000000"/>
              <w:right w:val="single" w:sz="4" w:space="0" w:color="auto"/>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r>
      <w:tr w:rsidR="00A626A6" w:rsidRPr="00A626A6" w:rsidTr="00A626A6">
        <w:trPr>
          <w:trHeight w:val="25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94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980" w:type="dxa"/>
            <w:vMerge/>
            <w:tcBorders>
              <w:top w:val="single" w:sz="4" w:space="0" w:color="auto"/>
              <w:left w:val="nil"/>
              <w:bottom w:val="single" w:sz="4" w:space="0" w:color="000000"/>
              <w:right w:val="nil"/>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c>
          <w:tcPr>
            <w:tcW w:w="1000" w:type="dxa"/>
            <w:vMerge/>
            <w:tcBorders>
              <w:top w:val="single" w:sz="4" w:space="0" w:color="auto"/>
              <w:left w:val="nil"/>
              <w:bottom w:val="single" w:sz="4" w:space="0" w:color="000000"/>
              <w:right w:val="single" w:sz="4" w:space="0" w:color="auto"/>
            </w:tcBorders>
            <w:vAlign w:val="center"/>
            <w:hideMark/>
          </w:tcPr>
          <w:p w:rsidR="00A626A6" w:rsidRPr="00A626A6" w:rsidRDefault="00A626A6" w:rsidP="00A626A6">
            <w:pPr>
              <w:spacing w:after="0" w:line="240" w:lineRule="auto"/>
              <w:rPr>
                <w:rFonts w:ascii="Calibri" w:eastAsia="Times New Roman" w:hAnsi="Calibri" w:cs="Calibri"/>
                <w:b/>
                <w:bCs/>
                <w:color w:val="000000"/>
                <w:sz w:val="18"/>
                <w:szCs w:val="18"/>
              </w:rPr>
            </w:pP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FY13</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49.9%</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52.2%</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14.8%</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16.1%</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&lt;5</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1,303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38,313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FY14</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36.1%</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41.2%</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18.5%</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15.9%</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&lt;5</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3,965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44,983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FY15</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39.2%</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16.0%</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21.6%</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19.4%</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6,545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57,855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FY16</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5.6%</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9.8%</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17.3%</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16.5%</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8,687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62,295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FY17</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29.9%</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23.2%</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15.3%</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15.9%</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6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14.3%</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12,596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76,298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FY18</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-7.6%</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-10.0%</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16.5%</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18.5%</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0.7%</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11,027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82,197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FY19</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-16.2%</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-19.1%</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17.7%</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16.9%</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4.2%</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10,431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84,050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FY20</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-2.0%</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1.5%</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37.8%</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35.9%</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2.5%</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9,598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117,194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FY21</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33.7%</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37.6%</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18.5%</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19.4%</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4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1.2%</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13,453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163,938 </w:t>
            </w:r>
          </w:p>
        </w:tc>
      </w:tr>
      <w:tr w:rsidR="00A626A6" w:rsidRPr="00A626A6" w:rsidTr="00A626A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FY22</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-16.5%</w:t>
            </w:r>
          </w:p>
        </w:tc>
        <w:tc>
          <w:tcPr>
            <w:tcW w:w="10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-12.3%</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13.3%</w:t>
            </w:r>
          </w:p>
        </w:tc>
        <w:tc>
          <w:tcPr>
            <w:tcW w:w="112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10.6%</w:t>
            </w:r>
          </w:p>
        </w:tc>
        <w:tc>
          <w:tcPr>
            <w:tcW w:w="11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 </w:t>
            </w:r>
          </w:p>
        </w:tc>
        <w:tc>
          <w:tcPr>
            <w:tcW w:w="94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1.6%</w:t>
            </w:r>
          </w:p>
        </w:tc>
        <w:tc>
          <w:tcPr>
            <w:tcW w:w="980" w:type="dxa"/>
            <w:tcBorders>
              <w:top w:val="nil"/>
              <w:left w:val="nil"/>
              <w:bottom w:val="nil"/>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9,957 </w:t>
            </w:r>
          </w:p>
        </w:tc>
        <w:tc>
          <w:tcPr>
            <w:tcW w:w="1000" w:type="dxa"/>
            <w:tcBorders>
              <w:top w:val="nil"/>
              <w:left w:val="nil"/>
              <w:bottom w:val="nil"/>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195,809 </w:t>
            </w:r>
          </w:p>
        </w:tc>
      </w:tr>
      <w:tr w:rsidR="00A626A6" w:rsidRPr="00A626A6" w:rsidTr="00A626A6">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b/>
                <w:bCs/>
                <w:color w:val="000000"/>
                <w:sz w:val="18"/>
                <w:szCs w:val="18"/>
              </w:rPr>
            </w:pPr>
            <w:r w:rsidRPr="00A626A6">
              <w:rPr>
                <w:rFonts w:ascii="Calibri" w:eastAsia="Times New Roman" w:hAnsi="Calibri" w:cs="Calibri"/>
                <w:b/>
                <w:bCs/>
                <w:color w:val="000000"/>
                <w:sz w:val="18"/>
                <w:szCs w:val="18"/>
              </w:rPr>
              <w:t>1HFY23</w:t>
            </w:r>
          </w:p>
        </w:tc>
        <w:tc>
          <w:tcPr>
            <w:tcW w:w="1020" w:type="dxa"/>
            <w:tcBorders>
              <w:top w:val="nil"/>
              <w:left w:val="nil"/>
              <w:bottom w:val="single" w:sz="4" w:space="0" w:color="auto"/>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-7.3%</w:t>
            </w:r>
          </w:p>
        </w:tc>
        <w:tc>
          <w:tcPr>
            <w:tcW w:w="1020" w:type="dxa"/>
            <w:tcBorders>
              <w:top w:val="nil"/>
              <w:left w:val="nil"/>
              <w:bottom w:val="single" w:sz="4" w:space="0" w:color="auto"/>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-2.7%</w:t>
            </w:r>
          </w:p>
        </w:tc>
        <w:tc>
          <w:tcPr>
            <w:tcW w:w="1120" w:type="dxa"/>
            <w:tcBorders>
              <w:top w:val="nil"/>
              <w:left w:val="nil"/>
              <w:bottom w:val="single" w:sz="4" w:space="0" w:color="auto"/>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12.7%</w:t>
            </w:r>
          </w:p>
        </w:tc>
        <w:tc>
          <w:tcPr>
            <w:tcW w:w="1120" w:type="dxa"/>
            <w:tcBorders>
              <w:top w:val="nil"/>
              <w:left w:val="nil"/>
              <w:bottom w:val="single" w:sz="4" w:space="0" w:color="auto"/>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8.8%</w:t>
            </w:r>
          </w:p>
        </w:tc>
        <w:tc>
          <w:tcPr>
            <w:tcW w:w="1140" w:type="dxa"/>
            <w:tcBorders>
              <w:top w:val="nil"/>
              <w:left w:val="nil"/>
              <w:bottom w:val="single" w:sz="4" w:space="0" w:color="auto"/>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5 </w:t>
            </w:r>
          </w:p>
        </w:tc>
        <w:tc>
          <w:tcPr>
            <w:tcW w:w="940" w:type="dxa"/>
            <w:tcBorders>
              <w:top w:val="nil"/>
              <w:left w:val="nil"/>
              <w:bottom w:val="single" w:sz="4" w:space="0" w:color="auto"/>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2.4%</w:t>
            </w:r>
          </w:p>
        </w:tc>
        <w:tc>
          <w:tcPr>
            <w:tcW w:w="980" w:type="dxa"/>
            <w:tcBorders>
              <w:top w:val="nil"/>
              <w:left w:val="nil"/>
              <w:bottom w:val="single" w:sz="4" w:space="0" w:color="auto"/>
              <w:right w:val="nil"/>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6,914 </w:t>
            </w:r>
          </w:p>
        </w:tc>
        <w:tc>
          <w:tcPr>
            <w:tcW w:w="1000" w:type="dxa"/>
            <w:tcBorders>
              <w:top w:val="nil"/>
              <w:left w:val="nil"/>
              <w:bottom w:val="single" w:sz="4" w:space="0" w:color="auto"/>
              <w:right w:val="single" w:sz="4" w:space="0" w:color="auto"/>
            </w:tcBorders>
            <w:shd w:val="clear" w:color="000000" w:fill="FFFFFF"/>
            <w:noWrap/>
            <w:vAlign w:val="center"/>
            <w:hideMark/>
          </w:tcPr>
          <w:p w:rsidR="00A626A6" w:rsidRPr="00A626A6" w:rsidRDefault="00A626A6" w:rsidP="00A626A6">
            <w:pPr>
              <w:spacing w:after="0" w:line="240" w:lineRule="auto"/>
              <w:jc w:val="center"/>
              <w:rPr>
                <w:rFonts w:ascii="Calibri" w:eastAsia="Times New Roman" w:hAnsi="Calibri" w:cs="Calibri"/>
                <w:color w:val="000000"/>
                <w:sz w:val="18"/>
                <w:szCs w:val="18"/>
              </w:rPr>
            </w:pPr>
            <w:r w:rsidRPr="00A626A6">
              <w:rPr>
                <w:rFonts w:ascii="Calibri" w:eastAsia="Times New Roman" w:hAnsi="Calibri" w:cs="Calibri"/>
                <w:color w:val="000000"/>
                <w:sz w:val="18"/>
                <w:szCs w:val="18"/>
              </w:rPr>
              <w:t xml:space="preserve">237,011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w:t>
      </w:r>
      <w:proofErr w:type="spellStart"/>
      <w:r w:rsidRPr="004E237C">
        <w:rPr>
          <w:color w:val="000000" w:themeColor="text1"/>
          <w:sz w:val="20"/>
          <w:szCs w:val="20"/>
        </w:rPr>
        <w:t>i</w:t>
      </w:r>
      <w:proofErr w:type="spellEnd"/>
      <w:r w:rsidRPr="004E237C">
        <w:rPr>
          <w:color w:val="000000" w:themeColor="text1"/>
          <w:sz w:val="20"/>
          <w:szCs w:val="20"/>
        </w:rPr>
        <w:t>)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MCBAH uses subjective unobservable inputs for valuing some of its debt instruments i.e., </w:t>
      </w:r>
      <w:proofErr w:type="spellStart"/>
      <w:r w:rsidRPr="004E237C">
        <w:rPr>
          <w:color w:val="000000" w:themeColor="text1"/>
          <w:sz w:val="20"/>
          <w:szCs w:val="20"/>
        </w:rPr>
        <w:t>Sukuks</w:t>
      </w:r>
      <w:proofErr w:type="spellEnd"/>
      <w:r w:rsidRPr="004E237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E237C">
        <w:rPr>
          <w:color w:val="000000" w:themeColor="text1"/>
          <w:sz w:val="20"/>
          <w:szCs w:val="20"/>
        </w:rPr>
        <w:t>).There</w:t>
      </w:r>
      <w:proofErr w:type="gramEnd"/>
      <w:r w:rsidRPr="004E237C">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Pr="00C46318" w:rsidRDefault="00035206" w:rsidP="00C46318">
      <w:pPr>
        <w:jc w:val="center"/>
        <w:rPr>
          <w:b/>
          <w:szCs w:val="20"/>
        </w:rPr>
      </w:pPr>
      <w:r>
        <w:rPr>
          <w:b/>
          <w:szCs w:val="20"/>
        </w:rPr>
        <w:lastRenderedPageBreak/>
        <w:t xml:space="preserve">MCB Pakistan </w:t>
      </w:r>
      <w:r w:rsidR="00C46318" w:rsidRPr="00C46318">
        <w:rPr>
          <w:b/>
          <w:szCs w:val="20"/>
        </w:rPr>
        <w:t>Islamic Equity</w:t>
      </w:r>
      <w:r>
        <w:rPr>
          <w:b/>
          <w:szCs w:val="20"/>
        </w:rPr>
        <w:t xml:space="preserve"> Composite</w:t>
      </w:r>
    </w:p>
    <w:tbl>
      <w:tblPr>
        <w:tblW w:w="9355" w:type="dxa"/>
        <w:tblLook w:val="04A0" w:firstRow="1" w:lastRow="0" w:firstColumn="1" w:lastColumn="0" w:noHBand="0" w:noVBand="1"/>
      </w:tblPr>
      <w:tblGrid>
        <w:gridCol w:w="840"/>
        <w:gridCol w:w="1120"/>
        <w:gridCol w:w="1080"/>
        <w:gridCol w:w="1545"/>
        <w:gridCol w:w="1440"/>
        <w:gridCol w:w="1080"/>
        <w:gridCol w:w="1080"/>
        <w:gridCol w:w="1170"/>
      </w:tblGrid>
      <w:tr w:rsidR="00114F05" w:rsidRPr="00114F05" w:rsidTr="00114F05">
        <w:trPr>
          <w:trHeight w:val="255"/>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Benchmark</w:t>
            </w:r>
          </w:p>
        </w:tc>
        <w:tc>
          <w:tcPr>
            <w:tcW w:w="1545"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 xml:space="preserve">Composite 3 </w:t>
            </w:r>
            <w:proofErr w:type="spellStart"/>
            <w:r w:rsidRPr="00114F05">
              <w:rPr>
                <w:rFonts w:ascii="Calibri" w:eastAsia="Times New Roman" w:hAnsi="Calibri" w:cs="Calibri"/>
                <w:b/>
                <w:bCs/>
                <w:color w:val="000000"/>
                <w:sz w:val="18"/>
                <w:szCs w:val="18"/>
              </w:rPr>
              <w:t>Yr</w:t>
            </w:r>
            <w:proofErr w:type="spellEnd"/>
            <w:r w:rsidRPr="00114F05">
              <w:rPr>
                <w:rFonts w:ascii="Calibri" w:eastAsia="Times New Roman" w:hAnsi="Calibri" w:cs="Calibri"/>
                <w:b/>
                <w:bCs/>
                <w:color w:val="000000"/>
                <w:sz w:val="18"/>
                <w:szCs w:val="18"/>
              </w:rPr>
              <w:t xml:space="preserve">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 xml:space="preserve">Benchmark 3 </w:t>
            </w:r>
            <w:proofErr w:type="spellStart"/>
            <w:r w:rsidRPr="00114F05">
              <w:rPr>
                <w:rFonts w:ascii="Calibri" w:eastAsia="Times New Roman" w:hAnsi="Calibri" w:cs="Calibri"/>
                <w:b/>
                <w:bCs/>
                <w:color w:val="000000"/>
                <w:sz w:val="18"/>
                <w:szCs w:val="18"/>
              </w:rPr>
              <w:t>Yr</w:t>
            </w:r>
            <w:proofErr w:type="spellEnd"/>
            <w:r w:rsidRPr="00114F05">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Firm Assets</w:t>
            </w:r>
          </w:p>
        </w:tc>
      </w:tr>
      <w:tr w:rsidR="00114F05" w:rsidRPr="00114F05" w:rsidTr="00114F05">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545"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r>
      <w:tr w:rsidR="00114F05" w:rsidRPr="00114F05" w:rsidTr="00114F05">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545"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FY13</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41.8%</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54.4%</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12.1%</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15.0%</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80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38,313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FY14</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42.1%</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29.9%</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19.4%</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15.7%</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119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44,983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FY15</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39.5%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20.1%</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20.7%</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17.1%</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805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57,855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FY16</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15.5%</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14.5%</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16.4%</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1,288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62,295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FY17</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30.4%</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18.8%</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15.0%</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20.2%</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3,118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76,298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FY18</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-11.8%</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-9.6%</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17.4%</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18.9%</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3,055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82,197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FY19</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-20.0%</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-23.8%</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15.9%</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20.5%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2,452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84,050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FY20</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3.8%</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1.6%</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38.9%</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41.4%</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3,196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117,194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31.0%</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39.3%</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18.2%</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21.4%</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4,102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163,938 </w:t>
            </w:r>
          </w:p>
        </w:tc>
      </w:tr>
      <w:tr w:rsidR="00114F05" w:rsidRPr="00114F05" w:rsidTr="00114F05">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FY22</w:t>
            </w:r>
          </w:p>
        </w:tc>
        <w:tc>
          <w:tcPr>
            <w:tcW w:w="112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-19.1%</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-10.3%</w:t>
            </w:r>
          </w:p>
        </w:tc>
        <w:tc>
          <w:tcPr>
            <w:tcW w:w="154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13.9%</w:t>
            </w:r>
          </w:p>
        </w:tc>
        <w:tc>
          <w:tcPr>
            <w:tcW w:w="14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11.6%</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2,993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195,809 </w:t>
            </w:r>
          </w:p>
        </w:tc>
      </w:tr>
      <w:tr w:rsidR="00114F05" w:rsidRPr="00114F05" w:rsidTr="00114F05">
        <w:trPr>
          <w:trHeight w:val="255"/>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1HFY23</w:t>
            </w:r>
          </w:p>
        </w:tc>
        <w:tc>
          <w:tcPr>
            <w:tcW w:w="112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-3.6%</w:t>
            </w:r>
          </w:p>
        </w:tc>
        <w:tc>
          <w:tcPr>
            <w:tcW w:w="108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-0.7%</w:t>
            </w:r>
          </w:p>
        </w:tc>
        <w:tc>
          <w:tcPr>
            <w:tcW w:w="1545"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12.9%</w:t>
            </w:r>
          </w:p>
        </w:tc>
        <w:tc>
          <w:tcPr>
            <w:tcW w:w="144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11.7%</w:t>
            </w:r>
          </w:p>
        </w:tc>
        <w:tc>
          <w:tcPr>
            <w:tcW w:w="108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08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3,177 </w:t>
            </w:r>
          </w:p>
        </w:tc>
        <w:tc>
          <w:tcPr>
            <w:tcW w:w="1170" w:type="dxa"/>
            <w:tcBorders>
              <w:top w:val="nil"/>
              <w:left w:val="nil"/>
              <w:bottom w:val="single" w:sz="4" w:space="0" w:color="auto"/>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237,011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w:t>
      </w:r>
      <w:proofErr w:type="spellStart"/>
      <w:r w:rsidRPr="00BD2A00">
        <w:rPr>
          <w:color w:val="000000" w:themeColor="text1"/>
          <w:sz w:val="20"/>
          <w:szCs w:val="20"/>
        </w:rPr>
        <w:t>i</w:t>
      </w:r>
      <w:proofErr w:type="spellEnd"/>
      <w:r w:rsidRPr="00BD2A00">
        <w:rPr>
          <w:color w:val="000000" w:themeColor="text1"/>
          <w:sz w:val="20"/>
          <w:szCs w:val="20"/>
        </w:rPr>
        <w:t>)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w:t>
      </w:r>
      <w:proofErr w:type="spellStart"/>
      <w:r w:rsidRPr="00BD2A00">
        <w:rPr>
          <w:sz w:val="20"/>
          <w:szCs w:val="20"/>
        </w:rPr>
        <w:t>Shariah</w:t>
      </w:r>
      <w:proofErr w:type="spellEnd"/>
      <w:r w:rsidRPr="00BD2A00">
        <w:rPr>
          <w:sz w:val="20"/>
          <w:szCs w:val="20"/>
        </w:rPr>
        <w:t xml:space="preserve">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 xml:space="preserve">2.0% </w:t>
            </w:r>
            <w:proofErr w:type="spellStart"/>
            <w:r w:rsidRPr="00BD2A00">
              <w:rPr>
                <w:color w:val="000000" w:themeColor="text1"/>
                <w:sz w:val="20"/>
                <w:szCs w:val="20"/>
              </w:rPr>
              <w:t>p.a</w:t>
            </w:r>
            <w:proofErr w:type="spellEnd"/>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MCBAH uses subjective unobservable inputs for valuing some of its debt instruments i.e., </w:t>
      </w:r>
      <w:proofErr w:type="spellStart"/>
      <w:r w:rsidRPr="00BD2A00">
        <w:rPr>
          <w:color w:val="000000" w:themeColor="text1"/>
          <w:sz w:val="20"/>
          <w:szCs w:val="20"/>
        </w:rPr>
        <w:t>Sukuks</w:t>
      </w:r>
      <w:proofErr w:type="spellEnd"/>
      <w:r w:rsidRPr="00BD2A00">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lastRenderedPageBreak/>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D2A00">
        <w:rPr>
          <w:color w:val="000000" w:themeColor="text1"/>
          <w:sz w:val="20"/>
          <w:szCs w:val="20"/>
        </w:rPr>
        <w:t>).There</w:t>
      </w:r>
      <w:proofErr w:type="gramEnd"/>
      <w:r w:rsidRPr="00BD2A00">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C46318" w:rsidRPr="00C46318" w:rsidRDefault="00FB771C" w:rsidP="00C46318">
      <w:pPr>
        <w:jc w:val="center"/>
        <w:rPr>
          <w:b/>
          <w:szCs w:val="20"/>
        </w:rPr>
      </w:pPr>
      <w:r>
        <w:rPr>
          <w:b/>
          <w:szCs w:val="20"/>
        </w:rPr>
        <w:lastRenderedPageBreak/>
        <w:t xml:space="preserve">MCB Pakistan </w:t>
      </w:r>
      <w:r w:rsidR="00C46318">
        <w:rPr>
          <w:b/>
          <w:szCs w:val="20"/>
        </w:rPr>
        <w:t>Money Ma</w:t>
      </w:r>
      <w:r w:rsidR="00C46318" w:rsidRPr="00C46318">
        <w:rPr>
          <w:b/>
          <w:szCs w:val="20"/>
        </w:rPr>
        <w:t>rket</w:t>
      </w:r>
      <w:r>
        <w:rPr>
          <w:b/>
          <w:szCs w:val="20"/>
        </w:rPr>
        <w:t xml:space="preserve"> Composite</w:t>
      </w:r>
    </w:p>
    <w:tbl>
      <w:tblPr>
        <w:tblW w:w="9355" w:type="dxa"/>
        <w:tblLook w:val="04A0" w:firstRow="1" w:lastRow="0" w:firstColumn="1" w:lastColumn="0" w:noHBand="0" w:noVBand="1"/>
      </w:tblPr>
      <w:tblGrid>
        <w:gridCol w:w="940"/>
        <w:gridCol w:w="1040"/>
        <w:gridCol w:w="1165"/>
        <w:gridCol w:w="1260"/>
        <w:gridCol w:w="1350"/>
        <w:gridCol w:w="1080"/>
        <w:gridCol w:w="1350"/>
        <w:gridCol w:w="1170"/>
      </w:tblGrid>
      <w:tr w:rsidR="00114F05" w:rsidRPr="00114F05" w:rsidTr="00114F05">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Net Returns</w:t>
            </w:r>
          </w:p>
        </w:tc>
        <w:tc>
          <w:tcPr>
            <w:tcW w:w="1165"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 xml:space="preserve">Composite 3 </w:t>
            </w:r>
            <w:proofErr w:type="spellStart"/>
            <w:r w:rsidRPr="00114F05">
              <w:rPr>
                <w:rFonts w:ascii="Calibri" w:eastAsia="Times New Roman" w:hAnsi="Calibri" w:cs="Calibri"/>
                <w:b/>
                <w:bCs/>
                <w:color w:val="000000"/>
                <w:sz w:val="18"/>
                <w:szCs w:val="18"/>
              </w:rPr>
              <w:t>Yr</w:t>
            </w:r>
            <w:proofErr w:type="spellEnd"/>
            <w:r w:rsidRPr="00114F05">
              <w:rPr>
                <w:rFonts w:ascii="Calibri" w:eastAsia="Times New Roman" w:hAnsi="Calibri" w:cs="Calibri"/>
                <w:b/>
                <w:bCs/>
                <w:color w:val="000000"/>
                <w:sz w:val="18"/>
                <w:szCs w:val="18"/>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 xml:space="preserve">Benchmark 3 </w:t>
            </w:r>
            <w:proofErr w:type="spellStart"/>
            <w:r w:rsidRPr="00114F05">
              <w:rPr>
                <w:rFonts w:ascii="Calibri" w:eastAsia="Times New Roman" w:hAnsi="Calibri" w:cs="Calibri"/>
                <w:b/>
                <w:bCs/>
                <w:color w:val="000000"/>
                <w:sz w:val="18"/>
                <w:szCs w:val="18"/>
              </w:rPr>
              <w:t>Yr</w:t>
            </w:r>
            <w:proofErr w:type="spellEnd"/>
            <w:r w:rsidRPr="00114F05">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Number of Portfolios</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Firm Assets</w:t>
            </w:r>
          </w:p>
        </w:tc>
      </w:tr>
      <w:tr w:rsidR="00114F05" w:rsidRPr="00114F05" w:rsidTr="00114F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65"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r>
      <w:tr w:rsidR="00114F05" w:rsidRPr="00114F05" w:rsidTr="00114F0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65"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114F05" w:rsidRPr="00114F05" w:rsidRDefault="00114F05" w:rsidP="00114F05">
            <w:pPr>
              <w:spacing w:after="0" w:line="240" w:lineRule="auto"/>
              <w:rPr>
                <w:rFonts w:ascii="Calibri" w:eastAsia="Times New Roman" w:hAnsi="Calibri" w:cs="Calibri"/>
                <w:b/>
                <w:bCs/>
                <w:color w:val="000000"/>
                <w:sz w:val="18"/>
                <w:szCs w:val="18"/>
              </w:rPr>
            </w:pP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FY13</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9.2%</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9.3%</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0.7%</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13,744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38,313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FY14</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8.3%</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9.3%</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13,518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44,983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FY15</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8.8%</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8.5%</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0.3%</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14,171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57,855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FY16</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5.8%</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6.0%</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0.6%</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6,108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62,295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FY17</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7.3%</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5.4%</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1.4%</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10,891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76,298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FY18</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5.4%</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5.5%</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0.4%</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13,121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82,197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FY19</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8.8%</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9.1%</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0.7%</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14,409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84,050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FY20</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12.7%</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12.4%</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1.3%</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32,322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117,194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FY21</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7.0%</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6.9%</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0.6%</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37,682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163,938 </w:t>
            </w:r>
          </w:p>
        </w:tc>
      </w:tr>
      <w:tr w:rsidR="00114F05" w:rsidRPr="00114F05" w:rsidTr="00114F0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FY22</w:t>
            </w:r>
          </w:p>
        </w:tc>
        <w:tc>
          <w:tcPr>
            <w:tcW w:w="104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10.8%</w:t>
            </w:r>
          </w:p>
        </w:tc>
        <w:tc>
          <w:tcPr>
            <w:tcW w:w="1165"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9.7%</w:t>
            </w:r>
          </w:p>
        </w:tc>
        <w:tc>
          <w:tcPr>
            <w:tcW w:w="126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0.8%</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70,575 </w:t>
            </w:r>
          </w:p>
        </w:tc>
        <w:tc>
          <w:tcPr>
            <w:tcW w:w="1170" w:type="dxa"/>
            <w:tcBorders>
              <w:top w:val="nil"/>
              <w:left w:val="nil"/>
              <w:bottom w:val="nil"/>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195,809 </w:t>
            </w:r>
          </w:p>
        </w:tc>
      </w:tr>
      <w:tr w:rsidR="00114F05" w:rsidRPr="00114F05" w:rsidTr="00114F05">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b/>
                <w:bCs/>
                <w:color w:val="000000"/>
                <w:sz w:val="18"/>
                <w:szCs w:val="18"/>
              </w:rPr>
            </w:pPr>
            <w:r w:rsidRPr="00114F05">
              <w:rPr>
                <w:rFonts w:ascii="Calibri" w:eastAsia="Times New Roman" w:hAnsi="Calibri" w:cs="Calibri"/>
                <w:b/>
                <w:bCs/>
                <w:color w:val="000000"/>
                <w:sz w:val="18"/>
                <w:szCs w:val="18"/>
              </w:rPr>
              <w:t>1HFY23</w:t>
            </w:r>
          </w:p>
        </w:tc>
        <w:tc>
          <w:tcPr>
            <w:tcW w:w="104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7.7%</w:t>
            </w:r>
          </w:p>
        </w:tc>
        <w:tc>
          <w:tcPr>
            <w:tcW w:w="1165"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7.8%</w:t>
            </w:r>
          </w:p>
        </w:tc>
        <w:tc>
          <w:tcPr>
            <w:tcW w:w="126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1.0%</w:t>
            </w:r>
          </w:p>
        </w:tc>
        <w:tc>
          <w:tcPr>
            <w:tcW w:w="135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1.2%</w:t>
            </w:r>
          </w:p>
        </w:tc>
        <w:tc>
          <w:tcPr>
            <w:tcW w:w="108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&lt;5</w:t>
            </w:r>
          </w:p>
        </w:tc>
        <w:tc>
          <w:tcPr>
            <w:tcW w:w="1350" w:type="dxa"/>
            <w:tcBorders>
              <w:top w:val="nil"/>
              <w:left w:val="nil"/>
              <w:bottom w:val="single" w:sz="4" w:space="0" w:color="auto"/>
              <w:right w:val="nil"/>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92,969 </w:t>
            </w:r>
          </w:p>
        </w:tc>
        <w:tc>
          <w:tcPr>
            <w:tcW w:w="1170" w:type="dxa"/>
            <w:tcBorders>
              <w:top w:val="nil"/>
              <w:left w:val="nil"/>
              <w:bottom w:val="single" w:sz="4" w:space="0" w:color="auto"/>
              <w:right w:val="single" w:sz="4" w:space="0" w:color="auto"/>
            </w:tcBorders>
            <w:shd w:val="clear" w:color="000000" w:fill="FFFFFF"/>
            <w:noWrap/>
            <w:vAlign w:val="center"/>
            <w:hideMark/>
          </w:tcPr>
          <w:p w:rsidR="00114F05" w:rsidRPr="00114F05" w:rsidRDefault="00114F05" w:rsidP="00114F05">
            <w:pPr>
              <w:spacing w:after="0" w:line="240" w:lineRule="auto"/>
              <w:jc w:val="center"/>
              <w:rPr>
                <w:rFonts w:ascii="Calibri" w:eastAsia="Times New Roman" w:hAnsi="Calibri" w:cs="Calibri"/>
                <w:color w:val="000000"/>
                <w:sz w:val="18"/>
                <w:szCs w:val="18"/>
              </w:rPr>
            </w:pPr>
            <w:r w:rsidRPr="00114F05">
              <w:rPr>
                <w:rFonts w:ascii="Calibri" w:eastAsia="Times New Roman" w:hAnsi="Calibri" w:cs="Calibri"/>
                <w:color w:val="000000"/>
                <w:sz w:val="18"/>
                <w:szCs w:val="18"/>
              </w:rPr>
              <w:t xml:space="preserve">237,011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w:t>
      </w:r>
      <w:proofErr w:type="gramStart"/>
      <w:r w:rsidRPr="00445375">
        <w:rPr>
          <w:color w:val="000000" w:themeColor="text1"/>
          <w:sz w:val="20"/>
          <w:szCs w:val="20"/>
        </w:rPr>
        <w:t>%  three</w:t>
      </w:r>
      <w:proofErr w:type="gramEnd"/>
      <w:r w:rsidRPr="00445375">
        <w:rPr>
          <w:color w:val="000000" w:themeColor="text1"/>
          <w:sz w:val="20"/>
          <w:szCs w:val="20"/>
        </w:rPr>
        <w:t xml:space="preserv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23"/>
        <w:gridCol w:w="4619"/>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744019" w:rsidRDefault="00744019"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CA3F8B" w:rsidRPr="00C46318" w:rsidRDefault="00CA3F8B" w:rsidP="00CA3F8B">
      <w:pPr>
        <w:jc w:val="center"/>
        <w:rPr>
          <w:b/>
          <w:szCs w:val="20"/>
        </w:rPr>
      </w:pPr>
      <w:r>
        <w:rPr>
          <w:b/>
          <w:szCs w:val="20"/>
        </w:rPr>
        <w:lastRenderedPageBreak/>
        <w:t>MCB Pakistan Islamic Money Ma</w:t>
      </w:r>
      <w:r w:rsidRPr="00C46318">
        <w:rPr>
          <w:b/>
          <w:szCs w:val="20"/>
        </w:rPr>
        <w:t>rket</w:t>
      </w:r>
      <w:r>
        <w:rPr>
          <w:b/>
          <w:szCs w:val="20"/>
        </w:rPr>
        <w:t xml:space="preserve"> Composite</w:t>
      </w:r>
    </w:p>
    <w:tbl>
      <w:tblPr>
        <w:tblW w:w="9220" w:type="dxa"/>
        <w:tblLook w:val="04A0" w:firstRow="1" w:lastRow="0" w:firstColumn="1" w:lastColumn="0" w:noHBand="0" w:noVBand="1"/>
      </w:tblPr>
      <w:tblGrid>
        <w:gridCol w:w="940"/>
        <w:gridCol w:w="1120"/>
        <w:gridCol w:w="1155"/>
        <w:gridCol w:w="1399"/>
        <w:gridCol w:w="1399"/>
        <w:gridCol w:w="1179"/>
        <w:gridCol w:w="1139"/>
        <w:gridCol w:w="1019"/>
      </w:tblGrid>
      <w:tr w:rsidR="000206FA" w:rsidRPr="000206FA" w:rsidTr="000206FA">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 xml:space="preserve">Composite 3 </w:t>
            </w:r>
            <w:proofErr w:type="spellStart"/>
            <w:r w:rsidRPr="000206FA">
              <w:rPr>
                <w:rFonts w:ascii="Calibri" w:eastAsia="Times New Roman" w:hAnsi="Calibri" w:cs="Calibri"/>
                <w:b/>
                <w:bCs/>
                <w:color w:val="000000"/>
                <w:sz w:val="20"/>
                <w:szCs w:val="20"/>
              </w:rPr>
              <w:t>Yr</w:t>
            </w:r>
            <w:proofErr w:type="spellEnd"/>
            <w:r w:rsidRPr="000206FA">
              <w:rPr>
                <w:rFonts w:ascii="Calibri" w:eastAsia="Times New Roman" w:hAnsi="Calibri" w:cs="Calibri"/>
                <w:b/>
                <w:bCs/>
                <w:color w:val="000000"/>
                <w:sz w:val="20"/>
                <w:szCs w:val="20"/>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 xml:space="preserve">Benchmark 3 </w:t>
            </w:r>
            <w:proofErr w:type="spellStart"/>
            <w:r w:rsidRPr="000206FA">
              <w:rPr>
                <w:rFonts w:ascii="Calibri" w:eastAsia="Times New Roman" w:hAnsi="Calibri" w:cs="Calibri"/>
                <w:b/>
                <w:bCs/>
                <w:color w:val="000000"/>
                <w:sz w:val="20"/>
                <w:szCs w:val="20"/>
              </w:rPr>
              <w:t>Yr</w:t>
            </w:r>
            <w:proofErr w:type="spellEnd"/>
            <w:r w:rsidRPr="000206FA">
              <w:rPr>
                <w:rFonts w:ascii="Calibri" w:eastAsia="Times New Roman" w:hAnsi="Calibri" w:cs="Calibri"/>
                <w:b/>
                <w:bCs/>
                <w:color w:val="000000"/>
                <w:sz w:val="20"/>
                <w:szCs w:val="20"/>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Firm Assets</w:t>
            </w:r>
          </w:p>
        </w:tc>
      </w:tr>
      <w:tr w:rsidR="000206FA" w:rsidRPr="000206FA" w:rsidTr="000206F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r>
      <w:tr w:rsidR="000206FA" w:rsidRPr="000206FA" w:rsidTr="000206FA">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0206FA" w:rsidRPr="000206FA" w:rsidRDefault="000206FA" w:rsidP="000206FA">
            <w:pPr>
              <w:spacing w:after="0" w:line="240" w:lineRule="auto"/>
              <w:rPr>
                <w:rFonts w:ascii="Calibri" w:eastAsia="Times New Roman" w:hAnsi="Calibri" w:cs="Calibri"/>
                <w:b/>
                <w:bCs/>
                <w:color w:val="000000"/>
                <w:sz w:val="20"/>
                <w:szCs w:val="20"/>
              </w:rPr>
            </w:pPr>
          </w:p>
        </w:tc>
      </w:tr>
      <w:tr w:rsidR="000206FA" w:rsidRPr="000206FA" w:rsidTr="000206F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5.6%</w:t>
            </w:r>
          </w:p>
        </w:tc>
        <w:tc>
          <w:tcPr>
            <w:tcW w:w="102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2.8%</w:t>
            </w:r>
          </w:p>
        </w:tc>
        <w:tc>
          <w:tcPr>
            <w:tcW w:w="140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w:t>
            </w:r>
          </w:p>
        </w:tc>
        <w:tc>
          <w:tcPr>
            <w:tcW w:w="140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w:t>
            </w:r>
          </w:p>
        </w:tc>
        <w:tc>
          <w:tcPr>
            <w:tcW w:w="118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xml:space="preserve">15,258 </w:t>
            </w:r>
          </w:p>
        </w:tc>
        <w:tc>
          <w:tcPr>
            <w:tcW w:w="1020" w:type="dxa"/>
            <w:tcBorders>
              <w:top w:val="nil"/>
              <w:left w:val="nil"/>
              <w:bottom w:val="nil"/>
              <w:right w:val="single" w:sz="4" w:space="0" w:color="auto"/>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xml:space="preserve">163,938 </w:t>
            </w:r>
          </w:p>
        </w:tc>
      </w:tr>
      <w:tr w:rsidR="000206FA" w:rsidRPr="000206FA" w:rsidTr="000206FA">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FY22</w:t>
            </w:r>
          </w:p>
        </w:tc>
        <w:tc>
          <w:tcPr>
            <w:tcW w:w="112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9.8%</w:t>
            </w:r>
          </w:p>
        </w:tc>
        <w:tc>
          <w:tcPr>
            <w:tcW w:w="102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3.7%</w:t>
            </w:r>
          </w:p>
        </w:tc>
        <w:tc>
          <w:tcPr>
            <w:tcW w:w="140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w:t>
            </w:r>
          </w:p>
        </w:tc>
        <w:tc>
          <w:tcPr>
            <w:tcW w:w="140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w:t>
            </w:r>
          </w:p>
        </w:tc>
        <w:tc>
          <w:tcPr>
            <w:tcW w:w="118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xml:space="preserve">11,894 </w:t>
            </w:r>
          </w:p>
        </w:tc>
        <w:tc>
          <w:tcPr>
            <w:tcW w:w="1020" w:type="dxa"/>
            <w:tcBorders>
              <w:top w:val="nil"/>
              <w:left w:val="nil"/>
              <w:bottom w:val="nil"/>
              <w:right w:val="single" w:sz="4" w:space="0" w:color="auto"/>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xml:space="preserve">195,809 </w:t>
            </w:r>
          </w:p>
        </w:tc>
      </w:tr>
      <w:tr w:rsidR="000206FA" w:rsidRPr="000206FA" w:rsidTr="000206FA">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b/>
                <w:bCs/>
                <w:color w:val="000000"/>
                <w:sz w:val="20"/>
                <w:szCs w:val="20"/>
              </w:rPr>
            </w:pPr>
            <w:r w:rsidRPr="000206FA">
              <w:rPr>
                <w:rFonts w:ascii="Calibri" w:eastAsia="Times New Roman" w:hAnsi="Calibri" w:cs="Calibri"/>
                <w:b/>
                <w:bCs/>
                <w:color w:val="000000"/>
                <w:sz w:val="20"/>
                <w:szCs w:val="20"/>
              </w:rPr>
              <w:t>1HFY23</w:t>
            </w:r>
          </w:p>
        </w:tc>
        <w:tc>
          <w:tcPr>
            <w:tcW w:w="1120" w:type="dxa"/>
            <w:tcBorders>
              <w:top w:val="nil"/>
              <w:left w:val="nil"/>
              <w:bottom w:val="single" w:sz="4" w:space="0" w:color="auto"/>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7.5%</w:t>
            </w:r>
          </w:p>
        </w:tc>
        <w:tc>
          <w:tcPr>
            <w:tcW w:w="1020" w:type="dxa"/>
            <w:tcBorders>
              <w:top w:val="nil"/>
              <w:left w:val="nil"/>
              <w:bottom w:val="single" w:sz="4" w:space="0" w:color="auto"/>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3.0%</w:t>
            </w:r>
          </w:p>
        </w:tc>
        <w:tc>
          <w:tcPr>
            <w:tcW w:w="1400" w:type="dxa"/>
            <w:tcBorders>
              <w:top w:val="nil"/>
              <w:left w:val="nil"/>
              <w:bottom w:val="single" w:sz="4" w:space="0" w:color="auto"/>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w:t>
            </w:r>
          </w:p>
        </w:tc>
        <w:tc>
          <w:tcPr>
            <w:tcW w:w="1400" w:type="dxa"/>
            <w:tcBorders>
              <w:top w:val="nil"/>
              <w:left w:val="nil"/>
              <w:bottom w:val="single" w:sz="4" w:space="0" w:color="auto"/>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w:t>
            </w:r>
          </w:p>
        </w:tc>
        <w:tc>
          <w:tcPr>
            <w:tcW w:w="1180" w:type="dxa"/>
            <w:tcBorders>
              <w:top w:val="nil"/>
              <w:left w:val="nil"/>
              <w:bottom w:val="single" w:sz="4" w:space="0" w:color="auto"/>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&lt;5</w:t>
            </w:r>
          </w:p>
        </w:tc>
        <w:tc>
          <w:tcPr>
            <w:tcW w:w="1140" w:type="dxa"/>
            <w:tcBorders>
              <w:top w:val="nil"/>
              <w:left w:val="nil"/>
              <w:bottom w:val="single" w:sz="4" w:space="0" w:color="auto"/>
              <w:right w:val="nil"/>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xml:space="preserve">28,732 </w:t>
            </w:r>
          </w:p>
        </w:tc>
        <w:tc>
          <w:tcPr>
            <w:tcW w:w="1020" w:type="dxa"/>
            <w:tcBorders>
              <w:top w:val="nil"/>
              <w:left w:val="nil"/>
              <w:bottom w:val="single" w:sz="4" w:space="0" w:color="auto"/>
              <w:right w:val="single" w:sz="4" w:space="0" w:color="auto"/>
            </w:tcBorders>
            <w:shd w:val="clear" w:color="000000" w:fill="FFFFFF"/>
            <w:noWrap/>
            <w:vAlign w:val="center"/>
            <w:hideMark/>
          </w:tcPr>
          <w:p w:rsidR="000206FA" w:rsidRPr="000206FA" w:rsidRDefault="000206FA" w:rsidP="000206FA">
            <w:pPr>
              <w:spacing w:after="0" w:line="240" w:lineRule="auto"/>
              <w:jc w:val="center"/>
              <w:rPr>
                <w:rFonts w:ascii="Calibri" w:eastAsia="Times New Roman" w:hAnsi="Calibri" w:cs="Calibri"/>
                <w:color w:val="000000"/>
                <w:sz w:val="20"/>
                <w:szCs w:val="20"/>
              </w:rPr>
            </w:pPr>
            <w:r w:rsidRPr="000206FA">
              <w:rPr>
                <w:rFonts w:ascii="Calibri" w:eastAsia="Times New Roman" w:hAnsi="Calibri" w:cs="Calibri"/>
                <w:color w:val="000000"/>
                <w:sz w:val="20"/>
                <w:szCs w:val="20"/>
              </w:rPr>
              <w:t xml:space="preserve">237,011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 xml:space="preserve">liquid </w:t>
      </w:r>
      <w:proofErr w:type="spellStart"/>
      <w:r w:rsidR="0058182E">
        <w:rPr>
          <w:sz w:val="20"/>
          <w:szCs w:val="20"/>
        </w:rPr>
        <w:t>Shariah</w:t>
      </w:r>
      <w:proofErr w:type="spellEnd"/>
      <w:r w:rsidR="0058182E">
        <w:rPr>
          <w:sz w:val="20"/>
          <w:szCs w:val="20"/>
        </w:rPr>
        <w:t xml:space="preserve"> Compliant money market securities</w:t>
      </w:r>
      <w:r w:rsidRPr="00445375">
        <w:rPr>
          <w:sz w:val="20"/>
          <w:szCs w:val="20"/>
        </w:rPr>
        <w:t xml:space="preserve">. The weighted average maturity of portfolios in this composite cannot exceed ninety days. The composite currently comprises of </w:t>
      </w:r>
      <w:proofErr w:type="spellStart"/>
      <w:r w:rsidR="0057139F">
        <w:rPr>
          <w:sz w:val="20"/>
          <w:szCs w:val="20"/>
        </w:rPr>
        <w:t>Alhamra</w:t>
      </w:r>
      <w:proofErr w:type="spellEnd"/>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lastRenderedPageBreak/>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10"/>
        <w:gridCol w:w="5332"/>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proofErr w:type="spellStart"/>
            <w:r>
              <w:rPr>
                <w:sz w:val="20"/>
                <w:szCs w:val="20"/>
              </w:rPr>
              <w:t>Alhamra</w:t>
            </w:r>
            <w:proofErr w:type="spellEnd"/>
            <w:r>
              <w:rPr>
                <w:sz w:val="20"/>
                <w:szCs w:val="20"/>
              </w:rPr>
              <w:t xml:space="preserve"> Islamic Money Market Fund</w:t>
            </w:r>
          </w:p>
        </w:tc>
        <w:tc>
          <w:tcPr>
            <w:tcW w:w="5400" w:type="dxa"/>
          </w:tcPr>
          <w:p w:rsidR="007360B7" w:rsidRDefault="007360B7" w:rsidP="00CA3F8B">
            <w:pPr>
              <w:jc w:val="center"/>
              <w:rPr>
                <w:color w:val="000000" w:themeColor="text1"/>
                <w:sz w:val="20"/>
                <w:szCs w:val="20"/>
              </w:rPr>
            </w:pPr>
            <w:proofErr w:type="spellStart"/>
            <w:r>
              <w:rPr>
                <w:color w:val="000000" w:themeColor="text1"/>
                <w:sz w:val="20"/>
                <w:szCs w:val="20"/>
              </w:rPr>
              <w:t>Upto</w:t>
            </w:r>
            <w:proofErr w:type="spellEnd"/>
            <w:r>
              <w:rPr>
                <w:color w:val="000000" w:themeColor="text1"/>
                <w:sz w:val="20"/>
                <w:szCs w:val="20"/>
              </w:rPr>
              <w:t xml:space="preserve">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w:t>
      </w:r>
      <w:r w:rsidRPr="00445375">
        <w:rPr>
          <w:color w:val="000000" w:themeColor="text1"/>
          <w:sz w:val="20"/>
          <w:szCs w:val="20"/>
        </w:rPr>
        <w:lastRenderedPageBreak/>
        <w:t>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r w:rsidR="00F120A6">
        <w:rPr>
          <w:color w:val="000000" w:themeColor="text1"/>
          <w:sz w:val="20"/>
          <w:szCs w:val="20"/>
        </w:rPr>
        <w:t xml:space="preserve"> </w:t>
      </w:r>
      <w:r w:rsidRPr="00445375">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CA50D7" w:rsidRDefault="00CA50D7"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Fixed Income</w:t>
      </w:r>
      <w:r w:rsidRPr="00C31AC8">
        <w:rPr>
          <w:b/>
        </w:rPr>
        <w:t xml:space="preserve"> Composite</w:t>
      </w:r>
    </w:p>
    <w:tbl>
      <w:tblPr>
        <w:tblW w:w="9355" w:type="dxa"/>
        <w:tblLook w:val="04A0" w:firstRow="1" w:lastRow="0" w:firstColumn="1" w:lastColumn="0" w:noHBand="0" w:noVBand="1"/>
      </w:tblPr>
      <w:tblGrid>
        <w:gridCol w:w="920"/>
        <w:gridCol w:w="840"/>
        <w:gridCol w:w="1062"/>
        <w:gridCol w:w="1160"/>
        <w:gridCol w:w="1062"/>
        <w:gridCol w:w="1080"/>
        <w:gridCol w:w="1020"/>
        <w:gridCol w:w="1131"/>
        <w:gridCol w:w="1080"/>
      </w:tblGrid>
      <w:tr w:rsidR="00A2569B" w:rsidRPr="00A2569B" w:rsidTr="00A2569B">
        <w:trPr>
          <w:trHeight w:val="255"/>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Year</w:t>
            </w:r>
          </w:p>
        </w:tc>
        <w:tc>
          <w:tcPr>
            <w:tcW w:w="84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Benchmark</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 xml:space="preserve">Composite 3 </w:t>
            </w:r>
            <w:proofErr w:type="spellStart"/>
            <w:r w:rsidRPr="00A2569B">
              <w:rPr>
                <w:rFonts w:ascii="Calibri" w:eastAsia="Times New Roman" w:hAnsi="Calibri" w:cs="Calibri"/>
                <w:b/>
                <w:bCs/>
                <w:color w:val="000000"/>
                <w:sz w:val="18"/>
                <w:szCs w:val="18"/>
              </w:rPr>
              <w:t>Yr</w:t>
            </w:r>
            <w:proofErr w:type="spellEnd"/>
            <w:r w:rsidRPr="00A2569B">
              <w:rPr>
                <w:rFonts w:ascii="Calibri" w:eastAsia="Times New Roman" w:hAnsi="Calibri" w:cs="Calibri"/>
                <w:b/>
                <w:bCs/>
                <w:color w:val="000000"/>
                <w:sz w:val="18"/>
                <w:szCs w:val="18"/>
              </w:rPr>
              <w:t xml:space="preserve"> Standard Deviation</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 xml:space="preserve">Benchmark 3 </w:t>
            </w:r>
            <w:proofErr w:type="spellStart"/>
            <w:r w:rsidRPr="00A2569B">
              <w:rPr>
                <w:rFonts w:ascii="Calibri" w:eastAsia="Times New Roman" w:hAnsi="Calibri" w:cs="Calibri"/>
                <w:b/>
                <w:bCs/>
                <w:color w:val="000000"/>
                <w:sz w:val="18"/>
                <w:szCs w:val="18"/>
              </w:rPr>
              <w:t>Yr</w:t>
            </w:r>
            <w:proofErr w:type="spellEnd"/>
            <w:r w:rsidRPr="00A2569B">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Number of Portfolios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Internal Dispersion</w:t>
            </w:r>
          </w:p>
        </w:tc>
        <w:tc>
          <w:tcPr>
            <w:tcW w:w="1131"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Firm Assets</w:t>
            </w:r>
          </w:p>
        </w:tc>
      </w:tr>
      <w:tr w:rsidR="00A2569B" w:rsidRPr="00A2569B" w:rsidTr="00A2569B">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r>
      <w:tr w:rsidR="00A2569B" w:rsidRPr="00A2569B" w:rsidTr="00A2569B">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FY13</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8.5%</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1.3%</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7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14,439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38,313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FY14</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10.3%</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1.5%</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5.9%</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15,410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44,983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FY15</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14.1%</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9.2%</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2.1%</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3.6%</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18,723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57,855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FY16</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6.9%</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6.6%</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16,805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62,295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FY17</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6.1%</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6.1%</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1.3%</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0.7%</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17,571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76,298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FY18</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3.8%</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6.5%</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1.7%</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16,674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82,197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FY19</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6.3%</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10.9%</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1.7%</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7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0.3%</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16,688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84,050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FY20</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14.6%</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12.6%</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2.7%</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7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0.2%</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21,345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117,194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FY21</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7.6%</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7.7%</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0.5%</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36,328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163,938 </w:t>
            </w:r>
          </w:p>
        </w:tc>
      </w:tr>
      <w:tr w:rsidR="00A2569B" w:rsidRPr="00A2569B" w:rsidTr="00A2569B">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FY22</w:t>
            </w:r>
          </w:p>
        </w:tc>
        <w:tc>
          <w:tcPr>
            <w:tcW w:w="8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10.1%</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11.5%</w:t>
            </w:r>
          </w:p>
        </w:tc>
        <w:tc>
          <w:tcPr>
            <w:tcW w:w="116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0.6%</w:t>
            </w:r>
          </w:p>
        </w:tc>
        <w:tc>
          <w:tcPr>
            <w:tcW w:w="1062"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0.8%</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38,362 </w:t>
            </w:r>
          </w:p>
        </w:tc>
        <w:tc>
          <w:tcPr>
            <w:tcW w:w="108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195,809 </w:t>
            </w:r>
          </w:p>
        </w:tc>
      </w:tr>
      <w:tr w:rsidR="00A2569B" w:rsidRPr="00A2569B" w:rsidTr="00A2569B">
        <w:trPr>
          <w:trHeight w:val="25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1HFY23</w:t>
            </w:r>
          </w:p>
        </w:tc>
        <w:tc>
          <w:tcPr>
            <w:tcW w:w="84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7.5%</w:t>
            </w:r>
          </w:p>
        </w:tc>
        <w:tc>
          <w:tcPr>
            <w:tcW w:w="1062"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8.3%</w:t>
            </w:r>
          </w:p>
        </w:tc>
        <w:tc>
          <w:tcPr>
            <w:tcW w:w="116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w:t>
            </w:r>
          </w:p>
        </w:tc>
        <w:tc>
          <w:tcPr>
            <w:tcW w:w="1062"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w:t>
            </w:r>
          </w:p>
        </w:tc>
        <w:tc>
          <w:tcPr>
            <w:tcW w:w="108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 </w:t>
            </w:r>
          </w:p>
        </w:tc>
        <w:tc>
          <w:tcPr>
            <w:tcW w:w="102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0.1%</w:t>
            </w:r>
          </w:p>
        </w:tc>
        <w:tc>
          <w:tcPr>
            <w:tcW w:w="1131"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42,808 </w:t>
            </w:r>
          </w:p>
        </w:tc>
        <w:tc>
          <w:tcPr>
            <w:tcW w:w="1080" w:type="dxa"/>
            <w:tcBorders>
              <w:top w:val="nil"/>
              <w:left w:val="nil"/>
              <w:bottom w:val="single" w:sz="4" w:space="0" w:color="auto"/>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237,011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w:t>
      </w:r>
      <w:proofErr w:type="spellStart"/>
      <w:r w:rsidRPr="00123767">
        <w:rPr>
          <w:color w:val="000000" w:themeColor="text1"/>
          <w:sz w:val="20"/>
          <w:szCs w:val="20"/>
        </w:rPr>
        <w:t>i</w:t>
      </w:r>
      <w:proofErr w:type="spellEnd"/>
      <w:r w:rsidRPr="00123767">
        <w:rPr>
          <w:color w:val="000000" w:themeColor="text1"/>
          <w:sz w:val="20"/>
          <w:szCs w:val="20"/>
        </w:rPr>
        <w:t>)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473"/>
        <w:gridCol w:w="5769"/>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MCBAH uses subjective unobservable inputs for valuing some of its debt instruments i.e., </w:t>
      </w:r>
      <w:proofErr w:type="spellStart"/>
      <w:r w:rsidRPr="00123767">
        <w:rPr>
          <w:color w:val="000000" w:themeColor="text1"/>
          <w:sz w:val="20"/>
          <w:szCs w:val="20"/>
        </w:rPr>
        <w:t>Sukuks</w:t>
      </w:r>
      <w:proofErr w:type="spellEnd"/>
      <w:r w:rsidRPr="00123767">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123767">
        <w:rPr>
          <w:color w:val="000000" w:themeColor="text1"/>
          <w:sz w:val="20"/>
          <w:szCs w:val="20"/>
        </w:rPr>
        <w:t>).There</w:t>
      </w:r>
      <w:proofErr w:type="gramEnd"/>
      <w:r w:rsidRPr="00123767">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713E75" w:rsidRDefault="00713E75" w:rsidP="00C46318">
      <w:pPr>
        <w:jc w:val="both"/>
        <w:rPr>
          <w:sz w:val="20"/>
          <w:szCs w:val="20"/>
        </w:rPr>
      </w:pPr>
    </w:p>
    <w:p w:rsidR="00C46318" w:rsidRDefault="00C31AC8" w:rsidP="00C46318">
      <w:pPr>
        <w:jc w:val="center"/>
        <w:rPr>
          <w:b/>
        </w:rPr>
      </w:pPr>
      <w:r>
        <w:rPr>
          <w:b/>
        </w:rPr>
        <w:lastRenderedPageBreak/>
        <w:t xml:space="preserve">MCB Pakistan </w:t>
      </w:r>
      <w:r w:rsidR="00C46318">
        <w:rPr>
          <w:b/>
        </w:rPr>
        <w:t>Government Securities</w:t>
      </w:r>
      <w:r>
        <w:rPr>
          <w:b/>
        </w:rPr>
        <w:t xml:space="preserve"> Composite</w:t>
      </w:r>
    </w:p>
    <w:tbl>
      <w:tblPr>
        <w:tblW w:w="9355" w:type="dxa"/>
        <w:tblLook w:val="04A0" w:firstRow="1" w:lastRow="0" w:firstColumn="1" w:lastColumn="0" w:noHBand="0" w:noVBand="1"/>
      </w:tblPr>
      <w:tblGrid>
        <w:gridCol w:w="940"/>
        <w:gridCol w:w="1080"/>
        <w:gridCol w:w="1120"/>
        <w:gridCol w:w="1240"/>
        <w:gridCol w:w="1220"/>
        <w:gridCol w:w="1145"/>
        <w:gridCol w:w="1350"/>
        <w:gridCol w:w="1260"/>
      </w:tblGrid>
      <w:tr w:rsidR="00A2569B" w:rsidRPr="00A2569B" w:rsidTr="00F803F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Benchmark</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 xml:space="preserve">Composite 3 </w:t>
            </w:r>
            <w:proofErr w:type="spellStart"/>
            <w:r w:rsidRPr="00A2569B">
              <w:rPr>
                <w:rFonts w:ascii="Calibri" w:eastAsia="Times New Roman" w:hAnsi="Calibri" w:cs="Calibri"/>
                <w:b/>
                <w:bCs/>
                <w:color w:val="000000"/>
                <w:sz w:val="18"/>
                <w:szCs w:val="18"/>
              </w:rPr>
              <w:t>Yr</w:t>
            </w:r>
            <w:proofErr w:type="spellEnd"/>
            <w:r w:rsidRPr="00A2569B">
              <w:rPr>
                <w:rFonts w:ascii="Calibri" w:eastAsia="Times New Roman" w:hAnsi="Calibri" w:cs="Calibri"/>
                <w:b/>
                <w:bCs/>
                <w:color w:val="000000"/>
                <w:sz w:val="18"/>
                <w:szCs w:val="18"/>
              </w:rPr>
              <w:t xml:space="preserve"> Standard Deviation</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 xml:space="preserve">Benchmark 3 </w:t>
            </w:r>
            <w:proofErr w:type="spellStart"/>
            <w:r w:rsidRPr="00A2569B">
              <w:rPr>
                <w:rFonts w:ascii="Calibri" w:eastAsia="Times New Roman" w:hAnsi="Calibri" w:cs="Calibri"/>
                <w:b/>
                <w:bCs/>
                <w:color w:val="000000"/>
                <w:sz w:val="18"/>
                <w:szCs w:val="18"/>
              </w:rPr>
              <w:t>Yr</w:t>
            </w:r>
            <w:proofErr w:type="spellEnd"/>
            <w:r w:rsidRPr="00A2569B">
              <w:rPr>
                <w:rFonts w:ascii="Calibri" w:eastAsia="Times New Roman" w:hAnsi="Calibri" w:cs="Calibri"/>
                <w:b/>
                <w:bCs/>
                <w:color w:val="000000"/>
                <w:sz w:val="18"/>
                <w:szCs w:val="18"/>
              </w:rPr>
              <w:t xml:space="preserve"> Standard Deviation</w:t>
            </w:r>
          </w:p>
        </w:tc>
        <w:tc>
          <w:tcPr>
            <w:tcW w:w="1145"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Number of Portfolios</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Composite Assets</w:t>
            </w:r>
          </w:p>
        </w:tc>
        <w:tc>
          <w:tcPr>
            <w:tcW w:w="12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Firm Assets</w:t>
            </w:r>
          </w:p>
        </w:tc>
      </w:tr>
      <w:tr w:rsidR="00A2569B" w:rsidRPr="00A2569B" w:rsidTr="00F803F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45"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r>
      <w:tr w:rsidR="00A2569B" w:rsidRPr="00A2569B" w:rsidTr="00F803F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145"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single" w:sz="4" w:space="0" w:color="auto"/>
            </w:tcBorders>
            <w:vAlign w:val="center"/>
            <w:hideMark/>
          </w:tcPr>
          <w:p w:rsidR="00A2569B" w:rsidRPr="00A2569B" w:rsidRDefault="00A2569B" w:rsidP="00A2569B">
            <w:pPr>
              <w:spacing w:after="0" w:line="240" w:lineRule="auto"/>
              <w:rPr>
                <w:rFonts w:ascii="Calibri" w:eastAsia="Times New Roman" w:hAnsi="Calibri" w:cs="Calibri"/>
                <w:b/>
                <w:bCs/>
                <w:color w:val="000000"/>
                <w:sz w:val="18"/>
                <w:szCs w:val="18"/>
              </w:rPr>
            </w:pP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FY13</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12.3%</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10.2%</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2.2%</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0.7%</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1,270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38,313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FY14</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9.3%</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10.1%</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1.7%</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0.5%</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2,496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44,983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FY15</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16.6%</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9.2%</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2.3%</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0.4%</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3,193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57,855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FY16</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7.3%</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6.6%</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1.4%</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0.7%</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8,691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62,295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FY17</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5.9%</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6.1%</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1.7%</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0.5%</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1,351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76,298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5.1%</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6.4%</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0.8%</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0.2%</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585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82,197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7.9%</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10.5%</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1.0%</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630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84,050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16.4%</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12.8%</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3.6%</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1.3%</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1,816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117,194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5.7%</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7.5%</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1.3%</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0.7%</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738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163,938 </w:t>
            </w:r>
          </w:p>
        </w:tc>
      </w:tr>
      <w:tr w:rsidR="00A2569B" w:rsidRPr="00A2569B"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FY22</w:t>
            </w:r>
          </w:p>
        </w:tc>
        <w:tc>
          <w:tcPr>
            <w:tcW w:w="108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9.8%</w:t>
            </w:r>
          </w:p>
        </w:tc>
        <w:tc>
          <w:tcPr>
            <w:tcW w:w="11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11.2%</w:t>
            </w:r>
          </w:p>
        </w:tc>
        <w:tc>
          <w:tcPr>
            <w:tcW w:w="124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1.8%</w:t>
            </w:r>
          </w:p>
        </w:tc>
        <w:tc>
          <w:tcPr>
            <w:tcW w:w="122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0.8%</w:t>
            </w:r>
          </w:p>
        </w:tc>
        <w:tc>
          <w:tcPr>
            <w:tcW w:w="1145"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nil"/>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610 </w:t>
            </w:r>
          </w:p>
        </w:tc>
        <w:tc>
          <w:tcPr>
            <w:tcW w:w="1260" w:type="dxa"/>
            <w:tcBorders>
              <w:top w:val="nil"/>
              <w:left w:val="nil"/>
              <w:bottom w:val="nil"/>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195,809 </w:t>
            </w:r>
          </w:p>
        </w:tc>
      </w:tr>
      <w:tr w:rsidR="00A2569B" w:rsidRPr="00A2569B" w:rsidTr="00F803F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b/>
                <w:bCs/>
                <w:color w:val="000000"/>
                <w:sz w:val="18"/>
                <w:szCs w:val="18"/>
              </w:rPr>
            </w:pPr>
            <w:r w:rsidRPr="00A2569B">
              <w:rPr>
                <w:rFonts w:ascii="Calibri" w:eastAsia="Times New Roman" w:hAnsi="Calibri" w:cs="Calibri"/>
                <w:b/>
                <w:bCs/>
                <w:color w:val="000000"/>
                <w:sz w:val="18"/>
                <w:szCs w:val="18"/>
              </w:rPr>
              <w:t>1HFY23</w:t>
            </w:r>
          </w:p>
        </w:tc>
        <w:tc>
          <w:tcPr>
            <w:tcW w:w="108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7.6%</w:t>
            </w:r>
          </w:p>
        </w:tc>
        <w:tc>
          <w:tcPr>
            <w:tcW w:w="112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8.2%</w:t>
            </w:r>
          </w:p>
        </w:tc>
        <w:tc>
          <w:tcPr>
            <w:tcW w:w="124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w:t>
            </w:r>
          </w:p>
        </w:tc>
        <w:tc>
          <w:tcPr>
            <w:tcW w:w="122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1.2%</w:t>
            </w:r>
          </w:p>
        </w:tc>
        <w:tc>
          <w:tcPr>
            <w:tcW w:w="1145"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&lt;5</w:t>
            </w:r>
          </w:p>
        </w:tc>
        <w:tc>
          <w:tcPr>
            <w:tcW w:w="1350" w:type="dxa"/>
            <w:tcBorders>
              <w:top w:val="nil"/>
              <w:left w:val="nil"/>
              <w:bottom w:val="single" w:sz="4" w:space="0" w:color="auto"/>
              <w:right w:val="nil"/>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669 </w:t>
            </w:r>
          </w:p>
        </w:tc>
        <w:tc>
          <w:tcPr>
            <w:tcW w:w="1260" w:type="dxa"/>
            <w:tcBorders>
              <w:top w:val="nil"/>
              <w:left w:val="nil"/>
              <w:bottom w:val="single" w:sz="4" w:space="0" w:color="auto"/>
              <w:right w:val="single" w:sz="4" w:space="0" w:color="auto"/>
            </w:tcBorders>
            <w:shd w:val="clear" w:color="000000" w:fill="FFFFFF"/>
            <w:noWrap/>
            <w:vAlign w:val="center"/>
            <w:hideMark/>
          </w:tcPr>
          <w:p w:rsidR="00A2569B" w:rsidRPr="00A2569B" w:rsidRDefault="00A2569B" w:rsidP="00A2569B">
            <w:pPr>
              <w:spacing w:after="0" w:line="240" w:lineRule="auto"/>
              <w:jc w:val="center"/>
              <w:rPr>
                <w:rFonts w:ascii="Calibri" w:eastAsia="Times New Roman" w:hAnsi="Calibri" w:cs="Calibri"/>
                <w:color w:val="000000"/>
                <w:sz w:val="18"/>
                <w:szCs w:val="18"/>
              </w:rPr>
            </w:pPr>
            <w:r w:rsidRPr="00A2569B">
              <w:rPr>
                <w:rFonts w:ascii="Calibri" w:eastAsia="Times New Roman" w:hAnsi="Calibri" w:cs="Calibri"/>
                <w:color w:val="000000"/>
                <w:sz w:val="18"/>
                <w:szCs w:val="18"/>
              </w:rPr>
              <w:t xml:space="preserve">237,011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 xml:space="preserve">ompany, registered as a Non-Banking Finance Company </w:t>
      </w:r>
      <w:r w:rsidR="00713E75">
        <w:rPr>
          <w:color w:val="000000" w:themeColor="text1"/>
          <w:sz w:val="20"/>
          <w:szCs w:val="20"/>
        </w:rPr>
        <w:t>s</w:t>
      </w:r>
      <w:r w:rsidRPr="0057106D">
        <w:rPr>
          <w:color w:val="000000" w:themeColor="text1"/>
          <w:sz w:val="20"/>
          <w:szCs w:val="20"/>
        </w:rPr>
        <w:t>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w:t>
      </w:r>
      <w:proofErr w:type="spellStart"/>
      <w:r w:rsidRPr="0057106D">
        <w:rPr>
          <w:color w:val="000000" w:themeColor="text1"/>
          <w:sz w:val="20"/>
          <w:szCs w:val="20"/>
        </w:rPr>
        <w:t>i</w:t>
      </w:r>
      <w:proofErr w:type="spellEnd"/>
      <w:r w:rsidRPr="0057106D">
        <w:rPr>
          <w:color w:val="000000" w:themeColor="text1"/>
          <w:sz w:val="20"/>
          <w:szCs w:val="20"/>
        </w:rPr>
        <w:t>)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w:t>
      </w:r>
      <w:proofErr w:type="spellStart"/>
      <w:r w:rsidRPr="0057106D">
        <w:rPr>
          <w:sz w:val="20"/>
          <w:szCs w:val="20"/>
        </w:rPr>
        <w:t>Sukuks</w:t>
      </w:r>
      <w:proofErr w:type="spellEnd"/>
      <w:r w:rsidRPr="0057106D">
        <w:rPr>
          <w:sz w:val="20"/>
          <w:szCs w:val="20"/>
        </w:rPr>
        <w:t xml:space="preserve"> </w:t>
      </w:r>
      <w:proofErr w:type="spellStart"/>
      <w:r w:rsidRPr="0057106D">
        <w:rPr>
          <w:sz w:val="20"/>
          <w:szCs w:val="20"/>
        </w:rPr>
        <w:t>etc</w:t>
      </w:r>
      <w:proofErr w:type="spellEnd"/>
      <w:r w:rsidRPr="0057106D">
        <w:rPr>
          <w:sz w:val="20"/>
          <w:szCs w:val="20"/>
        </w:rPr>
        <w:t xml:space="preserve">).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t>Benchmark</w:t>
      </w:r>
    </w:p>
    <w:p w:rsidR="00C46318" w:rsidRDefault="00C46318" w:rsidP="00C46318">
      <w:pPr>
        <w:jc w:val="both"/>
        <w:rPr>
          <w:color w:val="000000" w:themeColor="text1"/>
          <w:sz w:val="20"/>
          <w:szCs w:val="20"/>
        </w:rPr>
      </w:pPr>
      <w:r w:rsidRPr="0057106D">
        <w:rPr>
          <w:color w:val="000000" w:themeColor="text1"/>
          <w:sz w:val="20"/>
          <w:szCs w:val="20"/>
        </w:rPr>
        <w:lastRenderedPageBreak/>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t>Returns</w:t>
      </w:r>
    </w:p>
    <w:p w:rsidR="00C46318" w:rsidRDefault="00C46318" w:rsidP="00C46318">
      <w:pPr>
        <w:jc w:val="both"/>
        <w:rPr>
          <w:color w:val="000000" w:themeColor="text1"/>
          <w:sz w:val="20"/>
          <w:szCs w:val="20"/>
        </w:rPr>
      </w:pPr>
      <w:r w:rsidRPr="0057106D">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MCBAH uses subjective unobservable inputs for valuing some of its debt instruments i.e., </w:t>
      </w:r>
      <w:proofErr w:type="spellStart"/>
      <w:r w:rsidRPr="0057106D">
        <w:rPr>
          <w:color w:val="000000" w:themeColor="text1"/>
          <w:sz w:val="20"/>
          <w:szCs w:val="20"/>
        </w:rPr>
        <w:t>Sukuks</w:t>
      </w:r>
      <w:proofErr w:type="spellEnd"/>
      <w:r w:rsidRPr="0057106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57106D">
        <w:rPr>
          <w:color w:val="000000" w:themeColor="text1"/>
          <w:sz w:val="20"/>
          <w:szCs w:val="20"/>
        </w:rPr>
        <w:t>).There</w:t>
      </w:r>
      <w:proofErr w:type="gramEnd"/>
      <w:r w:rsidRPr="0057106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Default="00C46318" w:rsidP="00C46318">
      <w:pPr>
        <w:jc w:val="both"/>
      </w:pPr>
    </w:p>
    <w:p w:rsidR="004F1521" w:rsidRPr="001A12F9" w:rsidRDefault="004F1521"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lastRenderedPageBreak/>
        <w:t>MCB Pakistan Aggressive Fixed Income Composite</w:t>
      </w:r>
    </w:p>
    <w:tbl>
      <w:tblPr>
        <w:tblW w:w="9355" w:type="dxa"/>
        <w:tblLook w:val="04A0" w:firstRow="1" w:lastRow="0" w:firstColumn="1" w:lastColumn="0" w:noHBand="0" w:noVBand="1"/>
      </w:tblPr>
      <w:tblGrid>
        <w:gridCol w:w="940"/>
        <w:gridCol w:w="1040"/>
        <w:gridCol w:w="1156"/>
        <w:gridCol w:w="1340"/>
        <w:gridCol w:w="1360"/>
        <w:gridCol w:w="1179"/>
        <w:gridCol w:w="1170"/>
        <w:gridCol w:w="1170"/>
      </w:tblGrid>
      <w:tr w:rsidR="00F803F1" w:rsidRPr="00F803F1" w:rsidTr="00F803F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Net Returns</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Benchmark</w:t>
            </w:r>
          </w:p>
        </w:tc>
        <w:tc>
          <w:tcPr>
            <w:tcW w:w="1340"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 xml:space="preserve">Composite 3 </w:t>
            </w:r>
            <w:proofErr w:type="spellStart"/>
            <w:r w:rsidRPr="00F803F1">
              <w:rPr>
                <w:rFonts w:ascii="Calibri" w:eastAsia="Times New Roman" w:hAnsi="Calibri" w:cs="Calibri"/>
                <w:b/>
                <w:bCs/>
                <w:color w:val="000000"/>
                <w:sz w:val="20"/>
                <w:szCs w:val="20"/>
              </w:rPr>
              <w:t>Yr</w:t>
            </w:r>
            <w:proofErr w:type="spellEnd"/>
            <w:r w:rsidRPr="00F803F1">
              <w:rPr>
                <w:rFonts w:ascii="Calibri" w:eastAsia="Times New Roman" w:hAnsi="Calibri" w:cs="Calibri"/>
                <w:b/>
                <w:bCs/>
                <w:color w:val="000000"/>
                <w:sz w:val="20"/>
                <w:szCs w:val="20"/>
              </w:rPr>
              <w:t xml:space="preserve"> Standard Deviation</w:t>
            </w:r>
          </w:p>
        </w:tc>
        <w:tc>
          <w:tcPr>
            <w:tcW w:w="1360"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 xml:space="preserve">Benchmark 3 </w:t>
            </w:r>
            <w:proofErr w:type="spellStart"/>
            <w:r w:rsidRPr="00F803F1">
              <w:rPr>
                <w:rFonts w:ascii="Calibri" w:eastAsia="Times New Roman" w:hAnsi="Calibri" w:cs="Calibri"/>
                <w:b/>
                <w:bCs/>
                <w:color w:val="000000"/>
                <w:sz w:val="20"/>
                <w:szCs w:val="20"/>
              </w:rPr>
              <w:t>Yr</w:t>
            </w:r>
            <w:proofErr w:type="spellEnd"/>
            <w:r w:rsidRPr="00F803F1">
              <w:rPr>
                <w:rFonts w:ascii="Calibri" w:eastAsia="Times New Roman" w:hAnsi="Calibri" w:cs="Calibri"/>
                <w:b/>
                <w:bCs/>
                <w:color w:val="000000"/>
                <w:sz w:val="20"/>
                <w:szCs w:val="20"/>
              </w:rPr>
              <w:t xml:space="preserve"> Standard Deviation</w:t>
            </w:r>
          </w:p>
        </w:tc>
        <w:tc>
          <w:tcPr>
            <w:tcW w:w="1179"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Firm Assets</w:t>
            </w:r>
          </w:p>
        </w:tc>
      </w:tr>
      <w:tr w:rsidR="00F803F1" w:rsidRPr="00F803F1" w:rsidTr="00F803F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4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6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r>
      <w:tr w:rsidR="00F803F1" w:rsidRPr="00F803F1" w:rsidTr="00F803F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04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56"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4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6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0" w:type="dxa"/>
            <w:vMerge/>
            <w:tcBorders>
              <w:top w:val="single" w:sz="4" w:space="0" w:color="auto"/>
              <w:left w:val="nil"/>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FY13</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7.2%</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10.3%</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2.3%</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0.8%</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1,319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38,313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FY14</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8.7%</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10.1%</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1.5%</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0.5%</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1,677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44,983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FY15</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13.6%</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9.2%</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2.8%</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0.5%</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969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57,855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FY16</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8.4%</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6.6%</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1.7%</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0.7%</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2,463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62,295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FY17</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5.1%</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6.1%</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1.4%</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0.5%</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1,688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76,298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FY18</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5.2%</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6.4%</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0.6%</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0.2%</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1,350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82,197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FY19</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7.8%</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11.3%</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1.2%</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1.1%</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698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84,050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FY20</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14.4%</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13.1%</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2.9%</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1.3%</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707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117,194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FY21</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7.3%</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8.1%</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1.4%</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0.7%</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630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163,938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FY22</w:t>
            </w:r>
          </w:p>
        </w:tc>
        <w:tc>
          <w:tcPr>
            <w:tcW w:w="10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10.4%</w:t>
            </w:r>
          </w:p>
        </w:tc>
        <w:tc>
          <w:tcPr>
            <w:tcW w:w="1156"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11.9%</w:t>
            </w:r>
          </w:p>
        </w:tc>
        <w:tc>
          <w:tcPr>
            <w:tcW w:w="134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1.0%</w:t>
            </w:r>
          </w:p>
        </w:tc>
        <w:tc>
          <w:tcPr>
            <w:tcW w:w="136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0.8%</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870 </w:t>
            </w:r>
          </w:p>
        </w:tc>
        <w:tc>
          <w:tcPr>
            <w:tcW w:w="1170"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195,809 </w:t>
            </w:r>
          </w:p>
        </w:tc>
      </w:tr>
      <w:tr w:rsidR="00F803F1" w:rsidRPr="00F803F1" w:rsidTr="00F803F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1HFY23</w:t>
            </w:r>
          </w:p>
        </w:tc>
        <w:tc>
          <w:tcPr>
            <w:tcW w:w="1040"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8.0%</w:t>
            </w:r>
          </w:p>
        </w:tc>
        <w:tc>
          <w:tcPr>
            <w:tcW w:w="1156"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8.6%</w:t>
            </w:r>
          </w:p>
        </w:tc>
        <w:tc>
          <w:tcPr>
            <w:tcW w:w="1340"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1.1%</w:t>
            </w:r>
          </w:p>
        </w:tc>
        <w:tc>
          <w:tcPr>
            <w:tcW w:w="1360"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1.2%</w:t>
            </w:r>
          </w:p>
        </w:tc>
        <w:tc>
          <w:tcPr>
            <w:tcW w:w="1179"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70"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1,511 </w:t>
            </w:r>
          </w:p>
        </w:tc>
        <w:tc>
          <w:tcPr>
            <w:tcW w:w="1170" w:type="dxa"/>
            <w:tcBorders>
              <w:top w:val="nil"/>
              <w:left w:val="nil"/>
              <w:bottom w:val="single" w:sz="4" w:space="0" w:color="auto"/>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237,011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w:t>
      </w:r>
      <w:proofErr w:type="spellStart"/>
      <w:r w:rsidRPr="00C70694">
        <w:rPr>
          <w:color w:val="000000" w:themeColor="text1"/>
          <w:sz w:val="20"/>
          <w:szCs w:val="20"/>
        </w:rPr>
        <w:t>i</w:t>
      </w:r>
      <w:proofErr w:type="spellEnd"/>
      <w:r w:rsidRPr="00C70694">
        <w:rPr>
          <w:color w:val="000000" w:themeColor="text1"/>
          <w:sz w:val="20"/>
          <w:szCs w:val="20"/>
        </w:rPr>
        <w:t>)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C31AC8" w:rsidRPr="00C70694" w:rsidRDefault="00C31AC8" w:rsidP="00C31AC8">
      <w:pPr>
        <w:jc w:val="both"/>
        <w:rPr>
          <w:b/>
          <w:color w:val="000000" w:themeColor="text1"/>
          <w:sz w:val="20"/>
          <w:szCs w:val="20"/>
        </w:rPr>
      </w:pPr>
      <w:r w:rsidRPr="00C70694">
        <w:rPr>
          <w:b/>
          <w:color w:val="000000" w:themeColor="text1"/>
          <w:sz w:val="20"/>
          <w:szCs w:val="20"/>
        </w:rPr>
        <w:t>Benchmark</w:t>
      </w:r>
    </w:p>
    <w:p w:rsidR="00272E55" w:rsidRDefault="00C31AC8" w:rsidP="00C31AC8">
      <w:pPr>
        <w:jc w:val="both"/>
        <w:rPr>
          <w:color w:val="000000" w:themeColor="text1"/>
          <w:sz w:val="20"/>
          <w:szCs w:val="20"/>
        </w:rPr>
      </w:pPr>
      <w:r w:rsidRPr="00C70694">
        <w:rPr>
          <w:color w:val="000000" w:themeColor="text1"/>
          <w:sz w:val="20"/>
          <w:szCs w:val="20"/>
        </w:rPr>
        <w:lastRenderedPageBreak/>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t>Returns</w:t>
      </w:r>
    </w:p>
    <w:p w:rsidR="00C31AC8" w:rsidRDefault="00C31AC8" w:rsidP="00C31AC8">
      <w:pPr>
        <w:jc w:val="both"/>
        <w:rPr>
          <w:color w:val="000000" w:themeColor="text1"/>
          <w:sz w:val="20"/>
          <w:szCs w:val="20"/>
        </w:rPr>
      </w:pPr>
      <w:r w:rsidRPr="00C70694">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MCBAH uses subjective unobservable inputs for valuing some of its debt instruments i.e., </w:t>
      </w:r>
      <w:proofErr w:type="spellStart"/>
      <w:r w:rsidRPr="00C70694">
        <w:rPr>
          <w:color w:val="000000" w:themeColor="text1"/>
          <w:sz w:val="20"/>
          <w:szCs w:val="20"/>
        </w:rPr>
        <w:t>Sukuks</w:t>
      </w:r>
      <w:proofErr w:type="spellEnd"/>
      <w:r w:rsidRPr="00C70694">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70694">
        <w:rPr>
          <w:color w:val="000000" w:themeColor="text1"/>
          <w:sz w:val="20"/>
          <w:szCs w:val="20"/>
        </w:rPr>
        <w:t>).There</w:t>
      </w:r>
      <w:proofErr w:type="gramEnd"/>
      <w:r w:rsidRPr="00C70694">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Default="00C31AC8" w:rsidP="00C31AC8">
      <w:pPr>
        <w:jc w:val="both"/>
        <w:rPr>
          <w:sz w:val="20"/>
          <w:szCs w:val="20"/>
        </w:rPr>
      </w:pPr>
    </w:p>
    <w:p w:rsidR="004F1521" w:rsidRDefault="004F1521" w:rsidP="00C31AC8">
      <w:pPr>
        <w:jc w:val="both"/>
        <w:rPr>
          <w:sz w:val="20"/>
          <w:szCs w:val="20"/>
        </w:rPr>
      </w:pPr>
    </w:p>
    <w:p w:rsidR="004F1521" w:rsidRPr="00C70694" w:rsidRDefault="004F1521"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B3800" w:rsidRDefault="00CB3800" w:rsidP="00C31AC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Islamic Income</w:t>
      </w:r>
      <w:r w:rsidRPr="00C31AC8">
        <w:rPr>
          <w:b/>
        </w:rPr>
        <w:t xml:space="preserve"> Composite</w:t>
      </w:r>
    </w:p>
    <w:tbl>
      <w:tblPr>
        <w:tblW w:w="9350" w:type="dxa"/>
        <w:tblLook w:val="04A0" w:firstRow="1" w:lastRow="0" w:firstColumn="1" w:lastColumn="0" w:noHBand="0" w:noVBand="1"/>
      </w:tblPr>
      <w:tblGrid>
        <w:gridCol w:w="939"/>
        <w:gridCol w:w="1120"/>
        <w:gridCol w:w="1156"/>
        <w:gridCol w:w="1399"/>
        <w:gridCol w:w="1399"/>
        <w:gridCol w:w="1179"/>
        <w:gridCol w:w="1139"/>
        <w:gridCol w:w="1019"/>
      </w:tblGrid>
      <w:tr w:rsidR="00F803F1" w:rsidRPr="00F803F1" w:rsidTr="00F803F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Net Returns</w:t>
            </w:r>
          </w:p>
        </w:tc>
        <w:tc>
          <w:tcPr>
            <w:tcW w:w="1155"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Benchmark</w:t>
            </w:r>
          </w:p>
        </w:tc>
        <w:tc>
          <w:tcPr>
            <w:tcW w:w="1399"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 xml:space="preserve">Composite 3 </w:t>
            </w:r>
            <w:proofErr w:type="spellStart"/>
            <w:r w:rsidRPr="00F803F1">
              <w:rPr>
                <w:rFonts w:ascii="Calibri" w:eastAsia="Times New Roman" w:hAnsi="Calibri" w:cs="Calibri"/>
                <w:b/>
                <w:bCs/>
                <w:color w:val="000000"/>
                <w:sz w:val="20"/>
                <w:szCs w:val="20"/>
              </w:rPr>
              <w:t>Yr</w:t>
            </w:r>
            <w:proofErr w:type="spellEnd"/>
            <w:r w:rsidRPr="00F803F1">
              <w:rPr>
                <w:rFonts w:ascii="Calibri" w:eastAsia="Times New Roman" w:hAnsi="Calibri" w:cs="Calibri"/>
                <w:b/>
                <w:bCs/>
                <w:color w:val="000000"/>
                <w:sz w:val="20"/>
                <w:szCs w:val="20"/>
              </w:rPr>
              <w:t xml:space="preserve"> Standard Deviation</w:t>
            </w:r>
          </w:p>
        </w:tc>
        <w:tc>
          <w:tcPr>
            <w:tcW w:w="1399"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 xml:space="preserve">Benchmark 3 </w:t>
            </w:r>
            <w:proofErr w:type="spellStart"/>
            <w:r w:rsidRPr="00F803F1">
              <w:rPr>
                <w:rFonts w:ascii="Calibri" w:eastAsia="Times New Roman" w:hAnsi="Calibri" w:cs="Calibri"/>
                <w:b/>
                <w:bCs/>
                <w:color w:val="000000"/>
                <w:sz w:val="20"/>
                <w:szCs w:val="20"/>
              </w:rPr>
              <w:t>Yr</w:t>
            </w:r>
            <w:proofErr w:type="spellEnd"/>
            <w:r w:rsidRPr="00F803F1">
              <w:rPr>
                <w:rFonts w:ascii="Calibri" w:eastAsia="Times New Roman" w:hAnsi="Calibri" w:cs="Calibri"/>
                <w:b/>
                <w:bCs/>
                <w:color w:val="000000"/>
                <w:sz w:val="20"/>
                <w:szCs w:val="20"/>
              </w:rPr>
              <w:t xml:space="preserve"> Standard Deviation</w:t>
            </w:r>
          </w:p>
        </w:tc>
        <w:tc>
          <w:tcPr>
            <w:tcW w:w="1179"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Number of Portfolios</w:t>
            </w:r>
          </w:p>
        </w:tc>
        <w:tc>
          <w:tcPr>
            <w:tcW w:w="1139" w:type="dxa"/>
            <w:vMerge w:val="restart"/>
            <w:tcBorders>
              <w:top w:val="single" w:sz="4" w:space="0" w:color="auto"/>
              <w:left w:val="nil"/>
              <w:bottom w:val="single" w:sz="4" w:space="0" w:color="000000"/>
              <w:right w:val="nil"/>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Composite Assets</w:t>
            </w:r>
          </w:p>
        </w:tc>
        <w:tc>
          <w:tcPr>
            <w:tcW w:w="101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Firm Assets</w:t>
            </w:r>
          </w:p>
        </w:tc>
      </w:tr>
      <w:tr w:rsidR="00F803F1" w:rsidRPr="00F803F1" w:rsidTr="00F803F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55"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3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019" w:type="dxa"/>
            <w:vMerge/>
            <w:tcBorders>
              <w:top w:val="single" w:sz="4" w:space="0" w:color="auto"/>
              <w:left w:val="nil"/>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r>
      <w:tr w:rsidR="00F803F1" w:rsidRPr="00F803F1" w:rsidTr="00F803F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55"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39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7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139" w:type="dxa"/>
            <w:vMerge/>
            <w:tcBorders>
              <w:top w:val="single" w:sz="4" w:space="0" w:color="auto"/>
              <w:left w:val="nil"/>
              <w:bottom w:val="single" w:sz="4" w:space="0" w:color="000000"/>
              <w:right w:val="nil"/>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c>
          <w:tcPr>
            <w:tcW w:w="1019" w:type="dxa"/>
            <w:vMerge/>
            <w:tcBorders>
              <w:top w:val="single" w:sz="4" w:space="0" w:color="auto"/>
              <w:left w:val="nil"/>
              <w:bottom w:val="single" w:sz="4" w:space="0" w:color="000000"/>
              <w:right w:val="single" w:sz="4" w:space="0" w:color="auto"/>
            </w:tcBorders>
            <w:vAlign w:val="center"/>
            <w:hideMark/>
          </w:tcPr>
          <w:p w:rsidR="00F803F1" w:rsidRPr="00F803F1" w:rsidRDefault="00F803F1" w:rsidP="00F803F1">
            <w:pPr>
              <w:spacing w:after="0" w:line="240" w:lineRule="auto"/>
              <w:rPr>
                <w:rFonts w:ascii="Calibri" w:eastAsia="Times New Roman" w:hAnsi="Calibri" w:cs="Calibri"/>
                <w:b/>
                <w:bCs/>
                <w:color w:val="000000"/>
                <w:sz w:val="20"/>
                <w:szCs w:val="20"/>
              </w:rPr>
            </w:pP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FY13</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8.8%</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7.4%</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1.0%</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0.0%</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3,081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38,313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FY14</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8.3%</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7.3%</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0.6%</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0.2%</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2,243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44,983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FY15</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6.4%</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7.3%</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1.0%</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0.1%</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1,467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57,855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FY16</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4.8%</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5.2%</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1.0%</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0.5%</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1,204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62,295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FY17</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6.0%</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3.1%</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0.8%</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0.8%</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1,585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76,298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FY18</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4.6%</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2.5%</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0.3%</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0.5%</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2,391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82,197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FY19</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6.6%</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3.8%</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0.4%</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0.3%</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2,917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84,050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FY20</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7.3%</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6.6%</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0.6%</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0.8%</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7,709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117,194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4.8%</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3.6%</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0.4%</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0.3%</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8,395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163,938 </w:t>
            </w:r>
          </w:p>
        </w:tc>
      </w:tr>
      <w:tr w:rsidR="00F803F1" w:rsidRPr="00F803F1" w:rsidTr="00F803F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FY22</w:t>
            </w:r>
          </w:p>
        </w:tc>
        <w:tc>
          <w:tcPr>
            <w:tcW w:w="1120"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6.4%</w:t>
            </w:r>
          </w:p>
        </w:tc>
        <w:tc>
          <w:tcPr>
            <w:tcW w:w="1155"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3.4%</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0.3%</w:t>
            </w:r>
          </w:p>
        </w:tc>
        <w:tc>
          <w:tcPr>
            <w:tcW w:w="139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0.4%</w:t>
            </w:r>
          </w:p>
        </w:tc>
        <w:tc>
          <w:tcPr>
            <w:tcW w:w="117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nil"/>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13,185 </w:t>
            </w:r>
          </w:p>
        </w:tc>
        <w:tc>
          <w:tcPr>
            <w:tcW w:w="1019" w:type="dxa"/>
            <w:tcBorders>
              <w:top w:val="nil"/>
              <w:left w:val="nil"/>
              <w:bottom w:val="nil"/>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195,809 </w:t>
            </w:r>
          </w:p>
        </w:tc>
      </w:tr>
      <w:tr w:rsidR="00F803F1" w:rsidRPr="00F803F1" w:rsidTr="00F803F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b/>
                <w:bCs/>
                <w:color w:val="000000"/>
                <w:sz w:val="20"/>
                <w:szCs w:val="20"/>
              </w:rPr>
            </w:pPr>
            <w:r w:rsidRPr="00F803F1">
              <w:rPr>
                <w:rFonts w:ascii="Calibri" w:eastAsia="Times New Roman" w:hAnsi="Calibri" w:cs="Calibri"/>
                <w:b/>
                <w:bCs/>
                <w:color w:val="000000"/>
                <w:sz w:val="20"/>
                <w:szCs w:val="20"/>
              </w:rPr>
              <w:t>1HFY23</w:t>
            </w:r>
          </w:p>
        </w:tc>
        <w:tc>
          <w:tcPr>
            <w:tcW w:w="1120"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4.0%</w:t>
            </w:r>
          </w:p>
        </w:tc>
        <w:tc>
          <w:tcPr>
            <w:tcW w:w="1155"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2.7%</w:t>
            </w:r>
          </w:p>
        </w:tc>
        <w:tc>
          <w:tcPr>
            <w:tcW w:w="1399"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0.5%</w:t>
            </w:r>
          </w:p>
        </w:tc>
        <w:tc>
          <w:tcPr>
            <w:tcW w:w="1399"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0.3%</w:t>
            </w:r>
          </w:p>
        </w:tc>
        <w:tc>
          <w:tcPr>
            <w:tcW w:w="1179"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&lt;5</w:t>
            </w:r>
          </w:p>
        </w:tc>
        <w:tc>
          <w:tcPr>
            <w:tcW w:w="1139" w:type="dxa"/>
            <w:tcBorders>
              <w:top w:val="nil"/>
              <w:left w:val="nil"/>
              <w:bottom w:val="single" w:sz="4" w:space="0" w:color="auto"/>
              <w:right w:val="nil"/>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11,531 </w:t>
            </w:r>
          </w:p>
        </w:tc>
        <w:tc>
          <w:tcPr>
            <w:tcW w:w="1019" w:type="dxa"/>
            <w:tcBorders>
              <w:top w:val="nil"/>
              <w:left w:val="nil"/>
              <w:bottom w:val="single" w:sz="4" w:space="0" w:color="auto"/>
              <w:right w:val="single" w:sz="4" w:space="0" w:color="auto"/>
            </w:tcBorders>
            <w:shd w:val="clear" w:color="000000" w:fill="FFFFFF"/>
            <w:noWrap/>
            <w:vAlign w:val="center"/>
            <w:hideMark/>
          </w:tcPr>
          <w:p w:rsidR="00F803F1" w:rsidRPr="00F803F1" w:rsidRDefault="00F803F1" w:rsidP="00F803F1">
            <w:pPr>
              <w:spacing w:after="0" w:line="240" w:lineRule="auto"/>
              <w:jc w:val="center"/>
              <w:rPr>
                <w:rFonts w:ascii="Calibri" w:eastAsia="Times New Roman" w:hAnsi="Calibri" w:cs="Calibri"/>
                <w:color w:val="000000"/>
                <w:sz w:val="20"/>
                <w:szCs w:val="20"/>
              </w:rPr>
            </w:pPr>
            <w:r w:rsidRPr="00F803F1">
              <w:rPr>
                <w:rFonts w:ascii="Calibri" w:eastAsia="Times New Roman" w:hAnsi="Calibri" w:cs="Calibri"/>
                <w:color w:val="000000"/>
                <w:sz w:val="20"/>
                <w:szCs w:val="20"/>
              </w:rPr>
              <w:t xml:space="preserve">237,011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w:t>
      </w:r>
      <w:proofErr w:type="spellStart"/>
      <w:r w:rsidRPr="00CB2608">
        <w:rPr>
          <w:color w:val="000000" w:themeColor="text1"/>
          <w:sz w:val="20"/>
          <w:szCs w:val="20"/>
        </w:rPr>
        <w:t>i</w:t>
      </w:r>
      <w:proofErr w:type="spellEnd"/>
      <w:r w:rsidRPr="00CB2608">
        <w:rPr>
          <w:color w:val="000000" w:themeColor="text1"/>
          <w:sz w:val="20"/>
          <w:szCs w:val="20"/>
        </w:rPr>
        <w:t>)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 xml:space="preserve">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w:t>
      </w:r>
      <w:proofErr w:type="spellStart"/>
      <w:r w:rsidRPr="00CB2608">
        <w:rPr>
          <w:sz w:val="20"/>
          <w:szCs w:val="20"/>
        </w:rPr>
        <w:t>Shariah</w:t>
      </w:r>
      <w:proofErr w:type="spellEnd"/>
      <w:r w:rsidRPr="00CB2608">
        <w:rPr>
          <w:sz w:val="20"/>
          <w:szCs w:val="20"/>
        </w:rPr>
        <w:t xml:space="preserve"> Supervisory Board of the firm. The composite currently comprises of </w:t>
      </w:r>
      <w:proofErr w:type="spellStart"/>
      <w:r w:rsidRPr="00CB2608">
        <w:rPr>
          <w:sz w:val="20"/>
          <w:szCs w:val="20"/>
        </w:rPr>
        <w:t>Alhamra</w:t>
      </w:r>
      <w:proofErr w:type="spellEnd"/>
      <w:r w:rsidRPr="00CB2608">
        <w:rPr>
          <w:sz w:val="20"/>
          <w:szCs w:val="20"/>
        </w:rPr>
        <w:t xml:space="preserve">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 xml:space="preserve">The Benchmark of the Composite is Six (6) months average deposits rates of three (3) A </w:t>
      </w:r>
      <w:proofErr w:type="gramStart"/>
      <w:r w:rsidRPr="00CB2608">
        <w:rPr>
          <w:color w:val="000000" w:themeColor="text1"/>
          <w:sz w:val="20"/>
          <w:szCs w:val="20"/>
        </w:rPr>
        <w:t>rated  Scheduled</w:t>
      </w:r>
      <w:proofErr w:type="gramEnd"/>
      <w:r w:rsidRPr="00CB2608">
        <w:rPr>
          <w:color w:val="000000" w:themeColor="text1"/>
          <w:sz w:val="20"/>
          <w:szCs w:val="20"/>
        </w:rPr>
        <w:t xml:space="preserve">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proofErr w:type="spellStart"/>
            <w:r w:rsidRPr="00CB2608">
              <w:rPr>
                <w:sz w:val="20"/>
                <w:szCs w:val="20"/>
              </w:rPr>
              <w:t>Alhamra</w:t>
            </w:r>
            <w:proofErr w:type="spellEnd"/>
            <w:r w:rsidRPr="00CB2608">
              <w:rPr>
                <w:sz w:val="20"/>
                <w:szCs w:val="20"/>
              </w:rPr>
              <w:t xml:space="preserve">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Internal Dispersion</w:t>
      </w:r>
    </w:p>
    <w:p w:rsidR="00C46318" w:rsidRDefault="00C46318" w:rsidP="00C46318">
      <w:pPr>
        <w:jc w:val="both"/>
        <w:rPr>
          <w:color w:val="000000" w:themeColor="text1"/>
          <w:sz w:val="20"/>
          <w:szCs w:val="20"/>
        </w:rPr>
      </w:pPr>
      <w:r w:rsidRPr="00CB2608">
        <w:rPr>
          <w:color w:val="000000" w:themeColor="text1"/>
          <w:sz w:val="20"/>
          <w:szCs w:val="20"/>
        </w:rPr>
        <w:lastRenderedPageBreak/>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MCBAH uses subjective unobservable inputs for valuing some of its debt instruments i.e., </w:t>
      </w:r>
      <w:proofErr w:type="spellStart"/>
      <w:r w:rsidRPr="00CB2608">
        <w:rPr>
          <w:color w:val="000000" w:themeColor="text1"/>
          <w:sz w:val="20"/>
          <w:szCs w:val="20"/>
        </w:rPr>
        <w:t>Sukuks</w:t>
      </w:r>
      <w:proofErr w:type="spellEnd"/>
      <w:r w:rsidRPr="00CB2608">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B2608">
        <w:rPr>
          <w:color w:val="000000" w:themeColor="text1"/>
          <w:sz w:val="20"/>
          <w:szCs w:val="20"/>
        </w:rPr>
        <w:t>).There</w:t>
      </w:r>
      <w:proofErr w:type="gramEnd"/>
      <w:r w:rsidRPr="00CB2608">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Default="004F1521" w:rsidP="00C46318">
      <w:pPr>
        <w:jc w:val="both"/>
        <w:rPr>
          <w:color w:val="000000" w:themeColor="text1"/>
          <w:sz w:val="20"/>
          <w:szCs w:val="20"/>
        </w:rPr>
      </w:pPr>
    </w:p>
    <w:p w:rsidR="004F1521" w:rsidRPr="00CB2608" w:rsidRDefault="004F1521" w:rsidP="00C46318">
      <w:pPr>
        <w:jc w:val="both"/>
        <w:rPr>
          <w:color w:val="000000" w:themeColor="text1"/>
          <w:sz w:val="20"/>
          <w:szCs w:val="20"/>
        </w:rPr>
      </w:pPr>
    </w:p>
    <w:p w:rsidR="00C46318" w:rsidRPr="00CB2608" w:rsidRDefault="00C46318" w:rsidP="00C46318">
      <w:pPr>
        <w:jc w:val="both"/>
        <w:rPr>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lastRenderedPageBreak/>
        <w:t xml:space="preserve">MCB Pakistan </w:t>
      </w:r>
      <w:r w:rsidR="00C46318" w:rsidRPr="00C31AC8">
        <w:rPr>
          <w:b/>
        </w:rPr>
        <w:t>Conservative Asset Allocation</w:t>
      </w:r>
      <w:r w:rsidRPr="00C31AC8">
        <w:rPr>
          <w:b/>
        </w:rPr>
        <w:t xml:space="preserve"> Composite</w:t>
      </w:r>
    </w:p>
    <w:tbl>
      <w:tblPr>
        <w:tblW w:w="9445" w:type="dxa"/>
        <w:tblLook w:val="04A0" w:firstRow="1" w:lastRow="0" w:firstColumn="1" w:lastColumn="0" w:noHBand="0" w:noVBand="1"/>
      </w:tblPr>
      <w:tblGrid>
        <w:gridCol w:w="805"/>
        <w:gridCol w:w="900"/>
        <w:gridCol w:w="1080"/>
        <w:gridCol w:w="1260"/>
        <w:gridCol w:w="1260"/>
        <w:gridCol w:w="990"/>
        <w:gridCol w:w="1080"/>
        <w:gridCol w:w="1017"/>
        <w:gridCol w:w="1053"/>
      </w:tblGrid>
      <w:tr w:rsidR="000A4388" w:rsidRPr="000A4388" w:rsidTr="000A4388">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Year</w:t>
            </w:r>
          </w:p>
        </w:tc>
        <w:tc>
          <w:tcPr>
            <w:tcW w:w="90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Composite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Benchmark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Composite Assets</w:t>
            </w:r>
          </w:p>
        </w:tc>
        <w:tc>
          <w:tcPr>
            <w:tcW w:w="105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Firm Assets</w:t>
            </w:r>
          </w:p>
        </w:tc>
      </w:tr>
      <w:tr w:rsidR="000A4388" w:rsidRPr="000A4388" w:rsidTr="000A4388">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53"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53"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FY13</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16.6%</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17.9%</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2.7%</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3.1%</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6.2%</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1,996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38,313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FY14</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16.1%</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2.3%</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3.2%</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10.0%</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3,925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44,983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FY15</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20.6%</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10.9%</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4.8%</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4.0%</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3.2%</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8,554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57,855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FY16</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6.3%</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7.5%</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3.4%</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3.5%</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11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1.8%</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5,843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62,295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FY17</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8.8%</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9.6%</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4.1%</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3.2%</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4.2%</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5,875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76,298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FY18</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3.3%</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6.8%</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3.7%</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0.3%</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5,648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82,197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FY19</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-5.3%</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4.4%</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8.9%</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3.1%</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4,955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84,050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FY20</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11.6%</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17.4%</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7.2%</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7,827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117,194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FY21</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19.5%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13.5%</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4.4%</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8.6%</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7,630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163,938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FY22</w:t>
            </w:r>
          </w:p>
        </w:tc>
        <w:tc>
          <w:tcPr>
            <w:tcW w:w="90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6.4%</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5.4%</w:t>
            </w:r>
          </w:p>
        </w:tc>
        <w:tc>
          <w:tcPr>
            <w:tcW w:w="12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2.0%</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6.0%</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6,669 </w:t>
            </w:r>
          </w:p>
        </w:tc>
        <w:tc>
          <w:tcPr>
            <w:tcW w:w="105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195,809 </w:t>
            </w:r>
          </w:p>
        </w:tc>
      </w:tr>
      <w:tr w:rsidR="000A4388" w:rsidRPr="000A4388" w:rsidTr="000A4388">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1HFY23</w:t>
            </w:r>
          </w:p>
        </w:tc>
        <w:tc>
          <w:tcPr>
            <w:tcW w:w="90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1.4%</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6.2%</w:t>
            </w:r>
          </w:p>
        </w:tc>
        <w:tc>
          <w:tcPr>
            <w:tcW w:w="126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3.7%</w:t>
            </w:r>
          </w:p>
        </w:tc>
        <w:tc>
          <w:tcPr>
            <w:tcW w:w="126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1.7%</w:t>
            </w:r>
          </w:p>
        </w:tc>
        <w:tc>
          <w:tcPr>
            <w:tcW w:w="99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15 </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7.7%</w:t>
            </w:r>
          </w:p>
        </w:tc>
        <w:tc>
          <w:tcPr>
            <w:tcW w:w="1017"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6,523 </w:t>
            </w:r>
          </w:p>
        </w:tc>
        <w:tc>
          <w:tcPr>
            <w:tcW w:w="1053" w:type="dxa"/>
            <w:tcBorders>
              <w:top w:val="nil"/>
              <w:left w:val="nil"/>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237,011 </w:t>
            </w:r>
          </w:p>
        </w:tc>
      </w:tr>
    </w:tbl>
    <w:p w:rsidR="00202E24" w:rsidRDefault="00202E24"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w:t>
      </w:r>
      <w:proofErr w:type="spellStart"/>
      <w:r w:rsidRPr="00E944ED">
        <w:rPr>
          <w:color w:val="000000" w:themeColor="text1"/>
          <w:sz w:val="20"/>
          <w:szCs w:val="20"/>
        </w:rPr>
        <w:t>i</w:t>
      </w:r>
      <w:proofErr w:type="spellEnd"/>
      <w:r w:rsidRPr="00E944ED">
        <w:rPr>
          <w:color w:val="000000" w:themeColor="text1"/>
          <w:sz w:val="20"/>
          <w:szCs w:val="20"/>
        </w:rPr>
        <w:t>)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 xml:space="preserve">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MCBAH uses subjective unobservable inputs for valuing some of its debt instruments i.e., </w:t>
      </w:r>
      <w:proofErr w:type="spellStart"/>
      <w:r w:rsidRPr="00E944ED">
        <w:rPr>
          <w:color w:val="000000" w:themeColor="text1"/>
          <w:sz w:val="20"/>
          <w:szCs w:val="20"/>
        </w:rPr>
        <w:t>Sukuks</w:t>
      </w:r>
      <w:proofErr w:type="spellEnd"/>
      <w:r w:rsidRPr="00E944E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E944ED">
        <w:rPr>
          <w:color w:val="000000" w:themeColor="text1"/>
          <w:sz w:val="20"/>
          <w:szCs w:val="20"/>
        </w:rPr>
        <w:t>).There</w:t>
      </w:r>
      <w:proofErr w:type="gramEnd"/>
      <w:r w:rsidRPr="00E944E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Pr="00E944ED" w:rsidRDefault="004F1521"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lastRenderedPageBreak/>
        <w:t xml:space="preserve">MCB Pakistan </w:t>
      </w:r>
      <w:r w:rsidR="00C46318" w:rsidRPr="00C31AC8">
        <w:rPr>
          <w:b/>
        </w:rPr>
        <w:t>Asset Allocation</w:t>
      </w:r>
      <w:r w:rsidRPr="00C31AC8">
        <w:rPr>
          <w:b/>
        </w:rPr>
        <w:t xml:space="preserve"> Composite</w:t>
      </w:r>
    </w:p>
    <w:tbl>
      <w:tblPr>
        <w:tblW w:w="9355" w:type="dxa"/>
        <w:tblLook w:val="04A0" w:firstRow="1" w:lastRow="0" w:firstColumn="1" w:lastColumn="0" w:noHBand="0" w:noVBand="1"/>
      </w:tblPr>
      <w:tblGrid>
        <w:gridCol w:w="805"/>
        <w:gridCol w:w="990"/>
        <w:gridCol w:w="1080"/>
        <w:gridCol w:w="1350"/>
        <w:gridCol w:w="1350"/>
        <w:gridCol w:w="1350"/>
        <w:gridCol w:w="1017"/>
        <w:gridCol w:w="1413"/>
      </w:tblGrid>
      <w:tr w:rsidR="000A4388" w:rsidRPr="000A4388" w:rsidTr="000A4388">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Year</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Benchmark</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Composite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Benchmark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Number of Portfolios</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Composite Assets</w:t>
            </w:r>
          </w:p>
        </w:tc>
        <w:tc>
          <w:tcPr>
            <w:tcW w:w="141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Firm Assets</w:t>
            </w:r>
          </w:p>
        </w:tc>
      </w:tr>
      <w:tr w:rsidR="000A4388" w:rsidRPr="000A4388" w:rsidTr="000A4388">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413"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413"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FY13</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30.1%</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30.0%</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10.7%</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7.9%</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846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38,313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FY14</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28.5%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25.2%</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12.2%</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7.9%</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761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44,983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FY15</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25.4%</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13.1%</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16.2%</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9.7%</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778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57,855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FY16</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3.6%</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8.6%</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11.2%</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8.3%</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6,710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62,295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FY17</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17.5%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14.8%</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8.7%</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7.9%</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11,172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76,298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FY18</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-2.1%</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-1.7%</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10.1%</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9.3%</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15,345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82,197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FY19</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-4.9%</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10.7%</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8.2%</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15,611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84,050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FY20</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7.6%</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8.9%</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23.0%</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18.0%</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16,780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117,194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FY21</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21.7%</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22.2%</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10.3%</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9.5%</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20,684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163,938 </w:t>
            </w:r>
          </w:p>
        </w:tc>
      </w:tr>
      <w:tr w:rsidR="000A4388" w:rsidRPr="000A4388" w:rsidTr="000A438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FY22</w:t>
            </w:r>
          </w:p>
        </w:tc>
        <w:tc>
          <w:tcPr>
            <w:tcW w:w="99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-6.8%</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-0.9%</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8.0%</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5.2%</w:t>
            </w:r>
          </w:p>
        </w:tc>
        <w:tc>
          <w:tcPr>
            <w:tcW w:w="135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20,066 </w:t>
            </w:r>
          </w:p>
        </w:tc>
        <w:tc>
          <w:tcPr>
            <w:tcW w:w="1413"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195,809 </w:t>
            </w:r>
          </w:p>
        </w:tc>
      </w:tr>
      <w:tr w:rsidR="000A4388" w:rsidRPr="000A4388" w:rsidTr="000A4388">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1HFY23</w:t>
            </w:r>
          </w:p>
        </w:tc>
        <w:tc>
          <w:tcPr>
            <w:tcW w:w="99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-1.3%</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2.8%</w:t>
            </w:r>
          </w:p>
        </w:tc>
        <w:tc>
          <w:tcPr>
            <w:tcW w:w="135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6.6%</w:t>
            </w:r>
          </w:p>
        </w:tc>
        <w:tc>
          <w:tcPr>
            <w:tcW w:w="135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4.3%</w:t>
            </w:r>
          </w:p>
        </w:tc>
        <w:tc>
          <w:tcPr>
            <w:tcW w:w="135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17"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19,146 </w:t>
            </w:r>
          </w:p>
        </w:tc>
        <w:tc>
          <w:tcPr>
            <w:tcW w:w="1413" w:type="dxa"/>
            <w:tcBorders>
              <w:top w:val="nil"/>
              <w:left w:val="nil"/>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237,011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w:t>
      </w:r>
      <w:proofErr w:type="spellStart"/>
      <w:r w:rsidRPr="0032745E">
        <w:rPr>
          <w:color w:val="000000" w:themeColor="text1"/>
          <w:sz w:val="20"/>
          <w:szCs w:val="20"/>
        </w:rPr>
        <w:t>i</w:t>
      </w:r>
      <w:proofErr w:type="spellEnd"/>
      <w:r w:rsidRPr="0032745E">
        <w:rPr>
          <w:color w:val="000000" w:themeColor="text1"/>
          <w:sz w:val="20"/>
          <w:szCs w:val="20"/>
        </w:rPr>
        <w:t>)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lastRenderedPageBreak/>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MCBAH uses subjective unobservable inputs for valuing some of its debt instruments i.e., </w:t>
      </w:r>
      <w:proofErr w:type="spellStart"/>
      <w:r w:rsidRPr="0032745E">
        <w:rPr>
          <w:color w:val="000000" w:themeColor="text1"/>
          <w:sz w:val="20"/>
          <w:szCs w:val="20"/>
        </w:rPr>
        <w:t>Sukuks</w:t>
      </w:r>
      <w:proofErr w:type="spellEnd"/>
      <w:r w:rsidRPr="0032745E">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t>Return from all other sources/instruments are taxable at the rate applicable to a public company.</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32745E">
        <w:rPr>
          <w:color w:val="000000" w:themeColor="text1"/>
          <w:sz w:val="20"/>
          <w:szCs w:val="20"/>
        </w:rPr>
        <w:t>).There</w:t>
      </w:r>
      <w:proofErr w:type="gramEnd"/>
      <w:r w:rsidRPr="0032745E">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Default="00C46318" w:rsidP="00C46318">
      <w:pPr>
        <w:jc w:val="both"/>
        <w:rPr>
          <w:sz w:val="20"/>
          <w:szCs w:val="20"/>
        </w:rPr>
      </w:pPr>
    </w:p>
    <w:p w:rsidR="000A7E46" w:rsidRDefault="000A7E46" w:rsidP="00C46318">
      <w:pPr>
        <w:jc w:val="both"/>
        <w:rPr>
          <w:sz w:val="20"/>
          <w:szCs w:val="20"/>
        </w:rPr>
      </w:pPr>
    </w:p>
    <w:p w:rsidR="000A7E46" w:rsidRPr="0032745E" w:rsidRDefault="000A7E46"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lastRenderedPageBreak/>
        <w:t xml:space="preserve">MCB Pakistan Conservative </w:t>
      </w:r>
      <w:r w:rsidR="00C46318" w:rsidRPr="00D938AC">
        <w:rPr>
          <w:b/>
        </w:rPr>
        <w:t>Islamic Asset Allocation</w:t>
      </w:r>
      <w:r w:rsidRPr="00D938AC">
        <w:rPr>
          <w:b/>
        </w:rPr>
        <w:t xml:space="preserve"> Composite</w:t>
      </w:r>
    </w:p>
    <w:tbl>
      <w:tblPr>
        <w:tblW w:w="9355" w:type="dxa"/>
        <w:tblLook w:val="04A0" w:firstRow="1" w:lastRow="0" w:firstColumn="1" w:lastColumn="0" w:noHBand="0" w:noVBand="1"/>
      </w:tblPr>
      <w:tblGrid>
        <w:gridCol w:w="820"/>
        <w:gridCol w:w="1080"/>
        <w:gridCol w:w="1080"/>
        <w:gridCol w:w="1425"/>
        <w:gridCol w:w="1530"/>
        <w:gridCol w:w="1080"/>
        <w:gridCol w:w="1170"/>
        <w:gridCol w:w="1170"/>
      </w:tblGrid>
      <w:tr w:rsidR="000A4388" w:rsidRPr="000A4388" w:rsidTr="000A4388">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Benchmark</w:t>
            </w:r>
          </w:p>
        </w:tc>
        <w:tc>
          <w:tcPr>
            <w:tcW w:w="1425"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Composite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153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Benchmark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Firm Assets</w:t>
            </w:r>
          </w:p>
        </w:tc>
      </w:tr>
      <w:tr w:rsidR="000A4388" w:rsidRPr="000A4388" w:rsidTr="000A4388">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425"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53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425"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53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0.2%</w:t>
            </w:r>
          </w:p>
        </w:tc>
        <w:tc>
          <w:tcPr>
            <w:tcW w:w="1425"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0.3%</w:t>
            </w:r>
          </w:p>
        </w:tc>
        <w:tc>
          <w:tcPr>
            <w:tcW w:w="153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65 </w:t>
            </w:r>
          </w:p>
        </w:tc>
        <w:tc>
          <w:tcPr>
            <w:tcW w:w="117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82,197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9.2%</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-1.8%</w:t>
            </w:r>
          </w:p>
        </w:tc>
        <w:tc>
          <w:tcPr>
            <w:tcW w:w="1425"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1.1%</w:t>
            </w:r>
          </w:p>
        </w:tc>
        <w:tc>
          <w:tcPr>
            <w:tcW w:w="153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174 </w:t>
            </w:r>
          </w:p>
        </w:tc>
        <w:tc>
          <w:tcPr>
            <w:tcW w:w="117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84,050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13.6%</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7.1%</w:t>
            </w:r>
          </w:p>
        </w:tc>
        <w:tc>
          <w:tcPr>
            <w:tcW w:w="1425"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4.5%</w:t>
            </w:r>
          </w:p>
        </w:tc>
        <w:tc>
          <w:tcPr>
            <w:tcW w:w="153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8.4%</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1,079 </w:t>
            </w:r>
          </w:p>
        </w:tc>
        <w:tc>
          <w:tcPr>
            <w:tcW w:w="117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117,194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10.3%</w:t>
            </w:r>
          </w:p>
        </w:tc>
        <w:tc>
          <w:tcPr>
            <w:tcW w:w="1425"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1.9%</w:t>
            </w:r>
          </w:p>
        </w:tc>
        <w:tc>
          <w:tcPr>
            <w:tcW w:w="153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4.3%</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2,826 </w:t>
            </w:r>
          </w:p>
        </w:tc>
        <w:tc>
          <w:tcPr>
            <w:tcW w:w="117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163,938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FY22</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7.3%</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0.6%</w:t>
            </w:r>
          </w:p>
        </w:tc>
        <w:tc>
          <w:tcPr>
            <w:tcW w:w="1425"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1.3%</w:t>
            </w:r>
          </w:p>
        </w:tc>
        <w:tc>
          <w:tcPr>
            <w:tcW w:w="153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2.5%</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4,960 </w:t>
            </w:r>
          </w:p>
        </w:tc>
        <w:tc>
          <w:tcPr>
            <w:tcW w:w="117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195,809 </w:t>
            </w:r>
          </w:p>
        </w:tc>
      </w:tr>
      <w:tr w:rsidR="000A4388" w:rsidRPr="000A4388" w:rsidTr="000A4388">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1HFY23</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6.1%</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2.2%</w:t>
            </w:r>
          </w:p>
        </w:tc>
        <w:tc>
          <w:tcPr>
            <w:tcW w:w="1425"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0.7%</w:t>
            </w:r>
          </w:p>
        </w:tc>
        <w:tc>
          <w:tcPr>
            <w:tcW w:w="153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2.3%</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17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5,975 </w:t>
            </w:r>
          </w:p>
        </w:tc>
        <w:tc>
          <w:tcPr>
            <w:tcW w:w="1170" w:type="dxa"/>
            <w:tcBorders>
              <w:top w:val="nil"/>
              <w:left w:val="nil"/>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237,011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0</w:t>
      </w:r>
      <w:proofErr w:type="gramStart"/>
      <w:r w:rsidRPr="00445375">
        <w:rPr>
          <w:color w:val="000000" w:themeColor="text1"/>
          <w:sz w:val="20"/>
          <w:szCs w:val="20"/>
        </w:rPr>
        <w:t xml:space="preserve">% </w:t>
      </w:r>
      <w:r w:rsidRPr="00A35859">
        <w:rPr>
          <w:rFonts w:ascii="Calibri" w:eastAsia="Times New Roman" w:hAnsi="Calibri" w:cs="Times New Roman"/>
          <w:color w:val="000000"/>
          <w:sz w:val="20"/>
          <w:szCs w:val="20"/>
        </w:rPr>
        <w:t xml:space="preserve"> Six</w:t>
      </w:r>
      <w:proofErr w:type="gramEnd"/>
      <w:r w:rsidRPr="00A35859">
        <w:rPr>
          <w:rFonts w:ascii="Calibri" w:eastAsia="Times New Roman" w:hAnsi="Calibri" w:cs="Times New Roman"/>
          <w:color w:val="000000"/>
          <w:sz w:val="20"/>
          <w:szCs w:val="20"/>
        </w:rPr>
        <w:t xml:space="preserve">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Default="00272E55" w:rsidP="00C46318">
      <w:pPr>
        <w:jc w:val="both"/>
        <w:rPr>
          <w:sz w:val="20"/>
          <w:szCs w:val="20"/>
        </w:rPr>
      </w:pPr>
    </w:p>
    <w:p w:rsidR="000A7E46" w:rsidRPr="00445375" w:rsidRDefault="000A7E46" w:rsidP="00C46318">
      <w:pPr>
        <w:jc w:val="both"/>
        <w:rPr>
          <w:sz w:val="20"/>
          <w:szCs w:val="20"/>
        </w:rPr>
      </w:pPr>
    </w:p>
    <w:p w:rsidR="00C46318" w:rsidRDefault="00C46318" w:rsidP="00C46318">
      <w:pPr>
        <w:rPr>
          <w:b/>
          <w:sz w:val="24"/>
        </w:rPr>
      </w:pPr>
    </w:p>
    <w:p w:rsidR="00C46318" w:rsidRDefault="00C46318" w:rsidP="00C46318">
      <w:pPr>
        <w:rPr>
          <w:b/>
          <w:sz w:val="24"/>
        </w:rPr>
      </w:pPr>
    </w:p>
    <w:p w:rsidR="000A4388" w:rsidRDefault="000A4388" w:rsidP="00C46318">
      <w:pPr>
        <w:rPr>
          <w:b/>
          <w:sz w:val="24"/>
        </w:rPr>
      </w:pPr>
    </w:p>
    <w:p w:rsidR="00C46318" w:rsidRPr="00D938AC" w:rsidRDefault="00D938AC" w:rsidP="00C46318">
      <w:pPr>
        <w:jc w:val="center"/>
        <w:rPr>
          <w:b/>
        </w:rPr>
      </w:pPr>
      <w:r w:rsidRPr="00D938AC">
        <w:rPr>
          <w:b/>
        </w:rPr>
        <w:lastRenderedPageBreak/>
        <w:t xml:space="preserve">MCB Pakistan </w:t>
      </w:r>
      <w:r w:rsidR="00C46318" w:rsidRPr="00D938AC">
        <w:rPr>
          <w:b/>
        </w:rPr>
        <w:t>Islamic Asset Allocation</w:t>
      </w:r>
      <w:r w:rsidRPr="00D938AC">
        <w:rPr>
          <w:b/>
        </w:rPr>
        <w:t xml:space="preserve"> Composite</w:t>
      </w:r>
    </w:p>
    <w:tbl>
      <w:tblPr>
        <w:tblW w:w="9420" w:type="dxa"/>
        <w:tblLook w:val="04A0" w:firstRow="1" w:lastRow="0" w:firstColumn="1" w:lastColumn="0" w:noHBand="0" w:noVBand="1"/>
      </w:tblPr>
      <w:tblGrid>
        <w:gridCol w:w="820"/>
        <w:gridCol w:w="1020"/>
        <w:gridCol w:w="1080"/>
        <w:gridCol w:w="1060"/>
        <w:gridCol w:w="1140"/>
        <w:gridCol w:w="1060"/>
        <w:gridCol w:w="1040"/>
        <w:gridCol w:w="1080"/>
        <w:gridCol w:w="1120"/>
      </w:tblGrid>
      <w:tr w:rsidR="000A4388" w:rsidRPr="000A4388" w:rsidTr="000A4388">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Benchmark</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Composite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 xml:space="preserve">Benchmark 3 </w:t>
            </w:r>
            <w:proofErr w:type="spellStart"/>
            <w:r w:rsidRPr="000A4388">
              <w:rPr>
                <w:rFonts w:ascii="Calibri" w:eastAsia="Times New Roman" w:hAnsi="Calibri" w:cs="Calibri"/>
                <w:b/>
                <w:bCs/>
                <w:color w:val="000000"/>
                <w:sz w:val="18"/>
                <w:szCs w:val="18"/>
              </w:rPr>
              <w:t>Yr</w:t>
            </w:r>
            <w:proofErr w:type="spellEnd"/>
            <w:r w:rsidRPr="000A4388">
              <w:rPr>
                <w:rFonts w:ascii="Calibri" w:eastAsia="Times New Roman" w:hAnsi="Calibri" w:cs="Calibri"/>
                <w:b/>
                <w:bCs/>
                <w:color w:val="000000"/>
                <w:sz w:val="18"/>
                <w:szCs w:val="18"/>
              </w:rPr>
              <w:t xml:space="preserve"> Standard Deviation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Number of Portfolios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Composite Assets</w:t>
            </w:r>
          </w:p>
        </w:tc>
        <w:tc>
          <w:tcPr>
            <w:tcW w:w="11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Firm Assets</w:t>
            </w:r>
          </w:p>
        </w:tc>
      </w:tr>
      <w:tr w:rsidR="000A4388" w:rsidRPr="000A4388" w:rsidTr="000A4388">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single" w:sz="4" w:space="0" w:color="auto"/>
            </w:tcBorders>
            <w:vAlign w:val="center"/>
            <w:hideMark/>
          </w:tcPr>
          <w:p w:rsidR="000A4388" w:rsidRPr="000A4388" w:rsidRDefault="000A4388" w:rsidP="000A4388">
            <w:pPr>
              <w:spacing w:after="0" w:line="240" w:lineRule="auto"/>
              <w:rPr>
                <w:rFonts w:ascii="Calibri" w:eastAsia="Times New Roman" w:hAnsi="Calibri" w:cs="Calibri"/>
                <w:b/>
                <w:bCs/>
                <w:color w:val="000000"/>
                <w:sz w:val="18"/>
                <w:szCs w:val="18"/>
              </w:rPr>
            </w:pP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FY13</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27.4%</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29.3%</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9.8%</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0.0%</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234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38,313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FY14</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18.5%</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11.4%</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7.8%</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835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44,983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FY15</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19.8%</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14.0%</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9.7%</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8.6%</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1,418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57,855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FY16</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3.9%</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8.2%</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1,426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62,295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FY17</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17.0%</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11.2%</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10.1%</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3,981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76,298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FY18</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-4.1%</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-3.3%</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9.6%</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8,095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82,197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FY19</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-6.1%</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10.2%</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7,114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84,050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FY20</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5.2%</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6.5%</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22.2%</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5,807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117,194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FY21</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19.0%</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9.9%</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10.7%</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 </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6,463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163,938 </w:t>
            </w:r>
          </w:p>
        </w:tc>
      </w:tr>
      <w:tr w:rsidR="000A4388" w:rsidRPr="000A4388" w:rsidTr="000A438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FY22</w:t>
            </w:r>
          </w:p>
        </w:tc>
        <w:tc>
          <w:tcPr>
            <w:tcW w:w="102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-8.6%</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-3.5%</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7.9%</w:t>
            </w:r>
          </w:p>
        </w:tc>
        <w:tc>
          <w:tcPr>
            <w:tcW w:w="11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5.8%</w:t>
            </w:r>
          </w:p>
        </w:tc>
        <w:tc>
          <w:tcPr>
            <w:tcW w:w="106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 </w:t>
            </w:r>
          </w:p>
        </w:tc>
        <w:tc>
          <w:tcPr>
            <w:tcW w:w="104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5,417 </w:t>
            </w:r>
          </w:p>
        </w:tc>
        <w:tc>
          <w:tcPr>
            <w:tcW w:w="1120" w:type="dxa"/>
            <w:tcBorders>
              <w:top w:val="nil"/>
              <w:left w:val="nil"/>
              <w:bottom w:val="nil"/>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195,809 </w:t>
            </w:r>
          </w:p>
        </w:tc>
      </w:tr>
      <w:tr w:rsidR="000A4388" w:rsidRPr="000A4388" w:rsidTr="000A4388">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b/>
                <w:bCs/>
                <w:color w:val="000000"/>
                <w:sz w:val="18"/>
                <w:szCs w:val="18"/>
              </w:rPr>
            </w:pPr>
            <w:r w:rsidRPr="000A4388">
              <w:rPr>
                <w:rFonts w:ascii="Calibri" w:eastAsia="Times New Roman" w:hAnsi="Calibri" w:cs="Calibri"/>
                <w:b/>
                <w:bCs/>
                <w:color w:val="000000"/>
                <w:sz w:val="18"/>
                <w:szCs w:val="18"/>
              </w:rPr>
              <w:t>1HFY23</w:t>
            </w:r>
          </w:p>
        </w:tc>
        <w:tc>
          <w:tcPr>
            <w:tcW w:w="102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0.0%</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1.2%</w:t>
            </w:r>
          </w:p>
        </w:tc>
        <w:tc>
          <w:tcPr>
            <w:tcW w:w="106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6.8%</w:t>
            </w:r>
          </w:p>
        </w:tc>
        <w:tc>
          <w:tcPr>
            <w:tcW w:w="114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5.8%</w:t>
            </w:r>
          </w:p>
        </w:tc>
        <w:tc>
          <w:tcPr>
            <w:tcW w:w="106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 </w:t>
            </w:r>
          </w:p>
        </w:tc>
        <w:tc>
          <w:tcPr>
            <w:tcW w:w="104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1.9%</w:t>
            </w:r>
          </w:p>
        </w:tc>
        <w:tc>
          <w:tcPr>
            <w:tcW w:w="1080" w:type="dxa"/>
            <w:tcBorders>
              <w:top w:val="nil"/>
              <w:left w:val="nil"/>
              <w:bottom w:val="single" w:sz="4" w:space="0" w:color="auto"/>
              <w:right w:val="nil"/>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5,178 </w:t>
            </w:r>
          </w:p>
        </w:tc>
        <w:tc>
          <w:tcPr>
            <w:tcW w:w="1120" w:type="dxa"/>
            <w:tcBorders>
              <w:top w:val="nil"/>
              <w:left w:val="nil"/>
              <w:bottom w:val="single" w:sz="4" w:space="0" w:color="auto"/>
              <w:right w:val="single" w:sz="4" w:space="0" w:color="auto"/>
            </w:tcBorders>
            <w:shd w:val="clear" w:color="000000" w:fill="FFFFFF"/>
            <w:noWrap/>
            <w:vAlign w:val="center"/>
            <w:hideMark/>
          </w:tcPr>
          <w:p w:rsidR="000A4388" w:rsidRPr="000A4388" w:rsidRDefault="000A4388" w:rsidP="000A4388">
            <w:pPr>
              <w:spacing w:after="0" w:line="240" w:lineRule="auto"/>
              <w:jc w:val="center"/>
              <w:rPr>
                <w:rFonts w:ascii="Calibri" w:eastAsia="Times New Roman" w:hAnsi="Calibri" w:cs="Calibri"/>
                <w:color w:val="000000"/>
                <w:sz w:val="18"/>
                <w:szCs w:val="18"/>
              </w:rPr>
            </w:pPr>
            <w:r w:rsidRPr="000A4388">
              <w:rPr>
                <w:rFonts w:ascii="Calibri" w:eastAsia="Times New Roman" w:hAnsi="Calibri" w:cs="Calibri"/>
                <w:color w:val="000000"/>
                <w:sz w:val="18"/>
                <w:szCs w:val="18"/>
              </w:rPr>
              <w:t xml:space="preserve">237,011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w:t>
      </w:r>
      <w:proofErr w:type="spellStart"/>
      <w:r w:rsidRPr="00BF1C33">
        <w:rPr>
          <w:color w:val="000000" w:themeColor="text1"/>
          <w:sz w:val="20"/>
          <w:szCs w:val="20"/>
        </w:rPr>
        <w:t>i</w:t>
      </w:r>
      <w:proofErr w:type="spellEnd"/>
      <w:r w:rsidRPr="00BF1C33">
        <w:rPr>
          <w:color w:val="000000" w:themeColor="text1"/>
          <w:sz w:val="20"/>
          <w:szCs w:val="20"/>
        </w:rPr>
        <w:t>)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 xml:space="preserve">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w:t>
      </w:r>
      <w:proofErr w:type="spellStart"/>
      <w:r w:rsidRPr="00BF1C33">
        <w:rPr>
          <w:sz w:val="20"/>
          <w:szCs w:val="20"/>
        </w:rPr>
        <w:t>Shariah</w:t>
      </w:r>
      <w:proofErr w:type="spellEnd"/>
      <w:r w:rsidRPr="00BF1C33">
        <w:rPr>
          <w:sz w:val="20"/>
          <w:szCs w:val="20"/>
        </w:rPr>
        <w:t xml:space="preserve"> Supervisory Board of the firm. The composite currently comprises of </w:t>
      </w:r>
      <w:proofErr w:type="spellStart"/>
      <w:r w:rsidRPr="00BF1C33">
        <w:rPr>
          <w:sz w:val="20"/>
          <w:szCs w:val="20"/>
        </w:rPr>
        <w:t>Alhamra</w:t>
      </w:r>
      <w:proofErr w:type="spellEnd"/>
      <w:r w:rsidRPr="00BF1C33">
        <w:rPr>
          <w:sz w:val="20"/>
          <w:szCs w:val="20"/>
        </w:rPr>
        <w:t xml:space="preserve"> Asset Allocation Plan 1, </w:t>
      </w:r>
      <w:proofErr w:type="spellStart"/>
      <w:r w:rsidRPr="00BF1C33">
        <w:rPr>
          <w:sz w:val="20"/>
          <w:szCs w:val="20"/>
        </w:rPr>
        <w:t>Alhamra</w:t>
      </w:r>
      <w:proofErr w:type="spellEnd"/>
      <w:r w:rsidRPr="00BF1C33">
        <w:rPr>
          <w:sz w:val="20"/>
          <w:szCs w:val="20"/>
        </w:rPr>
        <w:t xml:space="preserve"> Asset Allocation Plan 2, </w:t>
      </w:r>
      <w:proofErr w:type="spellStart"/>
      <w:r w:rsidRPr="00BF1C33">
        <w:rPr>
          <w:sz w:val="20"/>
          <w:szCs w:val="20"/>
        </w:rPr>
        <w:t>Alhamra</w:t>
      </w:r>
      <w:proofErr w:type="spellEnd"/>
      <w:r w:rsidRPr="00BF1C33">
        <w:rPr>
          <w:sz w:val="20"/>
          <w:szCs w:val="20"/>
        </w:rPr>
        <w:t xml:space="preserve">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lastRenderedPageBreak/>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381"/>
        <w:gridCol w:w="5411"/>
      </w:tblGrid>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 xml:space="preserve">for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MCBAH uses subjective unobservable inputs for valuing some of its debt instruments i.e., </w:t>
      </w:r>
      <w:proofErr w:type="spellStart"/>
      <w:r w:rsidRPr="00BF1C33">
        <w:rPr>
          <w:color w:val="000000" w:themeColor="text1"/>
          <w:sz w:val="20"/>
          <w:szCs w:val="20"/>
        </w:rPr>
        <w:t>Sukuks</w:t>
      </w:r>
      <w:proofErr w:type="spellEnd"/>
      <w:r w:rsidRPr="00BF1C33">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0A4388" w:rsidRDefault="000A438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F1C33">
        <w:rPr>
          <w:color w:val="000000" w:themeColor="text1"/>
          <w:sz w:val="20"/>
          <w:szCs w:val="20"/>
        </w:rPr>
        <w:t>).There</w:t>
      </w:r>
      <w:proofErr w:type="gramEnd"/>
      <w:r w:rsidRPr="00BF1C33">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A7E46" w:rsidRDefault="000A7E46" w:rsidP="00C46318">
      <w:pPr>
        <w:jc w:val="center"/>
        <w:rPr>
          <w:b/>
        </w:rPr>
      </w:pPr>
    </w:p>
    <w:p w:rsidR="00C46318" w:rsidRPr="00D938AC" w:rsidRDefault="00D938AC" w:rsidP="00C46318">
      <w:pPr>
        <w:jc w:val="center"/>
        <w:rPr>
          <w:b/>
        </w:rPr>
      </w:pPr>
      <w:r w:rsidRPr="00D938AC">
        <w:rPr>
          <w:b/>
        </w:rPr>
        <w:lastRenderedPageBreak/>
        <w:t xml:space="preserve">MCB Pakistan </w:t>
      </w:r>
      <w:r w:rsidR="00C46318" w:rsidRPr="00D938AC">
        <w:rPr>
          <w:b/>
        </w:rPr>
        <w:t>Capital Preservation</w:t>
      </w:r>
      <w:r w:rsidRPr="00D938AC">
        <w:rPr>
          <w:b/>
        </w:rPr>
        <w:t xml:space="preserve"> Composite</w:t>
      </w:r>
    </w:p>
    <w:tbl>
      <w:tblPr>
        <w:tblW w:w="9535" w:type="dxa"/>
        <w:tblLook w:val="04A0" w:firstRow="1" w:lastRow="0" w:firstColumn="1" w:lastColumn="0" w:noHBand="0" w:noVBand="1"/>
      </w:tblPr>
      <w:tblGrid>
        <w:gridCol w:w="805"/>
        <w:gridCol w:w="1080"/>
        <w:gridCol w:w="1080"/>
        <w:gridCol w:w="1170"/>
        <w:gridCol w:w="1260"/>
        <w:gridCol w:w="1080"/>
        <w:gridCol w:w="1007"/>
        <w:gridCol w:w="1243"/>
        <w:gridCol w:w="810"/>
      </w:tblGrid>
      <w:tr w:rsidR="000A4388" w:rsidRPr="006A7CB7" w:rsidTr="006A7CB7">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 xml:space="preserve">Composite 3 </w:t>
            </w:r>
            <w:proofErr w:type="spellStart"/>
            <w:r w:rsidRPr="006A7CB7">
              <w:rPr>
                <w:rFonts w:ascii="Calibri" w:eastAsia="Times New Roman" w:hAnsi="Calibri" w:cs="Calibri"/>
                <w:b/>
                <w:bCs/>
                <w:color w:val="000000"/>
                <w:sz w:val="18"/>
                <w:szCs w:val="18"/>
              </w:rPr>
              <w:t>Yr</w:t>
            </w:r>
            <w:proofErr w:type="spellEnd"/>
            <w:r w:rsidRPr="006A7CB7">
              <w:rPr>
                <w:rFonts w:ascii="Calibri" w:eastAsia="Times New Roman" w:hAnsi="Calibri" w:cs="Calibri"/>
                <w:b/>
                <w:bCs/>
                <w:color w:val="000000"/>
                <w:sz w:val="18"/>
                <w:szCs w:val="18"/>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 xml:space="preserve">Benchmark 3 </w:t>
            </w:r>
            <w:proofErr w:type="spellStart"/>
            <w:r w:rsidRPr="006A7CB7">
              <w:rPr>
                <w:rFonts w:ascii="Calibri" w:eastAsia="Times New Roman" w:hAnsi="Calibri" w:cs="Calibri"/>
                <w:b/>
                <w:bCs/>
                <w:color w:val="000000"/>
                <w:sz w:val="18"/>
                <w:szCs w:val="18"/>
              </w:rPr>
              <w:t>Yr</w:t>
            </w:r>
            <w:proofErr w:type="spellEnd"/>
            <w:r w:rsidRPr="006A7CB7">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Internal Dispersion</w:t>
            </w:r>
          </w:p>
        </w:tc>
        <w:tc>
          <w:tcPr>
            <w:tcW w:w="1243" w:type="dxa"/>
            <w:vMerge w:val="restart"/>
            <w:tcBorders>
              <w:top w:val="single" w:sz="4" w:space="0" w:color="auto"/>
              <w:left w:val="nil"/>
              <w:bottom w:val="single" w:sz="4" w:space="0" w:color="000000"/>
              <w:right w:val="nil"/>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Composite Assets</w:t>
            </w:r>
          </w:p>
        </w:tc>
        <w:tc>
          <w:tcPr>
            <w:tcW w:w="81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Firm Assets</w:t>
            </w:r>
          </w:p>
        </w:tc>
      </w:tr>
      <w:tr w:rsidR="000A4388" w:rsidRPr="006A7CB7" w:rsidTr="006A7CB7">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243"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r>
      <w:tr w:rsidR="000A4388" w:rsidRPr="006A7CB7" w:rsidTr="006A7CB7">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1243" w:type="dxa"/>
            <w:vMerge/>
            <w:tcBorders>
              <w:top w:val="single" w:sz="4" w:space="0" w:color="auto"/>
              <w:left w:val="nil"/>
              <w:bottom w:val="single" w:sz="4" w:space="0" w:color="000000"/>
              <w:right w:val="nil"/>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0A4388" w:rsidRPr="006A7CB7" w:rsidRDefault="000A4388" w:rsidP="000A4388">
            <w:pPr>
              <w:spacing w:after="0" w:line="240" w:lineRule="auto"/>
              <w:rPr>
                <w:rFonts w:ascii="Calibri" w:eastAsia="Times New Roman" w:hAnsi="Calibri" w:cs="Calibri"/>
                <w:b/>
                <w:bCs/>
                <w:color w:val="000000"/>
                <w:sz w:val="18"/>
                <w:szCs w:val="18"/>
              </w:rPr>
            </w:pP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FY13</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0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0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38,313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FY14</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8.1%</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12.3%</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0.1%</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33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44,983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FY15</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11.3%</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9.2%</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15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1,234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57,855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FY16</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8.7%</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5.2%</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40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5.5%</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2,274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62,295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FY17</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11.9%</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8.2%</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5.3%</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51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4.2%</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1,844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76,298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8.4%</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55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10.7%</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2,257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82,197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12.7%</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4.6%</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40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3.4%</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1,579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84,050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15.0%</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7.1%</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35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4.8%</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2,362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117,194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36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6.7%</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1,742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163,938 </w:t>
            </w:r>
          </w:p>
        </w:tc>
      </w:tr>
      <w:tr w:rsidR="000A4388" w:rsidRPr="006A7CB7" w:rsidTr="006A7CB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FY22</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3.0%</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13.4%</w:t>
            </w:r>
          </w:p>
        </w:tc>
        <w:tc>
          <w:tcPr>
            <w:tcW w:w="117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0.8%</w:t>
            </w:r>
          </w:p>
        </w:tc>
        <w:tc>
          <w:tcPr>
            <w:tcW w:w="1080"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37 </w:t>
            </w:r>
          </w:p>
        </w:tc>
        <w:tc>
          <w:tcPr>
            <w:tcW w:w="1007"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6.3%</w:t>
            </w:r>
          </w:p>
        </w:tc>
        <w:tc>
          <w:tcPr>
            <w:tcW w:w="1243" w:type="dxa"/>
            <w:tcBorders>
              <w:top w:val="nil"/>
              <w:left w:val="nil"/>
              <w:bottom w:val="nil"/>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1,135 </w:t>
            </w:r>
          </w:p>
        </w:tc>
        <w:tc>
          <w:tcPr>
            <w:tcW w:w="810" w:type="dxa"/>
            <w:tcBorders>
              <w:top w:val="nil"/>
              <w:left w:val="nil"/>
              <w:bottom w:val="nil"/>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195,809 </w:t>
            </w:r>
          </w:p>
        </w:tc>
      </w:tr>
      <w:tr w:rsidR="000A4388" w:rsidRPr="006A7CB7" w:rsidTr="006A7CB7">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b/>
                <w:bCs/>
                <w:color w:val="000000"/>
                <w:sz w:val="18"/>
                <w:szCs w:val="18"/>
              </w:rPr>
            </w:pPr>
            <w:r w:rsidRPr="006A7CB7">
              <w:rPr>
                <w:rFonts w:ascii="Calibri" w:eastAsia="Times New Roman" w:hAnsi="Calibri" w:cs="Calibri"/>
                <w:b/>
                <w:bCs/>
                <w:color w:val="000000"/>
                <w:sz w:val="18"/>
                <w:szCs w:val="18"/>
              </w:rPr>
              <w:t>1HFY23</w:t>
            </w:r>
          </w:p>
        </w:tc>
        <w:tc>
          <w:tcPr>
            <w:tcW w:w="1080" w:type="dxa"/>
            <w:tcBorders>
              <w:top w:val="nil"/>
              <w:left w:val="nil"/>
              <w:bottom w:val="single" w:sz="4" w:space="0" w:color="auto"/>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5.1%</w:t>
            </w:r>
          </w:p>
        </w:tc>
        <w:tc>
          <w:tcPr>
            <w:tcW w:w="1080" w:type="dxa"/>
            <w:tcBorders>
              <w:top w:val="nil"/>
              <w:left w:val="nil"/>
              <w:bottom w:val="single" w:sz="4" w:space="0" w:color="auto"/>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9.4%</w:t>
            </w:r>
          </w:p>
        </w:tc>
        <w:tc>
          <w:tcPr>
            <w:tcW w:w="1170" w:type="dxa"/>
            <w:tcBorders>
              <w:top w:val="nil"/>
              <w:left w:val="nil"/>
              <w:bottom w:val="single" w:sz="4" w:space="0" w:color="auto"/>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1.6%</w:t>
            </w:r>
          </w:p>
        </w:tc>
        <w:tc>
          <w:tcPr>
            <w:tcW w:w="1260" w:type="dxa"/>
            <w:tcBorders>
              <w:top w:val="nil"/>
              <w:left w:val="nil"/>
              <w:bottom w:val="single" w:sz="4" w:space="0" w:color="auto"/>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1.2%</w:t>
            </w:r>
          </w:p>
        </w:tc>
        <w:tc>
          <w:tcPr>
            <w:tcW w:w="1080" w:type="dxa"/>
            <w:tcBorders>
              <w:top w:val="nil"/>
              <w:left w:val="nil"/>
              <w:bottom w:val="single" w:sz="4" w:space="0" w:color="auto"/>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37 </w:t>
            </w:r>
          </w:p>
        </w:tc>
        <w:tc>
          <w:tcPr>
            <w:tcW w:w="1007" w:type="dxa"/>
            <w:tcBorders>
              <w:top w:val="nil"/>
              <w:left w:val="nil"/>
              <w:bottom w:val="single" w:sz="4" w:space="0" w:color="auto"/>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6.2%</w:t>
            </w:r>
          </w:p>
        </w:tc>
        <w:tc>
          <w:tcPr>
            <w:tcW w:w="1243" w:type="dxa"/>
            <w:tcBorders>
              <w:top w:val="nil"/>
              <w:left w:val="nil"/>
              <w:bottom w:val="single" w:sz="4" w:space="0" w:color="auto"/>
              <w:right w:val="nil"/>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1,412 </w:t>
            </w:r>
          </w:p>
        </w:tc>
        <w:tc>
          <w:tcPr>
            <w:tcW w:w="810" w:type="dxa"/>
            <w:tcBorders>
              <w:top w:val="nil"/>
              <w:left w:val="nil"/>
              <w:bottom w:val="single" w:sz="4" w:space="0" w:color="auto"/>
              <w:right w:val="single" w:sz="4" w:space="0" w:color="auto"/>
            </w:tcBorders>
            <w:shd w:val="clear" w:color="000000" w:fill="FFFFFF"/>
            <w:noWrap/>
            <w:vAlign w:val="center"/>
            <w:hideMark/>
          </w:tcPr>
          <w:p w:rsidR="000A4388" w:rsidRPr="006A7CB7" w:rsidRDefault="000A4388" w:rsidP="000A4388">
            <w:pPr>
              <w:spacing w:after="0" w:line="240" w:lineRule="auto"/>
              <w:jc w:val="center"/>
              <w:rPr>
                <w:rFonts w:ascii="Calibri" w:eastAsia="Times New Roman" w:hAnsi="Calibri" w:cs="Calibri"/>
                <w:color w:val="000000"/>
                <w:sz w:val="18"/>
                <w:szCs w:val="18"/>
              </w:rPr>
            </w:pPr>
            <w:r w:rsidRPr="006A7CB7">
              <w:rPr>
                <w:rFonts w:ascii="Calibri" w:eastAsia="Times New Roman" w:hAnsi="Calibri" w:cs="Calibri"/>
                <w:color w:val="000000"/>
                <w:sz w:val="18"/>
                <w:szCs w:val="18"/>
              </w:rPr>
              <w:t xml:space="preserve">237,011 </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(MCBAH) claims compliance with the Global Investment Performance Standards (GIPS®) and has prepared and presented this report in compliance wit</w:t>
      </w:r>
      <w:bookmarkStart w:id="0" w:name="_GoBack"/>
      <w:bookmarkEnd w:id="0"/>
      <w:r w:rsidRPr="00434CAC">
        <w:rPr>
          <w:color w:val="000000" w:themeColor="text1"/>
          <w:sz w:val="20"/>
          <w:szCs w:val="20"/>
        </w:rPr>
        <w: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w:t>
      </w:r>
      <w:proofErr w:type="spellStart"/>
      <w:r w:rsidRPr="00434CAC">
        <w:rPr>
          <w:color w:val="000000" w:themeColor="text1"/>
          <w:sz w:val="20"/>
          <w:szCs w:val="20"/>
        </w:rPr>
        <w:t>i</w:t>
      </w:r>
      <w:proofErr w:type="spellEnd"/>
      <w:r w:rsidRPr="00434CAC">
        <w:rPr>
          <w:color w:val="000000" w:themeColor="text1"/>
          <w:sz w:val="20"/>
          <w:szCs w:val="20"/>
        </w:rPr>
        <w:t>)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w:t>
      </w:r>
      <w:proofErr w:type="gramStart"/>
      <w:r w:rsidRPr="00434CAC">
        <w:rPr>
          <w:sz w:val="20"/>
          <w:szCs w:val="20"/>
        </w:rPr>
        <w:t xml:space="preserve">Fifty </w:t>
      </w:r>
      <w:r w:rsidR="003F4C45">
        <w:rPr>
          <w:sz w:val="20"/>
          <w:szCs w:val="20"/>
        </w:rPr>
        <w:t>Four</w:t>
      </w:r>
      <w:proofErr w:type="gramEnd"/>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t>Returns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MCBAH uses subjective unobservable inputs for valuing some of its debt instruments i.e., </w:t>
      </w:r>
      <w:proofErr w:type="spellStart"/>
      <w:r w:rsidRPr="00434CAC">
        <w:rPr>
          <w:color w:val="000000" w:themeColor="text1"/>
          <w:sz w:val="20"/>
          <w:szCs w:val="20"/>
        </w:rPr>
        <w:t>Sukuks</w:t>
      </w:r>
      <w:proofErr w:type="spellEnd"/>
      <w:r w:rsidRPr="00434CA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w:t>
      </w:r>
      <w:r w:rsidR="00A92580">
        <w:rPr>
          <w:color w:val="000000" w:themeColor="text1"/>
          <w:sz w:val="20"/>
          <w:szCs w:val="20"/>
        </w:rPr>
        <w:t xml:space="preserve"> </w:t>
      </w:r>
      <w:r w:rsidRPr="00434CAC">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88" w:rsidRDefault="000A4388" w:rsidP="004C48AB">
      <w:pPr>
        <w:spacing w:after="0" w:line="240" w:lineRule="auto"/>
      </w:pPr>
      <w:r>
        <w:separator/>
      </w:r>
    </w:p>
  </w:endnote>
  <w:endnote w:type="continuationSeparator" w:id="0">
    <w:p w:rsidR="000A4388" w:rsidRDefault="000A4388"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469"/>
      <w:docPartObj>
        <w:docPartGallery w:val="Page Numbers (Bottom of Page)"/>
        <w:docPartUnique/>
      </w:docPartObj>
    </w:sdtPr>
    <w:sdtContent>
      <w:p w:rsidR="000A4388" w:rsidRDefault="000A4388">
        <w:pPr>
          <w:pStyle w:val="Footer"/>
          <w:jc w:val="right"/>
        </w:pPr>
      </w:p>
      <w:p w:rsidR="000A4388" w:rsidRDefault="000A4388">
        <w:pPr>
          <w:pStyle w:val="Footer"/>
          <w:jc w:val="right"/>
        </w:pPr>
        <w:r>
          <w:rPr>
            <w:noProof/>
          </w:rPr>
          <w:fldChar w:fldCharType="begin"/>
        </w:r>
        <w:r>
          <w:rPr>
            <w:noProof/>
          </w:rPr>
          <w:instrText xml:space="preserve"> PAGE   \* MERGEFORMAT </w:instrText>
        </w:r>
        <w:r>
          <w:rPr>
            <w:noProof/>
          </w:rPr>
          <w:fldChar w:fldCharType="separate"/>
        </w:r>
        <w:r w:rsidR="006A7CB7">
          <w:rPr>
            <w:noProof/>
          </w:rPr>
          <w:t>51</w:t>
        </w:r>
        <w:r>
          <w:rPr>
            <w:noProof/>
          </w:rPr>
          <w:fldChar w:fldCharType="end"/>
        </w:r>
      </w:p>
    </w:sdtContent>
  </w:sdt>
  <w:p w:rsidR="000A4388" w:rsidRDefault="000A4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88" w:rsidRDefault="000A4388" w:rsidP="004C48AB">
      <w:pPr>
        <w:spacing w:after="0" w:line="240" w:lineRule="auto"/>
      </w:pPr>
      <w:r>
        <w:separator/>
      </w:r>
    </w:p>
  </w:footnote>
  <w:footnote w:type="continuationSeparator" w:id="0">
    <w:p w:rsidR="000A4388" w:rsidRDefault="000A4388"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05509"/>
    <w:rsid w:val="00010CA5"/>
    <w:rsid w:val="000206FA"/>
    <w:rsid w:val="00021A0F"/>
    <w:rsid w:val="00023331"/>
    <w:rsid w:val="00035206"/>
    <w:rsid w:val="000A4388"/>
    <w:rsid w:val="000A7E46"/>
    <w:rsid w:val="000C2F64"/>
    <w:rsid w:val="000F3422"/>
    <w:rsid w:val="00107E70"/>
    <w:rsid w:val="00110831"/>
    <w:rsid w:val="00114F05"/>
    <w:rsid w:val="0012399C"/>
    <w:rsid w:val="00123E97"/>
    <w:rsid w:val="00131C63"/>
    <w:rsid w:val="00142DB1"/>
    <w:rsid w:val="00143892"/>
    <w:rsid w:val="001532DF"/>
    <w:rsid w:val="001645E9"/>
    <w:rsid w:val="00166F7B"/>
    <w:rsid w:val="001813F2"/>
    <w:rsid w:val="00194485"/>
    <w:rsid w:val="001C5356"/>
    <w:rsid w:val="001C713F"/>
    <w:rsid w:val="001E2C1B"/>
    <w:rsid w:val="001F63A4"/>
    <w:rsid w:val="0020111E"/>
    <w:rsid w:val="00201AD1"/>
    <w:rsid w:val="00202E24"/>
    <w:rsid w:val="00272E55"/>
    <w:rsid w:val="00273176"/>
    <w:rsid w:val="00282406"/>
    <w:rsid w:val="002861FA"/>
    <w:rsid w:val="00287BD3"/>
    <w:rsid w:val="002B684E"/>
    <w:rsid w:val="002C2EFF"/>
    <w:rsid w:val="00330B76"/>
    <w:rsid w:val="0034460B"/>
    <w:rsid w:val="00377D17"/>
    <w:rsid w:val="0038405A"/>
    <w:rsid w:val="003D31C9"/>
    <w:rsid w:val="003F4C45"/>
    <w:rsid w:val="0040482F"/>
    <w:rsid w:val="0041153E"/>
    <w:rsid w:val="00417092"/>
    <w:rsid w:val="004217B7"/>
    <w:rsid w:val="004348F5"/>
    <w:rsid w:val="004463FF"/>
    <w:rsid w:val="004513A6"/>
    <w:rsid w:val="004563E6"/>
    <w:rsid w:val="0048417C"/>
    <w:rsid w:val="004903CB"/>
    <w:rsid w:val="00493650"/>
    <w:rsid w:val="004A3876"/>
    <w:rsid w:val="004A6320"/>
    <w:rsid w:val="004C48AB"/>
    <w:rsid w:val="004D1190"/>
    <w:rsid w:val="004D3B53"/>
    <w:rsid w:val="004F1521"/>
    <w:rsid w:val="0051276A"/>
    <w:rsid w:val="00513409"/>
    <w:rsid w:val="00557CC2"/>
    <w:rsid w:val="0057139F"/>
    <w:rsid w:val="005755EF"/>
    <w:rsid w:val="0058182E"/>
    <w:rsid w:val="005A2AF9"/>
    <w:rsid w:val="005A7600"/>
    <w:rsid w:val="005B4C5D"/>
    <w:rsid w:val="00644A30"/>
    <w:rsid w:val="00670D81"/>
    <w:rsid w:val="006A7CB7"/>
    <w:rsid w:val="006C5CD4"/>
    <w:rsid w:val="006D6AD0"/>
    <w:rsid w:val="006E009F"/>
    <w:rsid w:val="006E01A2"/>
    <w:rsid w:val="006E2894"/>
    <w:rsid w:val="0070006C"/>
    <w:rsid w:val="00713E75"/>
    <w:rsid w:val="007360B7"/>
    <w:rsid w:val="00744019"/>
    <w:rsid w:val="00770E62"/>
    <w:rsid w:val="00776C07"/>
    <w:rsid w:val="007874FC"/>
    <w:rsid w:val="00793CE0"/>
    <w:rsid w:val="007B647F"/>
    <w:rsid w:val="007C40D0"/>
    <w:rsid w:val="007D0A92"/>
    <w:rsid w:val="007E25D8"/>
    <w:rsid w:val="007F0DFF"/>
    <w:rsid w:val="007F437F"/>
    <w:rsid w:val="00830844"/>
    <w:rsid w:val="00852D1F"/>
    <w:rsid w:val="00882837"/>
    <w:rsid w:val="008B2AFB"/>
    <w:rsid w:val="008C5CEE"/>
    <w:rsid w:val="008C5DDD"/>
    <w:rsid w:val="0090565B"/>
    <w:rsid w:val="009173A3"/>
    <w:rsid w:val="009224D1"/>
    <w:rsid w:val="00942C83"/>
    <w:rsid w:val="00944013"/>
    <w:rsid w:val="00954108"/>
    <w:rsid w:val="009542C1"/>
    <w:rsid w:val="009563FE"/>
    <w:rsid w:val="00960AEE"/>
    <w:rsid w:val="0096315B"/>
    <w:rsid w:val="009679F1"/>
    <w:rsid w:val="009825F2"/>
    <w:rsid w:val="0098704F"/>
    <w:rsid w:val="00997D97"/>
    <w:rsid w:val="009B0431"/>
    <w:rsid w:val="009F4EF0"/>
    <w:rsid w:val="00A13367"/>
    <w:rsid w:val="00A240EF"/>
    <w:rsid w:val="00A2569B"/>
    <w:rsid w:val="00A31C6A"/>
    <w:rsid w:val="00A400D1"/>
    <w:rsid w:val="00A626A6"/>
    <w:rsid w:val="00A92580"/>
    <w:rsid w:val="00AB3035"/>
    <w:rsid w:val="00AB446B"/>
    <w:rsid w:val="00AC106A"/>
    <w:rsid w:val="00AC6F83"/>
    <w:rsid w:val="00AD39E3"/>
    <w:rsid w:val="00AE2FA4"/>
    <w:rsid w:val="00B52FEF"/>
    <w:rsid w:val="00B71694"/>
    <w:rsid w:val="00B85FD5"/>
    <w:rsid w:val="00BB198E"/>
    <w:rsid w:val="00C031B1"/>
    <w:rsid w:val="00C27314"/>
    <w:rsid w:val="00C31AC8"/>
    <w:rsid w:val="00C46318"/>
    <w:rsid w:val="00CA3F8B"/>
    <w:rsid w:val="00CA50D7"/>
    <w:rsid w:val="00CB1C4E"/>
    <w:rsid w:val="00CB3800"/>
    <w:rsid w:val="00CC1CA2"/>
    <w:rsid w:val="00CE22C8"/>
    <w:rsid w:val="00CE2713"/>
    <w:rsid w:val="00CE364C"/>
    <w:rsid w:val="00CE4C6D"/>
    <w:rsid w:val="00CF32FF"/>
    <w:rsid w:val="00CF6027"/>
    <w:rsid w:val="00D04A21"/>
    <w:rsid w:val="00D06F12"/>
    <w:rsid w:val="00D27E96"/>
    <w:rsid w:val="00D36E69"/>
    <w:rsid w:val="00D40427"/>
    <w:rsid w:val="00D624E1"/>
    <w:rsid w:val="00D63DDC"/>
    <w:rsid w:val="00D938AC"/>
    <w:rsid w:val="00D96877"/>
    <w:rsid w:val="00D976A0"/>
    <w:rsid w:val="00DA586D"/>
    <w:rsid w:val="00DE7A16"/>
    <w:rsid w:val="00DF3725"/>
    <w:rsid w:val="00E1039A"/>
    <w:rsid w:val="00E224C3"/>
    <w:rsid w:val="00E2289C"/>
    <w:rsid w:val="00E64917"/>
    <w:rsid w:val="00E8166A"/>
    <w:rsid w:val="00E834EA"/>
    <w:rsid w:val="00E84275"/>
    <w:rsid w:val="00E856A5"/>
    <w:rsid w:val="00E91965"/>
    <w:rsid w:val="00E95935"/>
    <w:rsid w:val="00E97192"/>
    <w:rsid w:val="00EB2B7A"/>
    <w:rsid w:val="00EB3027"/>
    <w:rsid w:val="00EB5CD7"/>
    <w:rsid w:val="00ED1C5F"/>
    <w:rsid w:val="00EE73C4"/>
    <w:rsid w:val="00EF399C"/>
    <w:rsid w:val="00EF5728"/>
    <w:rsid w:val="00F120A6"/>
    <w:rsid w:val="00F27656"/>
    <w:rsid w:val="00F33F10"/>
    <w:rsid w:val="00F70B6C"/>
    <w:rsid w:val="00F77B82"/>
    <w:rsid w:val="00F803F1"/>
    <w:rsid w:val="00F81D8F"/>
    <w:rsid w:val="00F960A7"/>
    <w:rsid w:val="00FA2C3D"/>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8A1C"/>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20059730">
      <w:bodyDiv w:val="1"/>
      <w:marLeft w:val="0"/>
      <w:marRight w:val="0"/>
      <w:marTop w:val="0"/>
      <w:marBottom w:val="0"/>
      <w:divBdr>
        <w:top w:val="none" w:sz="0" w:space="0" w:color="auto"/>
        <w:left w:val="none" w:sz="0" w:space="0" w:color="auto"/>
        <w:bottom w:val="none" w:sz="0" w:space="0" w:color="auto"/>
        <w:right w:val="none" w:sz="0" w:space="0" w:color="auto"/>
      </w:divBdr>
    </w:div>
    <w:div w:id="24598828">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71435869">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99178786">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2751080">
      <w:bodyDiv w:val="1"/>
      <w:marLeft w:val="0"/>
      <w:marRight w:val="0"/>
      <w:marTop w:val="0"/>
      <w:marBottom w:val="0"/>
      <w:divBdr>
        <w:top w:val="none" w:sz="0" w:space="0" w:color="auto"/>
        <w:left w:val="none" w:sz="0" w:space="0" w:color="auto"/>
        <w:bottom w:val="none" w:sz="0" w:space="0" w:color="auto"/>
        <w:right w:val="none" w:sz="0" w:space="0" w:color="auto"/>
      </w:divBdr>
    </w:div>
    <w:div w:id="112751988">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29592120">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61429515">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12666363">
      <w:bodyDiv w:val="1"/>
      <w:marLeft w:val="0"/>
      <w:marRight w:val="0"/>
      <w:marTop w:val="0"/>
      <w:marBottom w:val="0"/>
      <w:divBdr>
        <w:top w:val="none" w:sz="0" w:space="0" w:color="auto"/>
        <w:left w:val="none" w:sz="0" w:space="0" w:color="auto"/>
        <w:bottom w:val="none" w:sz="0" w:space="0" w:color="auto"/>
        <w:right w:val="none" w:sz="0" w:space="0" w:color="auto"/>
      </w:divBdr>
    </w:div>
    <w:div w:id="229583116">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286084628">
      <w:bodyDiv w:val="1"/>
      <w:marLeft w:val="0"/>
      <w:marRight w:val="0"/>
      <w:marTop w:val="0"/>
      <w:marBottom w:val="0"/>
      <w:divBdr>
        <w:top w:val="none" w:sz="0" w:space="0" w:color="auto"/>
        <w:left w:val="none" w:sz="0" w:space="0" w:color="auto"/>
        <w:bottom w:val="none" w:sz="0" w:space="0" w:color="auto"/>
        <w:right w:val="none" w:sz="0" w:space="0" w:color="auto"/>
      </w:divBdr>
    </w:div>
    <w:div w:id="291599257">
      <w:bodyDiv w:val="1"/>
      <w:marLeft w:val="0"/>
      <w:marRight w:val="0"/>
      <w:marTop w:val="0"/>
      <w:marBottom w:val="0"/>
      <w:divBdr>
        <w:top w:val="none" w:sz="0" w:space="0" w:color="auto"/>
        <w:left w:val="none" w:sz="0" w:space="0" w:color="auto"/>
        <w:bottom w:val="none" w:sz="0" w:space="0" w:color="auto"/>
        <w:right w:val="none" w:sz="0" w:space="0" w:color="auto"/>
      </w:divBdr>
    </w:div>
    <w:div w:id="295262497">
      <w:bodyDiv w:val="1"/>
      <w:marLeft w:val="0"/>
      <w:marRight w:val="0"/>
      <w:marTop w:val="0"/>
      <w:marBottom w:val="0"/>
      <w:divBdr>
        <w:top w:val="none" w:sz="0" w:space="0" w:color="auto"/>
        <w:left w:val="none" w:sz="0" w:space="0" w:color="auto"/>
        <w:bottom w:val="none" w:sz="0" w:space="0" w:color="auto"/>
        <w:right w:val="none" w:sz="0" w:space="0" w:color="auto"/>
      </w:divBdr>
    </w:div>
    <w:div w:id="301541363">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20235519">
      <w:bodyDiv w:val="1"/>
      <w:marLeft w:val="0"/>
      <w:marRight w:val="0"/>
      <w:marTop w:val="0"/>
      <w:marBottom w:val="0"/>
      <w:divBdr>
        <w:top w:val="none" w:sz="0" w:space="0" w:color="auto"/>
        <w:left w:val="none" w:sz="0" w:space="0" w:color="auto"/>
        <w:bottom w:val="none" w:sz="0" w:space="0" w:color="auto"/>
        <w:right w:val="none" w:sz="0" w:space="0" w:color="auto"/>
      </w:divBdr>
    </w:div>
    <w:div w:id="323633559">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87656865">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399249446">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31111009">
      <w:bodyDiv w:val="1"/>
      <w:marLeft w:val="0"/>
      <w:marRight w:val="0"/>
      <w:marTop w:val="0"/>
      <w:marBottom w:val="0"/>
      <w:divBdr>
        <w:top w:val="none" w:sz="0" w:space="0" w:color="auto"/>
        <w:left w:val="none" w:sz="0" w:space="0" w:color="auto"/>
        <w:bottom w:val="none" w:sz="0" w:space="0" w:color="auto"/>
        <w:right w:val="none" w:sz="0" w:space="0" w:color="auto"/>
      </w:divBdr>
    </w:div>
    <w:div w:id="549608077">
      <w:bodyDiv w:val="1"/>
      <w:marLeft w:val="0"/>
      <w:marRight w:val="0"/>
      <w:marTop w:val="0"/>
      <w:marBottom w:val="0"/>
      <w:divBdr>
        <w:top w:val="none" w:sz="0" w:space="0" w:color="auto"/>
        <w:left w:val="none" w:sz="0" w:space="0" w:color="auto"/>
        <w:bottom w:val="none" w:sz="0" w:space="0" w:color="auto"/>
        <w:right w:val="none" w:sz="0" w:space="0" w:color="auto"/>
      </w:divBdr>
    </w:div>
    <w:div w:id="607586287">
      <w:bodyDiv w:val="1"/>
      <w:marLeft w:val="0"/>
      <w:marRight w:val="0"/>
      <w:marTop w:val="0"/>
      <w:marBottom w:val="0"/>
      <w:divBdr>
        <w:top w:val="none" w:sz="0" w:space="0" w:color="auto"/>
        <w:left w:val="none" w:sz="0" w:space="0" w:color="auto"/>
        <w:bottom w:val="none" w:sz="0" w:space="0" w:color="auto"/>
        <w:right w:val="none" w:sz="0" w:space="0" w:color="auto"/>
      </w:divBdr>
    </w:div>
    <w:div w:id="615523822">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51319586">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808984670">
      <w:bodyDiv w:val="1"/>
      <w:marLeft w:val="0"/>
      <w:marRight w:val="0"/>
      <w:marTop w:val="0"/>
      <w:marBottom w:val="0"/>
      <w:divBdr>
        <w:top w:val="none" w:sz="0" w:space="0" w:color="auto"/>
        <w:left w:val="none" w:sz="0" w:space="0" w:color="auto"/>
        <w:bottom w:val="none" w:sz="0" w:space="0" w:color="auto"/>
        <w:right w:val="none" w:sz="0" w:space="0" w:color="auto"/>
      </w:divBdr>
    </w:div>
    <w:div w:id="834688874">
      <w:bodyDiv w:val="1"/>
      <w:marLeft w:val="0"/>
      <w:marRight w:val="0"/>
      <w:marTop w:val="0"/>
      <w:marBottom w:val="0"/>
      <w:divBdr>
        <w:top w:val="none" w:sz="0" w:space="0" w:color="auto"/>
        <w:left w:val="none" w:sz="0" w:space="0" w:color="auto"/>
        <w:bottom w:val="none" w:sz="0" w:space="0" w:color="auto"/>
        <w:right w:val="none" w:sz="0" w:space="0" w:color="auto"/>
      </w:divBdr>
    </w:div>
    <w:div w:id="910039056">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59863413">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70537097">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0493583">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09156319">
      <w:bodyDiv w:val="1"/>
      <w:marLeft w:val="0"/>
      <w:marRight w:val="0"/>
      <w:marTop w:val="0"/>
      <w:marBottom w:val="0"/>
      <w:divBdr>
        <w:top w:val="none" w:sz="0" w:space="0" w:color="auto"/>
        <w:left w:val="none" w:sz="0" w:space="0" w:color="auto"/>
        <w:bottom w:val="none" w:sz="0" w:space="0" w:color="auto"/>
        <w:right w:val="none" w:sz="0" w:space="0" w:color="auto"/>
      </w:divBdr>
    </w:div>
    <w:div w:id="1111973003">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196846765">
      <w:bodyDiv w:val="1"/>
      <w:marLeft w:val="0"/>
      <w:marRight w:val="0"/>
      <w:marTop w:val="0"/>
      <w:marBottom w:val="0"/>
      <w:divBdr>
        <w:top w:val="none" w:sz="0" w:space="0" w:color="auto"/>
        <w:left w:val="none" w:sz="0" w:space="0" w:color="auto"/>
        <w:bottom w:val="none" w:sz="0" w:space="0" w:color="auto"/>
        <w:right w:val="none" w:sz="0" w:space="0" w:color="auto"/>
      </w:divBdr>
    </w:div>
    <w:div w:id="1213229560">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2277024">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43949183">
      <w:bodyDiv w:val="1"/>
      <w:marLeft w:val="0"/>
      <w:marRight w:val="0"/>
      <w:marTop w:val="0"/>
      <w:marBottom w:val="0"/>
      <w:divBdr>
        <w:top w:val="none" w:sz="0" w:space="0" w:color="auto"/>
        <w:left w:val="none" w:sz="0" w:space="0" w:color="auto"/>
        <w:bottom w:val="none" w:sz="0" w:space="0" w:color="auto"/>
        <w:right w:val="none" w:sz="0" w:space="0" w:color="auto"/>
      </w:divBdr>
    </w:div>
    <w:div w:id="1255553422">
      <w:bodyDiv w:val="1"/>
      <w:marLeft w:val="0"/>
      <w:marRight w:val="0"/>
      <w:marTop w:val="0"/>
      <w:marBottom w:val="0"/>
      <w:divBdr>
        <w:top w:val="none" w:sz="0" w:space="0" w:color="auto"/>
        <w:left w:val="none" w:sz="0" w:space="0" w:color="auto"/>
        <w:bottom w:val="none" w:sz="0" w:space="0" w:color="auto"/>
        <w:right w:val="none" w:sz="0" w:space="0" w:color="auto"/>
      </w:divBdr>
    </w:div>
    <w:div w:id="1269049009">
      <w:bodyDiv w:val="1"/>
      <w:marLeft w:val="0"/>
      <w:marRight w:val="0"/>
      <w:marTop w:val="0"/>
      <w:marBottom w:val="0"/>
      <w:divBdr>
        <w:top w:val="none" w:sz="0" w:space="0" w:color="auto"/>
        <w:left w:val="none" w:sz="0" w:space="0" w:color="auto"/>
        <w:bottom w:val="none" w:sz="0" w:space="0" w:color="auto"/>
        <w:right w:val="none" w:sz="0" w:space="0" w:color="auto"/>
      </w:divBdr>
    </w:div>
    <w:div w:id="12789496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284265275">
      <w:bodyDiv w:val="1"/>
      <w:marLeft w:val="0"/>
      <w:marRight w:val="0"/>
      <w:marTop w:val="0"/>
      <w:marBottom w:val="0"/>
      <w:divBdr>
        <w:top w:val="none" w:sz="0" w:space="0" w:color="auto"/>
        <w:left w:val="none" w:sz="0" w:space="0" w:color="auto"/>
        <w:bottom w:val="none" w:sz="0" w:space="0" w:color="auto"/>
        <w:right w:val="none" w:sz="0" w:space="0" w:color="auto"/>
      </w:divBdr>
    </w:div>
    <w:div w:id="1292321435">
      <w:bodyDiv w:val="1"/>
      <w:marLeft w:val="0"/>
      <w:marRight w:val="0"/>
      <w:marTop w:val="0"/>
      <w:marBottom w:val="0"/>
      <w:divBdr>
        <w:top w:val="none" w:sz="0" w:space="0" w:color="auto"/>
        <w:left w:val="none" w:sz="0" w:space="0" w:color="auto"/>
        <w:bottom w:val="none" w:sz="0" w:space="0" w:color="auto"/>
        <w:right w:val="none" w:sz="0" w:space="0" w:color="auto"/>
      </w:divBdr>
    </w:div>
    <w:div w:id="1307278153">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38776941">
      <w:bodyDiv w:val="1"/>
      <w:marLeft w:val="0"/>
      <w:marRight w:val="0"/>
      <w:marTop w:val="0"/>
      <w:marBottom w:val="0"/>
      <w:divBdr>
        <w:top w:val="none" w:sz="0" w:space="0" w:color="auto"/>
        <w:left w:val="none" w:sz="0" w:space="0" w:color="auto"/>
        <w:bottom w:val="none" w:sz="0" w:space="0" w:color="auto"/>
        <w:right w:val="none" w:sz="0" w:space="0" w:color="auto"/>
      </w:divBdr>
    </w:div>
    <w:div w:id="1349480587">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22599605">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87089790">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0818207">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70193381">
      <w:bodyDiv w:val="1"/>
      <w:marLeft w:val="0"/>
      <w:marRight w:val="0"/>
      <w:marTop w:val="0"/>
      <w:marBottom w:val="0"/>
      <w:divBdr>
        <w:top w:val="none" w:sz="0" w:space="0" w:color="auto"/>
        <w:left w:val="none" w:sz="0" w:space="0" w:color="auto"/>
        <w:bottom w:val="none" w:sz="0" w:space="0" w:color="auto"/>
        <w:right w:val="none" w:sz="0" w:space="0" w:color="auto"/>
      </w:divBdr>
    </w:div>
    <w:div w:id="1590894461">
      <w:bodyDiv w:val="1"/>
      <w:marLeft w:val="0"/>
      <w:marRight w:val="0"/>
      <w:marTop w:val="0"/>
      <w:marBottom w:val="0"/>
      <w:divBdr>
        <w:top w:val="none" w:sz="0" w:space="0" w:color="auto"/>
        <w:left w:val="none" w:sz="0" w:space="0" w:color="auto"/>
        <w:bottom w:val="none" w:sz="0" w:space="0" w:color="auto"/>
        <w:right w:val="none" w:sz="0" w:space="0" w:color="auto"/>
      </w:divBdr>
    </w:div>
    <w:div w:id="160807919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60647295">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680621884">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47679104">
      <w:bodyDiv w:val="1"/>
      <w:marLeft w:val="0"/>
      <w:marRight w:val="0"/>
      <w:marTop w:val="0"/>
      <w:marBottom w:val="0"/>
      <w:divBdr>
        <w:top w:val="none" w:sz="0" w:space="0" w:color="auto"/>
        <w:left w:val="none" w:sz="0" w:space="0" w:color="auto"/>
        <w:bottom w:val="none" w:sz="0" w:space="0" w:color="auto"/>
        <w:right w:val="none" w:sz="0" w:space="0" w:color="auto"/>
      </w:divBdr>
    </w:div>
    <w:div w:id="1759054386">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789814570">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869948408">
      <w:bodyDiv w:val="1"/>
      <w:marLeft w:val="0"/>
      <w:marRight w:val="0"/>
      <w:marTop w:val="0"/>
      <w:marBottom w:val="0"/>
      <w:divBdr>
        <w:top w:val="none" w:sz="0" w:space="0" w:color="auto"/>
        <w:left w:val="none" w:sz="0" w:space="0" w:color="auto"/>
        <w:bottom w:val="none" w:sz="0" w:space="0" w:color="auto"/>
        <w:right w:val="none" w:sz="0" w:space="0" w:color="auto"/>
      </w:divBdr>
    </w:div>
    <w:div w:id="1873372248">
      <w:bodyDiv w:val="1"/>
      <w:marLeft w:val="0"/>
      <w:marRight w:val="0"/>
      <w:marTop w:val="0"/>
      <w:marBottom w:val="0"/>
      <w:divBdr>
        <w:top w:val="none" w:sz="0" w:space="0" w:color="auto"/>
        <w:left w:val="none" w:sz="0" w:space="0" w:color="auto"/>
        <w:bottom w:val="none" w:sz="0" w:space="0" w:color="auto"/>
        <w:right w:val="none" w:sz="0" w:space="0" w:color="auto"/>
      </w:divBdr>
    </w:div>
    <w:div w:id="1903759576">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1972393033">
      <w:bodyDiv w:val="1"/>
      <w:marLeft w:val="0"/>
      <w:marRight w:val="0"/>
      <w:marTop w:val="0"/>
      <w:marBottom w:val="0"/>
      <w:divBdr>
        <w:top w:val="none" w:sz="0" w:space="0" w:color="auto"/>
        <w:left w:val="none" w:sz="0" w:space="0" w:color="auto"/>
        <w:bottom w:val="none" w:sz="0" w:space="0" w:color="auto"/>
        <w:right w:val="none" w:sz="0" w:space="0" w:color="auto"/>
      </w:divBdr>
    </w:div>
    <w:div w:id="1988166002">
      <w:bodyDiv w:val="1"/>
      <w:marLeft w:val="0"/>
      <w:marRight w:val="0"/>
      <w:marTop w:val="0"/>
      <w:marBottom w:val="0"/>
      <w:divBdr>
        <w:top w:val="none" w:sz="0" w:space="0" w:color="auto"/>
        <w:left w:val="none" w:sz="0" w:space="0" w:color="auto"/>
        <w:bottom w:val="none" w:sz="0" w:space="0" w:color="auto"/>
        <w:right w:val="none" w:sz="0" w:space="0" w:color="auto"/>
      </w:divBdr>
    </w:div>
    <w:div w:id="2002587531">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 w:id="2145536828">
      <w:bodyDiv w:val="1"/>
      <w:marLeft w:val="0"/>
      <w:marRight w:val="0"/>
      <w:marTop w:val="0"/>
      <w:marBottom w:val="0"/>
      <w:divBdr>
        <w:top w:val="none" w:sz="0" w:space="0" w:color="auto"/>
        <w:left w:val="none" w:sz="0" w:space="0" w:color="auto"/>
        <w:bottom w:val="none" w:sz="0" w:space="0" w:color="auto"/>
        <w:right w:val="none" w:sz="0" w:space="0" w:color="auto"/>
      </w:divBdr>
    </w:div>
    <w:div w:id="2145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53</Pages>
  <Words>18697</Words>
  <Characters>106577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7</cp:revision>
  <dcterms:created xsi:type="dcterms:W3CDTF">2022-12-28T07:10:00Z</dcterms:created>
  <dcterms:modified xsi:type="dcterms:W3CDTF">2023-03-29T22:32:00Z</dcterms:modified>
</cp:coreProperties>
</file>