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28"/>
        <w:gridCol w:w="6120"/>
        <w:gridCol w:w="2628"/>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355" w:type="dxa"/>
        <w:tblInd w:w="113" w:type="dxa"/>
        <w:tblLook w:val="04A0" w:firstRow="1" w:lastRow="0" w:firstColumn="1" w:lastColumn="0" w:noHBand="0" w:noVBand="1"/>
      </w:tblPr>
      <w:tblGrid>
        <w:gridCol w:w="780"/>
        <w:gridCol w:w="1020"/>
        <w:gridCol w:w="1062"/>
        <w:gridCol w:w="1120"/>
        <w:gridCol w:w="1120"/>
        <w:gridCol w:w="1140"/>
        <w:gridCol w:w="1007"/>
        <w:gridCol w:w="1017"/>
        <w:gridCol w:w="1089"/>
      </w:tblGrid>
      <w:tr w:rsidR="004903CB" w:rsidRPr="004903CB" w:rsidTr="004903CB">
        <w:trPr>
          <w:trHeight w:val="255"/>
        </w:trPr>
        <w:tc>
          <w:tcPr>
            <w:tcW w:w="7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Benchmark</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 xml:space="preserve">Composite 3 </w:t>
            </w:r>
            <w:proofErr w:type="spellStart"/>
            <w:r w:rsidRPr="004903CB">
              <w:rPr>
                <w:rFonts w:ascii="Calibri" w:eastAsia="Times New Roman" w:hAnsi="Calibri" w:cs="Times New Roman"/>
                <w:b/>
                <w:bCs/>
                <w:color w:val="000000"/>
                <w:sz w:val="18"/>
                <w:szCs w:val="18"/>
                <w:lang w:val="en-GB" w:eastAsia="en-GB"/>
              </w:rPr>
              <w:t>Yr</w:t>
            </w:r>
            <w:proofErr w:type="spellEnd"/>
            <w:r w:rsidRPr="004903CB">
              <w:rPr>
                <w:rFonts w:ascii="Calibri" w:eastAsia="Times New Roman" w:hAnsi="Calibri" w:cs="Times New Roman"/>
                <w:b/>
                <w:bCs/>
                <w:color w:val="000000"/>
                <w:sz w:val="18"/>
                <w:szCs w:val="18"/>
                <w:lang w:val="en-GB" w:eastAsia="en-GB"/>
              </w:rPr>
              <w:t xml:space="preserve">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 xml:space="preserve">Benchmark 3 </w:t>
            </w:r>
            <w:proofErr w:type="spellStart"/>
            <w:r w:rsidRPr="004903CB">
              <w:rPr>
                <w:rFonts w:ascii="Calibri" w:eastAsia="Times New Roman" w:hAnsi="Calibri" w:cs="Times New Roman"/>
                <w:b/>
                <w:bCs/>
                <w:color w:val="000000"/>
                <w:sz w:val="18"/>
                <w:szCs w:val="18"/>
                <w:lang w:val="en-GB" w:eastAsia="en-GB"/>
              </w:rPr>
              <w:t>Yr</w:t>
            </w:r>
            <w:proofErr w:type="spellEnd"/>
            <w:r w:rsidRPr="004903CB">
              <w:rPr>
                <w:rFonts w:ascii="Calibri" w:eastAsia="Times New Roman" w:hAnsi="Calibri" w:cs="Times New Roman"/>
                <w:b/>
                <w:bCs/>
                <w:color w:val="000000"/>
                <w:sz w:val="18"/>
                <w:szCs w:val="18"/>
                <w:lang w:val="en-GB" w:eastAsia="en-GB"/>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Composite Assets</w:t>
            </w:r>
          </w:p>
        </w:tc>
        <w:tc>
          <w:tcPr>
            <w:tcW w:w="108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Firm Assets</w:t>
            </w:r>
          </w:p>
        </w:tc>
      </w:tr>
      <w:tr w:rsidR="004903CB" w:rsidRPr="004903CB" w:rsidTr="004903CB">
        <w:trPr>
          <w:trHeight w:val="25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89" w:type="dxa"/>
            <w:vMerge/>
            <w:tcBorders>
              <w:top w:val="single" w:sz="4" w:space="0" w:color="auto"/>
              <w:left w:val="nil"/>
              <w:bottom w:val="single" w:sz="4" w:space="0" w:color="000000"/>
              <w:right w:val="single" w:sz="4" w:space="0" w:color="auto"/>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r>
      <w:tr w:rsidR="004903CB" w:rsidRPr="004903CB" w:rsidTr="004903CB">
        <w:trPr>
          <w:trHeight w:val="25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c>
          <w:tcPr>
            <w:tcW w:w="1089" w:type="dxa"/>
            <w:vMerge/>
            <w:tcBorders>
              <w:top w:val="single" w:sz="4" w:space="0" w:color="auto"/>
              <w:left w:val="nil"/>
              <w:bottom w:val="single" w:sz="4" w:space="0" w:color="000000"/>
              <w:right w:val="single" w:sz="4" w:space="0" w:color="auto"/>
            </w:tcBorders>
            <w:vAlign w:val="center"/>
            <w:hideMark/>
          </w:tcPr>
          <w:p w:rsidR="004903CB" w:rsidRPr="004903CB" w:rsidRDefault="004903CB" w:rsidP="004903CB">
            <w:pPr>
              <w:spacing w:after="0" w:line="240" w:lineRule="auto"/>
              <w:rPr>
                <w:rFonts w:ascii="Calibri" w:eastAsia="Times New Roman" w:hAnsi="Calibri" w:cs="Times New Roman"/>
                <w:b/>
                <w:bCs/>
                <w:color w:val="000000"/>
                <w:sz w:val="18"/>
                <w:szCs w:val="18"/>
                <w:lang w:val="en-GB" w:eastAsia="en-GB"/>
              </w:rPr>
            </w:pP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FY13</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49.9%</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52.2%</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14.8%</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16.1%</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&lt;5</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1,303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38,313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FY14</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36.1%</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41.2%</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18.5%</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15.9%</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&lt;5</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3,965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44,983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FY15</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39.2%</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16.0%</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21.6%</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19.4%</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5 </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6,545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57,855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FY16</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5.6%</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9.8%</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17.3%</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16.5%</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5 </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8,687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62,295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FY17</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29.9%</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23.2%</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15.3%</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15.9%</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6 </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14.3%</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12,596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76,298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FY18</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-7.6%</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-10.0%</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16.5%</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18.5%</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5 </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0.7%</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11,027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82,197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FY19</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-16.2%</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-19.1%</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17.7%</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16.9%</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5 </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4.2%</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10,431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84,050 </w:t>
            </w:r>
          </w:p>
        </w:tc>
      </w:tr>
      <w:tr w:rsidR="004903CB" w:rsidRPr="004903CB" w:rsidTr="004903CB">
        <w:trPr>
          <w:trHeight w:val="255"/>
        </w:trPr>
        <w:tc>
          <w:tcPr>
            <w:tcW w:w="780" w:type="dxa"/>
            <w:tcBorders>
              <w:top w:val="nil"/>
              <w:left w:val="single" w:sz="4" w:space="0" w:color="auto"/>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FY20</w:t>
            </w:r>
          </w:p>
        </w:tc>
        <w:tc>
          <w:tcPr>
            <w:tcW w:w="10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-2.0%</w:t>
            </w:r>
          </w:p>
        </w:tc>
        <w:tc>
          <w:tcPr>
            <w:tcW w:w="1062"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1.5%</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37.8%</w:t>
            </w:r>
          </w:p>
        </w:tc>
        <w:tc>
          <w:tcPr>
            <w:tcW w:w="112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35.9%</w:t>
            </w:r>
          </w:p>
        </w:tc>
        <w:tc>
          <w:tcPr>
            <w:tcW w:w="1140"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5 </w:t>
            </w:r>
          </w:p>
        </w:tc>
        <w:tc>
          <w:tcPr>
            <w:tcW w:w="100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2.5%</w:t>
            </w:r>
          </w:p>
        </w:tc>
        <w:tc>
          <w:tcPr>
            <w:tcW w:w="1017" w:type="dxa"/>
            <w:tcBorders>
              <w:top w:val="nil"/>
              <w:left w:val="nil"/>
              <w:bottom w:val="nil"/>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9,598 </w:t>
            </w:r>
          </w:p>
        </w:tc>
        <w:tc>
          <w:tcPr>
            <w:tcW w:w="1089" w:type="dxa"/>
            <w:tcBorders>
              <w:top w:val="nil"/>
              <w:left w:val="nil"/>
              <w:bottom w:val="nil"/>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117,194 </w:t>
            </w:r>
          </w:p>
        </w:tc>
      </w:tr>
      <w:tr w:rsidR="004903CB" w:rsidRPr="004903CB" w:rsidTr="004903CB">
        <w:trPr>
          <w:trHeight w:val="25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b/>
                <w:bCs/>
                <w:color w:val="000000"/>
                <w:sz w:val="18"/>
                <w:szCs w:val="18"/>
                <w:lang w:val="en-GB" w:eastAsia="en-GB"/>
              </w:rPr>
            </w:pPr>
            <w:r w:rsidRPr="004903CB">
              <w:rPr>
                <w:rFonts w:ascii="Calibri" w:eastAsia="Times New Roman" w:hAnsi="Calibri" w:cs="Times New Roman"/>
                <w:b/>
                <w:bCs/>
                <w:color w:val="000000"/>
                <w:sz w:val="18"/>
                <w:szCs w:val="18"/>
                <w:lang w:val="en-GB" w:eastAsia="en-GB"/>
              </w:rPr>
              <w:t>1HFY21</w:t>
            </w:r>
          </w:p>
        </w:tc>
        <w:tc>
          <w:tcPr>
            <w:tcW w:w="1020"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26.4%</w:t>
            </w:r>
          </w:p>
        </w:tc>
        <w:tc>
          <w:tcPr>
            <w:tcW w:w="1062"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27.1%</w:t>
            </w:r>
          </w:p>
        </w:tc>
        <w:tc>
          <w:tcPr>
            <w:tcW w:w="1120"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15.6%</w:t>
            </w:r>
          </w:p>
        </w:tc>
        <w:tc>
          <w:tcPr>
            <w:tcW w:w="1120"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16.4%</w:t>
            </w:r>
          </w:p>
        </w:tc>
        <w:tc>
          <w:tcPr>
            <w:tcW w:w="1140"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&lt;5</w:t>
            </w:r>
          </w:p>
        </w:tc>
        <w:tc>
          <w:tcPr>
            <w:tcW w:w="1007"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w:t>
            </w:r>
          </w:p>
        </w:tc>
        <w:tc>
          <w:tcPr>
            <w:tcW w:w="1017" w:type="dxa"/>
            <w:tcBorders>
              <w:top w:val="nil"/>
              <w:left w:val="nil"/>
              <w:bottom w:val="single" w:sz="4" w:space="0" w:color="auto"/>
              <w:right w:val="nil"/>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12,889 </w:t>
            </w:r>
          </w:p>
        </w:tc>
        <w:tc>
          <w:tcPr>
            <w:tcW w:w="1089" w:type="dxa"/>
            <w:tcBorders>
              <w:top w:val="nil"/>
              <w:left w:val="nil"/>
              <w:bottom w:val="single" w:sz="4" w:space="0" w:color="auto"/>
              <w:right w:val="single" w:sz="4" w:space="0" w:color="auto"/>
            </w:tcBorders>
            <w:shd w:val="clear" w:color="000000" w:fill="FFFFFF"/>
            <w:noWrap/>
            <w:vAlign w:val="center"/>
            <w:hideMark/>
          </w:tcPr>
          <w:p w:rsidR="004903CB" w:rsidRPr="004903CB" w:rsidRDefault="004903CB" w:rsidP="004903CB">
            <w:pPr>
              <w:spacing w:after="0" w:line="240" w:lineRule="auto"/>
              <w:jc w:val="center"/>
              <w:rPr>
                <w:rFonts w:ascii="Calibri" w:eastAsia="Times New Roman" w:hAnsi="Calibri" w:cs="Times New Roman"/>
                <w:color w:val="000000"/>
                <w:sz w:val="18"/>
                <w:szCs w:val="18"/>
                <w:lang w:val="en-GB" w:eastAsia="en-GB"/>
              </w:rPr>
            </w:pPr>
            <w:r w:rsidRPr="004903CB">
              <w:rPr>
                <w:rFonts w:ascii="Calibri" w:eastAsia="Times New Roman" w:hAnsi="Calibri" w:cs="Times New Roman"/>
                <w:color w:val="000000"/>
                <w:sz w:val="18"/>
                <w:szCs w:val="18"/>
                <w:lang w:val="en-GB" w:eastAsia="en-GB"/>
              </w:rPr>
              <w:t xml:space="preserve">143,299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bookmarkStart w:id="0" w:name="_GoBack"/>
      <w:bookmarkEnd w:id="0"/>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MCBAH uses subjective unobservable inputs for valuing some of its debt instruments i.e., </w:t>
      </w:r>
      <w:proofErr w:type="spellStart"/>
      <w:r w:rsidRPr="004E237C">
        <w:rPr>
          <w:color w:val="000000" w:themeColor="text1"/>
          <w:sz w:val="20"/>
          <w:szCs w:val="20"/>
        </w:rPr>
        <w:t>Sukuks</w:t>
      </w:r>
      <w:proofErr w:type="spellEnd"/>
      <w:r w:rsidRPr="004E237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35206" w:rsidRDefault="00035206" w:rsidP="00C46318">
      <w:pPr>
        <w:jc w:val="both"/>
        <w:rPr>
          <w:color w:val="000000" w:themeColor="text1"/>
          <w:sz w:val="20"/>
          <w:szCs w:val="20"/>
        </w:rPr>
      </w:pPr>
    </w:p>
    <w:p w:rsidR="00C46318" w:rsidRPr="00C46318" w:rsidRDefault="00035206" w:rsidP="00C46318">
      <w:pPr>
        <w:jc w:val="center"/>
        <w:rPr>
          <w:b/>
          <w:szCs w:val="20"/>
        </w:rPr>
      </w:pPr>
      <w:r>
        <w:rPr>
          <w:b/>
          <w:szCs w:val="20"/>
        </w:rPr>
        <w:t xml:space="preserve">MCB Pakistan </w:t>
      </w:r>
      <w:r w:rsidR="00C46318" w:rsidRPr="00C46318">
        <w:rPr>
          <w:b/>
          <w:szCs w:val="20"/>
        </w:rPr>
        <w:t>Islamic Equity</w:t>
      </w:r>
      <w:r>
        <w:rPr>
          <w:b/>
          <w:szCs w:val="20"/>
        </w:rPr>
        <w:t xml:space="preserve"> Composite</w:t>
      </w:r>
    </w:p>
    <w:tbl>
      <w:tblPr>
        <w:tblW w:w="9355" w:type="dxa"/>
        <w:tblInd w:w="113" w:type="dxa"/>
        <w:tblLook w:val="04A0" w:firstRow="1" w:lastRow="0" w:firstColumn="1" w:lastColumn="0" w:noHBand="0" w:noVBand="1"/>
      </w:tblPr>
      <w:tblGrid>
        <w:gridCol w:w="840"/>
        <w:gridCol w:w="1120"/>
        <w:gridCol w:w="1080"/>
        <w:gridCol w:w="1400"/>
        <w:gridCol w:w="1495"/>
        <w:gridCol w:w="1170"/>
        <w:gridCol w:w="1170"/>
        <w:gridCol w:w="1080"/>
      </w:tblGrid>
      <w:tr w:rsidR="00CB1C4E" w:rsidRPr="00CB1C4E" w:rsidTr="00CB1C4E">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 xml:space="preserve">Composite 3 </w:t>
            </w:r>
            <w:proofErr w:type="spellStart"/>
            <w:r w:rsidRPr="00CB1C4E">
              <w:rPr>
                <w:rFonts w:ascii="Calibri" w:eastAsia="Times New Roman" w:hAnsi="Calibri" w:cs="Times New Roman"/>
                <w:b/>
                <w:bCs/>
                <w:color w:val="000000"/>
                <w:sz w:val="18"/>
                <w:szCs w:val="18"/>
                <w:lang w:val="en-GB" w:eastAsia="en-GB"/>
              </w:rPr>
              <w:t>Yr</w:t>
            </w:r>
            <w:proofErr w:type="spellEnd"/>
            <w:r w:rsidRPr="00CB1C4E">
              <w:rPr>
                <w:rFonts w:ascii="Calibri" w:eastAsia="Times New Roman" w:hAnsi="Calibri" w:cs="Times New Roman"/>
                <w:b/>
                <w:bCs/>
                <w:color w:val="000000"/>
                <w:sz w:val="18"/>
                <w:szCs w:val="18"/>
                <w:lang w:val="en-GB" w:eastAsia="en-GB"/>
              </w:rPr>
              <w:t xml:space="preserve"> Standard Deviation</w:t>
            </w:r>
          </w:p>
        </w:tc>
        <w:tc>
          <w:tcPr>
            <w:tcW w:w="1495" w:type="dxa"/>
            <w:vMerge w:val="restart"/>
            <w:tcBorders>
              <w:top w:val="single" w:sz="4" w:space="0" w:color="auto"/>
              <w:left w:val="nil"/>
              <w:bottom w:val="single" w:sz="4" w:space="0" w:color="000000"/>
              <w:right w:val="nil"/>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 xml:space="preserve">Benchmark 3 </w:t>
            </w:r>
            <w:proofErr w:type="spellStart"/>
            <w:r w:rsidRPr="00CB1C4E">
              <w:rPr>
                <w:rFonts w:ascii="Calibri" w:eastAsia="Times New Roman" w:hAnsi="Calibri" w:cs="Times New Roman"/>
                <w:b/>
                <w:bCs/>
                <w:color w:val="000000"/>
                <w:sz w:val="18"/>
                <w:szCs w:val="18"/>
                <w:lang w:val="en-GB" w:eastAsia="en-GB"/>
              </w:rPr>
              <w:t>Yr</w:t>
            </w:r>
            <w:proofErr w:type="spellEnd"/>
            <w:r w:rsidRPr="00CB1C4E">
              <w:rPr>
                <w:rFonts w:ascii="Calibri" w:eastAsia="Times New Roman" w:hAnsi="Calibri" w:cs="Times New Roman"/>
                <w:b/>
                <w:bCs/>
                <w:color w:val="000000"/>
                <w:sz w:val="18"/>
                <w:szCs w:val="18"/>
                <w:lang w:val="en-GB" w:eastAsia="en-GB"/>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Firm Assets</w:t>
            </w:r>
          </w:p>
        </w:tc>
      </w:tr>
      <w:tr w:rsidR="00CB1C4E" w:rsidRPr="00CB1C4E" w:rsidTr="00CB1C4E">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495"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r>
      <w:tr w:rsidR="00CB1C4E" w:rsidRPr="00CB1C4E" w:rsidTr="00CB1C4E">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495"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CB1C4E" w:rsidRPr="00CB1C4E" w:rsidRDefault="00CB1C4E" w:rsidP="00CB1C4E">
            <w:pPr>
              <w:spacing w:after="0" w:line="240" w:lineRule="auto"/>
              <w:rPr>
                <w:rFonts w:ascii="Calibri" w:eastAsia="Times New Roman" w:hAnsi="Calibri" w:cs="Times New Roman"/>
                <w:b/>
                <w:bCs/>
                <w:color w:val="000000"/>
                <w:sz w:val="18"/>
                <w:szCs w:val="18"/>
                <w:lang w:val="en-GB" w:eastAsia="en-GB"/>
              </w:rPr>
            </w:pP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FY13</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41.8%</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54.4%</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12.1%</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15.0%</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80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38,313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FY14</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42.1%</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29.9%</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19.4%</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15.7%</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119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44,983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FY15</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39.5%</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20.1%</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20.7%</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17.1%</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805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57,855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FY16</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5.6%</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15.5%</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14.5%</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16.4%</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1,288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62,295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FY17</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30.4%</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18.8%</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15.0%</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20.2%</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3,118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76,298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FY18</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-11.8%</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-9.6%</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17.4%</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18.9%</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3,055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82,197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FY19</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-20.0%</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-23.8%</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15.9%</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20.5%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2,452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84,050 </w:t>
            </w:r>
          </w:p>
        </w:tc>
      </w:tr>
      <w:tr w:rsidR="00CB1C4E" w:rsidRPr="00CB1C4E" w:rsidTr="00CB1C4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FY20</w:t>
            </w:r>
          </w:p>
        </w:tc>
        <w:tc>
          <w:tcPr>
            <w:tcW w:w="112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3.8%</w:t>
            </w:r>
          </w:p>
        </w:tc>
        <w:tc>
          <w:tcPr>
            <w:tcW w:w="108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1.6%</w:t>
            </w:r>
          </w:p>
        </w:tc>
        <w:tc>
          <w:tcPr>
            <w:tcW w:w="140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38.9%</w:t>
            </w:r>
          </w:p>
        </w:tc>
        <w:tc>
          <w:tcPr>
            <w:tcW w:w="1495"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41.4%</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3,196 </w:t>
            </w:r>
          </w:p>
        </w:tc>
        <w:tc>
          <w:tcPr>
            <w:tcW w:w="1080" w:type="dxa"/>
            <w:tcBorders>
              <w:top w:val="nil"/>
              <w:left w:val="nil"/>
              <w:bottom w:val="nil"/>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117,194 </w:t>
            </w:r>
          </w:p>
        </w:tc>
      </w:tr>
      <w:tr w:rsidR="00CB1C4E" w:rsidRPr="00CB1C4E" w:rsidTr="00CB1C4E">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b/>
                <w:bCs/>
                <w:color w:val="000000"/>
                <w:sz w:val="18"/>
                <w:szCs w:val="18"/>
                <w:lang w:val="en-GB" w:eastAsia="en-GB"/>
              </w:rPr>
            </w:pPr>
            <w:r w:rsidRPr="00CB1C4E">
              <w:rPr>
                <w:rFonts w:ascii="Calibri" w:eastAsia="Times New Roman" w:hAnsi="Calibri" w:cs="Times New Roman"/>
                <w:b/>
                <w:bCs/>
                <w:color w:val="000000"/>
                <w:sz w:val="18"/>
                <w:szCs w:val="18"/>
                <w:lang w:val="en-GB" w:eastAsia="en-GB"/>
              </w:rPr>
              <w:t>1HFY21</w:t>
            </w:r>
          </w:p>
        </w:tc>
        <w:tc>
          <w:tcPr>
            <w:tcW w:w="1120" w:type="dxa"/>
            <w:tcBorders>
              <w:top w:val="nil"/>
              <w:left w:val="nil"/>
              <w:bottom w:val="single" w:sz="4" w:space="0" w:color="auto"/>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25.3%</w:t>
            </w:r>
          </w:p>
        </w:tc>
        <w:tc>
          <w:tcPr>
            <w:tcW w:w="1080" w:type="dxa"/>
            <w:tcBorders>
              <w:top w:val="nil"/>
              <w:left w:val="nil"/>
              <w:bottom w:val="single" w:sz="4" w:space="0" w:color="auto"/>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29.4%</w:t>
            </w:r>
          </w:p>
        </w:tc>
        <w:tc>
          <w:tcPr>
            <w:tcW w:w="1400" w:type="dxa"/>
            <w:tcBorders>
              <w:top w:val="nil"/>
              <w:left w:val="nil"/>
              <w:bottom w:val="single" w:sz="4" w:space="0" w:color="auto"/>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14.8%</w:t>
            </w:r>
          </w:p>
        </w:tc>
        <w:tc>
          <w:tcPr>
            <w:tcW w:w="1495" w:type="dxa"/>
            <w:tcBorders>
              <w:top w:val="nil"/>
              <w:left w:val="nil"/>
              <w:bottom w:val="single" w:sz="4" w:space="0" w:color="auto"/>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17.6%</w:t>
            </w:r>
          </w:p>
        </w:tc>
        <w:tc>
          <w:tcPr>
            <w:tcW w:w="1170" w:type="dxa"/>
            <w:tcBorders>
              <w:top w:val="nil"/>
              <w:left w:val="nil"/>
              <w:bottom w:val="single" w:sz="4" w:space="0" w:color="auto"/>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&lt;5</w:t>
            </w:r>
          </w:p>
        </w:tc>
        <w:tc>
          <w:tcPr>
            <w:tcW w:w="1170" w:type="dxa"/>
            <w:tcBorders>
              <w:top w:val="nil"/>
              <w:left w:val="nil"/>
              <w:bottom w:val="single" w:sz="4" w:space="0" w:color="auto"/>
              <w:right w:val="nil"/>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4,177 </w:t>
            </w:r>
          </w:p>
        </w:tc>
        <w:tc>
          <w:tcPr>
            <w:tcW w:w="1080" w:type="dxa"/>
            <w:tcBorders>
              <w:top w:val="nil"/>
              <w:left w:val="nil"/>
              <w:bottom w:val="single" w:sz="4" w:space="0" w:color="auto"/>
              <w:right w:val="single" w:sz="4" w:space="0" w:color="auto"/>
            </w:tcBorders>
            <w:shd w:val="clear" w:color="000000" w:fill="FFFFFF"/>
            <w:noWrap/>
            <w:vAlign w:val="center"/>
            <w:hideMark/>
          </w:tcPr>
          <w:p w:rsidR="00CB1C4E" w:rsidRPr="00CB1C4E" w:rsidRDefault="00CB1C4E" w:rsidP="00CB1C4E">
            <w:pPr>
              <w:spacing w:after="0" w:line="240" w:lineRule="auto"/>
              <w:jc w:val="center"/>
              <w:rPr>
                <w:rFonts w:ascii="Calibri" w:eastAsia="Times New Roman" w:hAnsi="Calibri" w:cs="Times New Roman"/>
                <w:color w:val="000000"/>
                <w:sz w:val="18"/>
                <w:szCs w:val="18"/>
                <w:lang w:val="en-GB" w:eastAsia="en-GB"/>
              </w:rPr>
            </w:pPr>
            <w:r w:rsidRPr="00CB1C4E">
              <w:rPr>
                <w:rFonts w:ascii="Calibri" w:eastAsia="Times New Roman" w:hAnsi="Calibri" w:cs="Times New Roman"/>
                <w:color w:val="000000"/>
                <w:sz w:val="18"/>
                <w:szCs w:val="18"/>
                <w:lang w:val="en-GB" w:eastAsia="en-GB"/>
              </w:rPr>
              <w:t xml:space="preserve">143,299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w:t>
      </w:r>
      <w:proofErr w:type="spellStart"/>
      <w:r w:rsidRPr="00BD2A00">
        <w:rPr>
          <w:sz w:val="20"/>
          <w:szCs w:val="20"/>
        </w:rPr>
        <w:t>Shariah</w:t>
      </w:r>
      <w:proofErr w:type="spellEnd"/>
      <w:r w:rsidRPr="00BD2A00">
        <w:rPr>
          <w:sz w:val="20"/>
          <w:szCs w:val="20"/>
        </w:rPr>
        <w:t xml:space="preserve">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997D97" w:rsidRDefault="00997D97"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MCBAH uses subjective unobservable inputs for valuing some of its debt instruments i.e., </w:t>
      </w:r>
      <w:proofErr w:type="spellStart"/>
      <w:r w:rsidRPr="00BD2A00">
        <w:rPr>
          <w:color w:val="000000" w:themeColor="text1"/>
          <w:sz w:val="20"/>
          <w:szCs w:val="20"/>
        </w:rPr>
        <w:t>Sukuks</w:t>
      </w:r>
      <w:proofErr w:type="spellEnd"/>
      <w:r w:rsidRPr="00BD2A00">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C46318" w:rsidRPr="00C46318" w:rsidRDefault="00FB771C" w:rsidP="00C46318">
      <w:pPr>
        <w:jc w:val="center"/>
        <w:rPr>
          <w:b/>
          <w:szCs w:val="20"/>
        </w:rPr>
      </w:pPr>
      <w:r>
        <w:rPr>
          <w:b/>
          <w:szCs w:val="20"/>
        </w:rPr>
        <w:t xml:space="preserve">MCB Pakistan </w:t>
      </w:r>
      <w:r w:rsidR="00C46318">
        <w:rPr>
          <w:b/>
          <w:szCs w:val="20"/>
        </w:rPr>
        <w:t>Money Ma</w:t>
      </w:r>
      <w:r w:rsidR="00C46318"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040"/>
        <w:gridCol w:w="1062"/>
        <w:gridCol w:w="1363"/>
        <w:gridCol w:w="1440"/>
        <w:gridCol w:w="1170"/>
        <w:gridCol w:w="1170"/>
        <w:gridCol w:w="1170"/>
      </w:tblGrid>
      <w:tr w:rsidR="006D6AD0" w:rsidRPr="006D6AD0" w:rsidTr="006D6AD0">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Benchmark</w:t>
            </w:r>
          </w:p>
        </w:tc>
        <w:tc>
          <w:tcPr>
            <w:tcW w:w="1363" w:type="dxa"/>
            <w:vMerge w:val="restart"/>
            <w:tcBorders>
              <w:top w:val="single" w:sz="4" w:space="0" w:color="auto"/>
              <w:left w:val="nil"/>
              <w:bottom w:val="single" w:sz="4" w:space="0" w:color="000000"/>
              <w:right w:val="nil"/>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 xml:space="preserve">Composite 3 </w:t>
            </w:r>
            <w:proofErr w:type="spellStart"/>
            <w:r w:rsidRPr="006D6AD0">
              <w:rPr>
                <w:rFonts w:ascii="Calibri" w:eastAsia="Times New Roman" w:hAnsi="Calibri" w:cs="Times New Roman"/>
                <w:b/>
                <w:bCs/>
                <w:color w:val="000000"/>
                <w:sz w:val="18"/>
                <w:szCs w:val="18"/>
                <w:lang w:val="en-GB" w:eastAsia="en-GB"/>
              </w:rPr>
              <w:t>Yr</w:t>
            </w:r>
            <w:proofErr w:type="spellEnd"/>
            <w:r w:rsidRPr="006D6AD0">
              <w:rPr>
                <w:rFonts w:ascii="Calibri" w:eastAsia="Times New Roman" w:hAnsi="Calibri" w:cs="Times New Roman"/>
                <w:b/>
                <w:bCs/>
                <w:color w:val="000000"/>
                <w:sz w:val="18"/>
                <w:szCs w:val="18"/>
                <w:lang w:val="en-GB" w:eastAsia="en-GB"/>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 xml:space="preserve">Benchmark 3 </w:t>
            </w:r>
            <w:proofErr w:type="spellStart"/>
            <w:r w:rsidRPr="006D6AD0">
              <w:rPr>
                <w:rFonts w:ascii="Calibri" w:eastAsia="Times New Roman" w:hAnsi="Calibri" w:cs="Times New Roman"/>
                <w:b/>
                <w:bCs/>
                <w:color w:val="000000"/>
                <w:sz w:val="18"/>
                <w:szCs w:val="18"/>
                <w:lang w:val="en-GB" w:eastAsia="en-GB"/>
              </w:rPr>
              <w:t>Yr</w:t>
            </w:r>
            <w:proofErr w:type="spellEnd"/>
            <w:r w:rsidRPr="006D6AD0">
              <w:rPr>
                <w:rFonts w:ascii="Calibri" w:eastAsia="Times New Roman" w:hAnsi="Calibri" w:cs="Times New Roman"/>
                <w:b/>
                <w:bCs/>
                <w:color w:val="000000"/>
                <w:sz w:val="18"/>
                <w:szCs w:val="18"/>
                <w:lang w:val="en-GB" w:eastAsia="en-GB"/>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Firm Assets</w:t>
            </w:r>
          </w:p>
        </w:tc>
      </w:tr>
      <w:tr w:rsidR="006D6AD0" w:rsidRPr="006D6AD0" w:rsidTr="006D6AD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04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363"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44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single" w:sz="4" w:space="0" w:color="auto"/>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r>
      <w:tr w:rsidR="006D6AD0" w:rsidRPr="006D6AD0" w:rsidTr="006D6AD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04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363"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44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single" w:sz="4" w:space="0" w:color="auto"/>
            </w:tcBorders>
            <w:vAlign w:val="center"/>
            <w:hideMark/>
          </w:tcPr>
          <w:p w:rsidR="006D6AD0" w:rsidRPr="006D6AD0" w:rsidRDefault="006D6AD0" w:rsidP="006D6AD0">
            <w:pPr>
              <w:spacing w:after="0" w:line="240" w:lineRule="auto"/>
              <w:rPr>
                <w:rFonts w:ascii="Calibri" w:eastAsia="Times New Roman" w:hAnsi="Calibri" w:cs="Times New Roman"/>
                <w:b/>
                <w:bCs/>
                <w:color w:val="000000"/>
                <w:sz w:val="18"/>
                <w:szCs w:val="18"/>
                <w:lang w:val="en-GB" w:eastAsia="en-GB"/>
              </w:rPr>
            </w:pP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FY13</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9.2%</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9.3%</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0.7%</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0.0%</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13,744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38,313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FY14</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8.3%</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9.3%</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0.5%</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0.0%</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13,518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44,983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FY15</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8.8%</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8.5%</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0.3%</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0.4%</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14,171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57,855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FY16</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5.8%</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6.0%</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0.6%</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0.7%</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6,108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62,295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FY17</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7.3%</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5.4%</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1.4%</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10,891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76,298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FY18</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5.4%</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5.5%</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0.4%</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0.2%</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13,121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82,197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FY19</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8.8%</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9.1%</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0.7%</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0.9%</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14,409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84,050 </w:t>
            </w:r>
          </w:p>
        </w:tc>
      </w:tr>
      <w:tr w:rsidR="006D6AD0" w:rsidRPr="006D6AD0" w:rsidTr="006D6AD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FY20</w:t>
            </w:r>
          </w:p>
        </w:tc>
        <w:tc>
          <w:tcPr>
            <w:tcW w:w="10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12.7%</w:t>
            </w:r>
          </w:p>
        </w:tc>
        <w:tc>
          <w:tcPr>
            <w:tcW w:w="1062"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12.4%</w:t>
            </w:r>
          </w:p>
        </w:tc>
        <w:tc>
          <w:tcPr>
            <w:tcW w:w="1363"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1.3%</w:t>
            </w:r>
          </w:p>
        </w:tc>
        <w:tc>
          <w:tcPr>
            <w:tcW w:w="144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1.3%</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32,322 </w:t>
            </w:r>
          </w:p>
        </w:tc>
        <w:tc>
          <w:tcPr>
            <w:tcW w:w="1170" w:type="dxa"/>
            <w:tcBorders>
              <w:top w:val="nil"/>
              <w:left w:val="nil"/>
              <w:bottom w:val="nil"/>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117,194 </w:t>
            </w:r>
          </w:p>
        </w:tc>
      </w:tr>
      <w:tr w:rsidR="006D6AD0" w:rsidRPr="006D6AD0" w:rsidTr="006D6AD0">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b/>
                <w:bCs/>
                <w:color w:val="000000"/>
                <w:sz w:val="18"/>
                <w:szCs w:val="18"/>
                <w:lang w:val="en-GB" w:eastAsia="en-GB"/>
              </w:rPr>
            </w:pPr>
            <w:r w:rsidRPr="006D6AD0">
              <w:rPr>
                <w:rFonts w:ascii="Calibri" w:eastAsia="Times New Roman" w:hAnsi="Calibri" w:cs="Times New Roman"/>
                <w:b/>
                <w:bCs/>
                <w:color w:val="000000"/>
                <w:sz w:val="18"/>
                <w:szCs w:val="18"/>
                <w:lang w:val="en-GB" w:eastAsia="en-GB"/>
              </w:rPr>
              <w:t>1HFY21</w:t>
            </w:r>
          </w:p>
        </w:tc>
        <w:tc>
          <w:tcPr>
            <w:tcW w:w="1040" w:type="dxa"/>
            <w:tcBorders>
              <w:top w:val="nil"/>
              <w:left w:val="nil"/>
              <w:bottom w:val="single" w:sz="4" w:space="0" w:color="auto"/>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3.3%</w:t>
            </w:r>
          </w:p>
        </w:tc>
        <w:tc>
          <w:tcPr>
            <w:tcW w:w="1062" w:type="dxa"/>
            <w:tcBorders>
              <w:top w:val="nil"/>
              <w:left w:val="nil"/>
              <w:bottom w:val="single" w:sz="4" w:space="0" w:color="auto"/>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3.4%</w:t>
            </w:r>
          </w:p>
        </w:tc>
        <w:tc>
          <w:tcPr>
            <w:tcW w:w="1363" w:type="dxa"/>
            <w:tcBorders>
              <w:top w:val="nil"/>
              <w:left w:val="nil"/>
              <w:bottom w:val="single" w:sz="4" w:space="0" w:color="auto"/>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0.4%</w:t>
            </w:r>
          </w:p>
        </w:tc>
        <w:tc>
          <w:tcPr>
            <w:tcW w:w="1440" w:type="dxa"/>
            <w:tcBorders>
              <w:top w:val="nil"/>
              <w:left w:val="nil"/>
              <w:bottom w:val="single" w:sz="4" w:space="0" w:color="auto"/>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0.4%</w:t>
            </w:r>
          </w:p>
        </w:tc>
        <w:tc>
          <w:tcPr>
            <w:tcW w:w="1170" w:type="dxa"/>
            <w:tcBorders>
              <w:top w:val="nil"/>
              <w:left w:val="nil"/>
              <w:bottom w:val="single" w:sz="4" w:space="0" w:color="auto"/>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&lt;5</w:t>
            </w:r>
          </w:p>
        </w:tc>
        <w:tc>
          <w:tcPr>
            <w:tcW w:w="1170" w:type="dxa"/>
            <w:tcBorders>
              <w:top w:val="nil"/>
              <w:left w:val="nil"/>
              <w:bottom w:val="single" w:sz="4" w:space="0" w:color="auto"/>
              <w:right w:val="nil"/>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38,306 </w:t>
            </w:r>
          </w:p>
        </w:tc>
        <w:tc>
          <w:tcPr>
            <w:tcW w:w="1170" w:type="dxa"/>
            <w:tcBorders>
              <w:top w:val="nil"/>
              <w:left w:val="nil"/>
              <w:bottom w:val="single" w:sz="4" w:space="0" w:color="auto"/>
              <w:right w:val="single" w:sz="4" w:space="0" w:color="auto"/>
            </w:tcBorders>
            <w:shd w:val="clear" w:color="000000" w:fill="FFFFFF"/>
            <w:noWrap/>
            <w:vAlign w:val="center"/>
            <w:hideMark/>
          </w:tcPr>
          <w:p w:rsidR="006D6AD0" w:rsidRPr="006D6AD0" w:rsidRDefault="006D6AD0" w:rsidP="006D6AD0">
            <w:pPr>
              <w:spacing w:after="0" w:line="240" w:lineRule="auto"/>
              <w:jc w:val="center"/>
              <w:rPr>
                <w:rFonts w:ascii="Calibri" w:eastAsia="Times New Roman" w:hAnsi="Calibri" w:cs="Times New Roman"/>
                <w:color w:val="000000"/>
                <w:sz w:val="18"/>
                <w:szCs w:val="18"/>
                <w:lang w:val="en-GB" w:eastAsia="en-GB"/>
              </w:rPr>
            </w:pPr>
            <w:r w:rsidRPr="006D6AD0">
              <w:rPr>
                <w:rFonts w:ascii="Calibri" w:eastAsia="Times New Roman" w:hAnsi="Calibri" w:cs="Times New Roman"/>
                <w:color w:val="000000"/>
                <w:sz w:val="18"/>
                <w:szCs w:val="18"/>
                <w:lang w:val="en-GB" w:eastAsia="en-GB"/>
              </w:rPr>
              <w:t xml:space="preserve">143,299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80"/>
        <w:gridCol w:w="4680"/>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lastRenderedPageBreak/>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997D97" w:rsidRDefault="00997D97" w:rsidP="00C46318">
      <w:pPr>
        <w:jc w:val="center"/>
        <w:rPr>
          <w:b/>
        </w:rPr>
      </w:pPr>
    </w:p>
    <w:p w:rsidR="00997D97" w:rsidRDefault="00997D97" w:rsidP="00C46318">
      <w:pPr>
        <w:jc w:val="center"/>
        <w:rPr>
          <w:b/>
        </w:rPr>
      </w:pPr>
    </w:p>
    <w:p w:rsidR="00997D97" w:rsidRDefault="00997D97" w:rsidP="00C46318">
      <w:pPr>
        <w:jc w:val="center"/>
        <w:rPr>
          <w:b/>
        </w:rPr>
      </w:pPr>
    </w:p>
    <w:p w:rsidR="00CA3F8B" w:rsidRPr="00C46318" w:rsidRDefault="00CA3F8B" w:rsidP="00CA3F8B">
      <w:pPr>
        <w:jc w:val="center"/>
        <w:rPr>
          <w:b/>
          <w:szCs w:val="20"/>
        </w:rPr>
      </w:pPr>
      <w:r>
        <w:rPr>
          <w:b/>
          <w:szCs w:val="20"/>
        </w:rPr>
        <w:t>MCB Pakistan Islamic Money Ma</w:t>
      </w:r>
      <w:r w:rsidRPr="00C46318">
        <w:rPr>
          <w:b/>
          <w:szCs w:val="20"/>
        </w:rPr>
        <w:t>rket</w:t>
      </w:r>
      <w:r>
        <w:rPr>
          <w:b/>
          <w:szCs w:val="20"/>
        </w:rPr>
        <w:t xml:space="preserve"> Composite</w:t>
      </w:r>
    </w:p>
    <w:tbl>
      <w:tblPr>
        <w:tblW w:w="9220" w:type="dxa"/>
        <w:tblInd w:w="113" w:type="dxa"/>
        <w:tblLook w:val="04A0" w:firstRow="1" w:lastRow="0" w:firstColumn="1" w:lastColumn="0" w:noHBand="0" w:noVBand="1"/>
      </w:tblPr>
      <w:tblGrid>
        <w:gridCol w:w="940"/>
        <w:gridCol w:w="1120"/>
        <w:gridCol w:w="1062"/>
        <w:gridCol w:w="1400"/>
        <w:gridCol w:w="1400"/>
        <w:gridCol w:w="1180"/>
        <w:gridCol w:w="1140"/>
        <w:gridCol w:w="1020"/>
      </w:tblGrid>
      <w:tr w:rsidR="00493650" w:rsidRPr="00493650" w:rsidTr="00493650">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 xml:space="preserve">Composite 3 </w:t>
            </w:r>
            <w:proofErr w:type="spellStart"/>
            <w:r w:rsidRPr="00493650">
              <w:rPr>
                <w:rFonts w:ascii="Calibri" w:eastAsia="Times New Roman" w:hAnsi="Calibri" w:cs="Times New Roman"/>
                <w:b/>
                <w:bCs/>
                <w:color w:val="000000"/>
                <w:sz w:val="18"/>
                <w:szCs w:val="18"/>
                <w:lang w:val="en-GB" w:eastAsia="en-GB"/>
              </w:rPr>
              <w:t>Yr</w:t>
            </w:r>
            <w:proofErr w:type="spellEnd"/>
            <w:r w:rsidRPr="00493650">
              <w:rPr>
                <w:rFonts w:ascii="Calibri" w:eastAsia="Times New Roman" w:hAnsi="Calibri" w:cs="Times New Roman"/>
                <w:b/>
                <w:bCs/>
                <w:color w:val="000000"/>
                <w:sz w:val="18"/>
                <w:szCs w:val="18"/>
                <w:lang w:val="en-GB" w:eastAsia="en-GB"/>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 xml:space="preserve">Benchmark 3 </w:t>
            </w:r>
            <w:proofErr w:type="spellStart"/>
            <w:r w:rsidRPr="00493650">
              <w:rPr>
                <w:rFonts w:ascii="Calibri" w:eastAsia="Times New Roman" w:hAnsi="Calibri" w:cs="Times New Roman"/>
                <w:b/>
                <w:bCs/>
                <w:color w:val="000000"/>
                <w:sz w:val="18"/>
                <w:szCs w:val="18"/>
                <w:lang w:val="en-GB" w:eastAsia="en-GB"/>
              </w:rPr>
              <w:t>Yr</w:t>
            </w:r>
            <w:proofErr w:type="spellEnd"/>
            <w:r w:rsidRPr="00493650">
              <w:rPr>
                <w:rFonts w:ascii="Calibri" w:eastAsia="Times New Roman" w:hAnsi="Calibri" w:cs="Times New Roman"/>
                <w:b/>
                <w:bCs/>
                <w:color w:val="000000"/>
                <w:sz w:val="18"/>
                <w:szCs w:val="18"/>
                <w:lang w:val="en-GB" w:eastAsia="en-GB"/>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Firm Assets</w:t>
            </w:r>
          </w:p>
        </w:tc>
      </w:tr>
      <w:tr w:rsidR="00493650" w:rsidRPr="00493650" w:rsidTr="0049365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18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single" w:sz="4" w:space="0" w:color="auto"/>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r>
      <w:tr w:rsidR="00493650" w:rsidRPr="00493650" w:rsidTr="0049365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18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single" w:sz="4" w:space="0" w:color="auto"/>
            </w:tcBorders>
            <w:vAlign w:val="center"/>
            <w:hideMark/>
          </w:tcPr>
          <w:p w:rsidR="00493650" w:rsidRPr="00493650" w:rsidRDefault="00493650" w:rsidP="00493650">
            <w:pPr>
              <w:spacing w:after="0" w:line="240" w:lineRule="auto"/>
              <w:rPr>
                <w:rFonts w:ascii="Calibri" w:eastAsia="Times New Roman" w:hAnsi="Calibri" w:cs="Times New Roman"/>
                <w:b/>
                <w:bCs/>
                <w:color w:val="000000"/>
                <w:sz w:val="18"/>
                <w:szCs w:val="18"/>
                <w:lang w:val="en-GB" w:eastAsia="en-GB"/>
              </w:rPr>
            </w:pPr>
          </w:p>
        </w:tc>
      </w:tr>
      <w:tr w:rsidR="00493650" w:rsidRPr="00493650" w:rsidTr="00493650">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b/>
                <w:bCs/>
                <w:color w:val="000000"/>
                <w:sz w:val="18"/>
                <w:szCs w:val="18"/>
                <w:lang w:val="en-GB" w:eastAsia="en-GB"/>
              </w:rPr>
            </w:pPr>
            <w:r w:rsidRPr="00493650">
              <w:rPr>
                <w:rFonts w:ascii="Calibri" w:eastAsia="Times New Roman" w:hAnsi="Calibri" w:cs="Times New Roman"/>
                <w:b/>
                <w:bCs/>
                <w:color w:val="000000"/>
                <w:sz w:val="18"/>
                <w:szCs w:val="18"/>
                <w:lang w:val="en-GB" w:eastAsia="en-GB"/>
              </w:rPr>
              <w:t>1HFY21</w:t>
            </w:r>
          </w:p>
        </w:tc>
        <w:tc>
          <w:tcPr>
            <w:tcW w:w="1120" w:type="dxa"/>
            <w:tcBorders>
              <w:top w:val="nil"/>
              <w:left w:val="nil"/>
              <w:bottom w:val="single" w:sz="4" w:space="0" w:color="auto"/>
              <w:right w:val="nil"/>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2.2%</w:t>
            </w:r>
          </w:p>
        </w:tc>
        <w:tc>
          <w:tcPr>
            <w:tcW w:w="1020" w:type="dxa"/>
            <w:tcBorders>
              <w:top w:val="nil"/>
              <w:left w:val="nil"/>
              <w:bottom w:val="single" w:sz="4" w:space="0" w:color="auto"/>
              <w:right w:val="nil"/>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1.2%</w:t>
            </w:r>
          </w:p>
        </w:tc>
        <w:tc>
          <w:tcPr>
            <w:tcW w:w="1400" w:type="dxa"/>
            <w:tcBorders>
              <w:top w:val="nil"/>
              <w:left w:val="nil"/>
              <w:bottom w:val="single" w:sz="4" w:space="0" w:color="auto"/>
              <w:right w:val="nil"/>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 </w:t>
            </w:r>
          </w:p>
        </w:tc>
        <w:tc>
          <w:tcPr>
            <w:tcW w:w="1400" w:type="dxa"/>
            <w:tcBorders>
              <w:top w:val="nil"/>
              <w:left w:val="nil"/>
              <w:bottom w:val="single" w:sz="4" w:space="0" w:color="auto"/>
              <w:right w:val="nil"/>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 </w:t>
            </w:r>
          </w:p>
        </w:tc>
        <w:tc>
          <w:tcPr>
            <w:tcW w:w="1180" w:type="dxa"/>
            <w:tcBorders>
              <w:top w:val="nil"/>
              <w:left w:val="nil"/>
              <w:bottom w:val="single" w:sz="4" w:space="0" w:color="auto"/>
              <w:right w:val="nil"/>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 xml:space="preserve">1 </w:t>
            </w:r>
          </w:p>
        </w:tc>
        <w:tc>
          <w:tcPr>
            <w:tcW w:w="1140" w:type="dxa"/>
            <w:tcBorders>
              <w:top w:val="nil"/>
              <w:left w:val="nil"/>
              <w:bottom w:val="single" w:sz="4" w:space="0" w:color="auto"/>
              <w:right w:val="nil"/>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 xml:space="preserve">4,103 </w:t>
            </w:r>
          </w:p>
        </w:tc>
        <w:tc>
          <w:tcPr>
            <w:tcW w:w="1020" w:type="dxa"/>
            <w:tcBorders>
              <w:top w:val="nil"/>
              <w:left w:val="nil"/>
              <w:bottom w:val="single" w:sz="4" w:space="0" w:color="auto"/>
              <w:right w:val="single" w:sz="4" w:space="0" w:color="auto"/>
            </w:tcBorders>
            <w:shd w:val="clear" w:color="000000" w:fill="FFFFFF"/>
            <w:noWrap/>
            <w:vAlign w:val="center"/>
            <w:hideMark/>
          </w:tcPr>
          <w:p w:rsidR="00493650" w:rsidRPr="00493650" w:rsidRDefault="00493650" w:rsidP="00493650">
            <w:pPr>
              <w:spacing w:after="0" w:line="240" w:lineRule="auto"/>
              <w:jc w:val="center"/>
              <w:rPr>
                <w:rFonts w:ascii="Calibri" w:eastAsia="Times New Roman" w:hAnsi="Calibri" w:cs="Times New Roman"/>
                <w:color w:val="000000"/>
                <w:sz w:val="18"/>
                <w:szCs w:val="18"/>
                <w:lang w:val="en-GB" w:eastAsia="en-GB"/>
              </w:rPr>
            </w:pPr>
            <w:r w:rsidRPr="00493650">
              <w:rPr>
                <w:rFonts w:ascii="Calibri" w:eastAsia="Times New Roman" w:hAnsi="Calibri" w:cs="Times New Roman"/>
                <w:color w:val="000000"/>
                <w:sz w:val="18"/>
                <w:szCs w:val="18"/>
                <w:lang w:val="en-GB" w:eastAsia="en-GB"/>
              </w:rPr>
              <w:t xml:space="preserve">143,299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 xml:space="preserve">liquid </w:t>
      </w:r>
      <w:proofErr w:type="spellStart"/>
      <w:r w:rsidR="0058182E">
        <w:rPr>
          <w:sz w:val="20"/>
          <w:szCs w:val="20"/>
        </w:rPr>
        <w:t>Shariah</w:t>
      </w:r>
      <w:proofErr w:type="spellEnd"/>
      <w:r w:rsidR="0058182E">
        <w:rPr>
          <w:sz w:val="20"/>
          <w:szCs w:val="20"/>
        </w:rPr>
        <w:t xml:space="preserve">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D40427" w:rsidRDefault="00D40427" w:rsidP="00CA3F8B">
      <w:pPr>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60"/>
        <w:gridCol w:w="5400"/>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t xml:space="preserve">MCB Pakistan </w:t>
      </w:r>
      <w:r w:rsidR="00C46318" w:rsidRPr="00C31AC8">
        <w:rPr>
          <w:b/>
        </w:rPr>
        <w:t>Fixed Income</w:t>
      </w:r>
      <w:r w:rsidRPr="00C31AC8">
        <w:rPr>
          <w:b/>
        </w:rPr>
        <w:t xml:space="preserve"> Composite</w:t>
      </w:r>
    </w:p>
    <w:tbl>
      <w:tblPr>
        <w:tblW w:w="9355" w:type="dxa"/>
        <w:tblInd w:w="113" w:type="dxa"/>
        <w:tblLook w:val="04A0" w:firstRow="1" w:lastRow="0" w:firstColumn="1" w:lastColumn="0" w:noHBand="0" w:noVBand="1"/>
      </w:tblPr>
      <w:tblGrid>
        <w:gridCol w:w="920"/>
        <w:gridCol w:w="840"/>
        <w:gridCol w:w="1062"/>
        <w:gridCol w:w="1160"/>
        <w:gridCol w:w="1233"/>
        <w:gridCol w:w="1126"/>
        <w:gridCol w:w="1007"/>
        <w:gridCol w:w="1017"/>
        <w:gridCol w:w="990"/>
      </w:tblGrid>
      <w:tr w:rsidR="004D1190" w:rsidRPr="004D1190" w:rsidTr="004D1190">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 xml:space="preserve">Composite 3 </w:t>
            </w:r>
            <w:proofErr w:type="spellStart"/>
            <w:r w:rsidRPr="004D1190">
              <w:rPr>
                <w:rFonts w:ascii="Calibri" w:eastAsia="Times New Roman" w:hAnsi="Calibri" w:cs="Times New Roman"/>
                <w:b/>
                <w:bCs/>
                <w:color w:val="000000"/>
                <w:sz w:val="18"/>
                <w:szCs w:val="18"/>
                <w:lang w:val="en-GB" w:eastAsia="en-GB"/>
              </w:rPr>
              <w:t>Yr</w:t>
            </w:r>
            <w:proofErr w:type="spellEnd"/>
            <w:r w:rsidRPr="004D1190">
              <w:rPr>
                <w:rFonts w:ascii="Calibri" w:eastAsia="Times New Roman" w:hAnsi="Calibri" w:cs="Times New Roman"/>
                <w:b/>
                <w:bCs/>
                <w:color w:val="000000"/>
                <w:sz w:val="18"/>
                <w:szCs w:val="18"/>
                <w:lang w:val="en-GB" w:eastAsia="en-GB"/>
              </w:rPr>
              <w:t xml:space="preserve"> Standard Deviation</w:t>
            </w:r>
          </w:p>
        </w:tc>
        <w:tc>
          <w:tcPr>
            <w:tcW w:w="1233"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 xml:space="preserve">Benchmark 3 </w:t>
            </w:r>
            <w:proofErr w:type="spellStart"/>
            <w:r w:rsidRPr="004D1190">
              <w:rPr>
                <w:rFonts w:ascii="Calibri" w:eastAsia="Times New Roman" w:hAnsi="Calibri" w:cs="Times New Roman"/>
                <w:b/>
                <w:bCs/>
                <w:color w:val="000000"/>
                <w:sz w:val="18"/>
                <w:szCs w:val="18"/>
                <w:lang w:val="en-GB" w:eastAsia="en-GB"/>
              </w:rPr>
              <w:t>Yr</w:t>
            </w:r>
            <w:proofErr w:type="spellEnd"/>
            <w:r w:rsidRPr="004D1190">
              <w:rPr>
                <w:rFonts w:ascii="Calibri" w:eastAsia="Times New Roman" w:hAnsi="Calibri" w:cs="Times New Roman"/>
                <w:b/>
                <w:bCs/>
                <w:color w:val="000000"/>
                <w:sz w:val="18"/>
                <w:szCs w:val="18"/>
                <w:lang w:val="en-GB" w:eastAsia="en-GB"/>
              </w:rPr>
              <w:t xml:space="preserve"> Standard Deviation</w:t>
            </w:r>
          </w:p>
        </w:tc>
        <w:tc>
          <w:tcPr>
            <w:tcW w:w="1126"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Composite Assets</w:t>
            </w:r>
          </w:p>
        </w:tc>
        <w:tc>
          <w:tcPr>
            <w:tcW w:w="99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Firm Assets</w:t>
            </w:r>
          </w:p>
        </w:tc>
      </w:tr>
      <w:tr w:rsidR="004D1190" w:rsidRPr="004D1190" w:rsidTr="004D1190">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84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6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233"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26"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990" w:type="dxa"/>
            <w:vMerge/>
            <w:tcBorders>
              <w:top w:val="single" w:sz="4" w:space="0" w:color="auto"/>
              <w:left w:val="nil"/>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r>
      <w:tr w:rsidR="004D1190" w:rsidRPr="004D1190" w:rsidTr="004D1190">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84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6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233"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26"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990" w:type="dxa"/>
            <w:vMerge/>
            <w:tcBorders>
              <w:top w:val="single" w:sz="4" w:space="0" w:color="auto"/>
              <w:left w:val="nil"/>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FY13</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8.5%</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10.3%</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1.3%</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0.7%</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14,439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38,313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FY14</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10.3%</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10.3%</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1.5%</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0.4%</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5.9%</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15,410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44,983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FY15</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14.1%</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9.2%</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2.1%</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0.4%</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3.6%</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18,723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57,855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FY16</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6.9%</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6.6%</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1.2%</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0.7%</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16,805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62,295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FY17</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6.1%</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6.1%</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1.3%</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0.5%</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0.7%</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17,571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76,298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FY18</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3.8%</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6.5%</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1.7%</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0.2%</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0.1%</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16,674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82,197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FY19</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6.3%</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10.9%</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1.7%</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1.1%</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0.3%</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16,688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84,050 </w:t>
            </w:r>
          </w:p>
        </w:tc>
      </w:tr>
      <w:tr w:rsidR="004D1190" w:rsidRPr="004D1190" w:rsidTr="004D1190">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FY20</w:t>
            </w:r>
          </w:p>
        </w:tc>
        <w:tc>
          <w:tcPr>
            <w:tcW w:w="8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14.6%</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12.6%</w:t>
            </w:r>
          </w:p>
        </w:tc>
        <w:tc>
          <w:tcPr>
            <w:tcW w:w="116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2.7%</w:t>
            </w:r>
          </w:p>
        </w:tc>
        <w:tc>
          <w:tcPr>
            <w:tcW w:w="123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1.2%</w:t>
            </w:r>
          </w:p>
        </w:tc>
        <w:tc>
          <w:tcPr>
            <w:tcW w:w="1126"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0.2%</w:t>
            </w:r>
          </w:p>
        </w:tc>
        <w:tc>
          <w:tcPr>
            <w:tcW w:w="1017"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21,345 </w:t>
            </w:r>
          </w:p>
        </w:tc>
        <w:tc>
          <w:tcPr>
            <w:tcW w:w="99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117,194 </w:t>
            </w:r>
          </w:p>
        </w:tc>
      </w:tr>
      <w:tr w:rsidR="004D1190" w:rsidRPr="004D1190" w:rsidTr="004D1190">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1HFY21</w:t>
            </w:r>
          </w:p>
        </w:tc>
        <w:tc>
          <w:tcPr>
            <w:tcW w:w="840"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3.8%</w:t>
            </w:r>
          </w:p>
        </w:tc>
        <w:tc>
          <w:tcPr>
            <w:tcW w:w="1062"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3.6%</w:t>
            </w:r>
          </w:p>
        </w:tc>
        <w:tc>
          <w:tcPr>
            <w:tcW w:w="1160"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0.3%</w:t>
            </w:r>
          </w:p>
        </w:tc>
        <w:tc>
          <w:tcPr>
            <w:tcW w:w="1233"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0.5%</w:t>
            </w:r>
          </w:p>
        </w:tc>
        <w:tc>
          <w:tcPr>
            <w:tcW w:w="1126"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 </w:t>
            </w:r>
          </w:p>
        </w:tc>
        <w:tc>
          <w:tcPr>
            <w:tcW w:w="1007"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0.1%</w:t>
            </w:r>
          </w:p>
        </w:tc>
        <w:tc>
          <w:tcPr>
            <w:tcW w:w="1017"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25,570 </w:t>
            </w:r>
          </w:p>
        </w:tc>
        <w:tc>
          <w:tcPr>
            <w:tcW w:w="990" w:type="dxa"/>
            <w:tcBorders>
              <w:top w:val="nil"/>
              <w:left w:val="nil"/>
              <w:bottom w:val="single" w:sz="4" w:space="0" w:color="auto"/>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143,299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793CE0" w:rsidRDefault="00793CE0" w:rsidP="00C46318">
      <w:pPr>
        <w:jc w:val="both"/>
        <w:rPr>
          <w:b/>
          <w:color w:val="000000" w:themeColor="text1"/>
          <w:sz w:val="20"/>
          <w:szCs w:val="20"/>
        </w:rPr>
      </w:pP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510"/>
        <w:gridCol w:w="5850"/>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MCBAH uses subjective unobservable inputs for valuing some of its debt instruments i.e., </w:t>
      </w:r>
      <w:proofErr w:type="spellStart"/>
      <w:r w:rsidRPr="00123767">
        <w:rPr>
          <w:color w:val="000000" w:themeColor="text1"/>
          <w:sz w:val="20"/>
          <w:szCs w:val="20"/>
        </w:rPr>
        <w:t>Sukuks</w:t>
      </w:r>
      <w:proofErr w:type="spellEnd"/>
      <w:r w:rsidRPr="00123767">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C46318" w:rsidRDefault="00C31AC8" w:rsidP="00C46318">
      <w:pPr>
        <w:jc w:val="center"/>
        <w:rPr>
          <w:b/>
        </w:rPr>
      </w:pPr>
      <w:r>
        <w:rPr>
          <w:b/>
        </w:rPr>
        <w:t xml:space="preserve">MCB Pakistan </w:t>
      </w:r>
      <w:r w:rsidR="00C46318">
        <w:rPr>
          <w:b/>
        </w:rPr>
        <w:t>Government Securities</w:t>
      </w:r>
      <w:r>
        <w:rPr>
          <w:b/>
        </w:rPr>
        <w:t xml:space="preserve"> Composite</w:t>
      </w:r>
    </w:p>
    <w:tbl>
      <w:tblPr>
        <w:tblW w:w="9355" w:type="dxa"/>
        <w:tblInd w:w="113" w:type="dxa"/>
        <w:tblLook w:val="04A0" w:firstRow="1" w:lastRow="0" w:firstColumn="1" w:lastColumn="0" w:noHBand="0" w:noVBand="1"/>
      </w:tblPr>
      <w:tblGrid>
        <w:gridCol w:w="940"/>
        <w:gridCol w:w="1080"/>
        <w:gridCol w:w="1062"/>
        <w:gridCol w:w="1413"/>
        <w:gridCol w:w="1440"/>
        <w:gridCol w:w="1170"/>
        <w:gridCol w:w="1170"/>
        <w:gridCol w:w="1080"/>
      </w:tblGrid>
      <w:tr w:rsidR="004D1190" w:rsidRPr="004D1190" w:rsidTr="004D1190">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Benchmark</w:t>
            </w:r>
          </w:p>
        </w:tc>
        <w:tc>
          <w:tcPr>
            <w:tcW w:w="1413"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 xml:space="preserve">Composite 3 </w:t>
            </w:r>
            <w:proofErr w:type="spellStart"/>
            <w:r w:rsidRPr="004D1190">
              <w:rPr>
                <w:rFonts w:ascii="Calibri" w:eastAsia="Times New Roman" w:hAnsi="Calibri" w:cs="Times New Roman"/>
                <w:b/>
                <w:bCs/>
                <w:color w:val="000000"/>
                <w:sz w:val="18"/>
                <w:szCs w:val="18"/>
                <w:lang w:val="en-GB" w:eastAsia="en-GB"/>
              </w:rPr>
              <w:t>Yr</w:t>
            </w:r>
            <w:proofErr w:type="spellEnd"/>
            <w:r w:rsidRPr="004D1190">
              <w:rPr>
                <w:rFonts w:ascii="Calibri" w:eastAsia="Times New Roman" w:hAnsi="Calibri" w:cs="Times New Roman"/>
                <w:b/>
                <w:bCs/>
                <w:color w:val="000000"/>
                <w:sz w:val="18"/>
                <w:szCs w:val="18"/>
                <w:lang w:val="en-GB" w:eastAsia="en-GB"/>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 xml:space="preserve">Benchmark 3 </w:t>
            </w:r>
            <w:proofErr w:type="spellStart"/>
            <w:r w:rsidRPr="004D1190">
              <w:rPr>
                <w:rFonts w:ascii="Calibri" w:eastAsia="Times New Roman" w:hAnsi="Calibri" w:cs="Times New Roman"/>
                <w:b/>
                <w:bCs/>
                <w:color w:val="000000"/>
                <w:sz w:val="18"/>
                <w:szCs w:val="18"/>
                <w:lang w:val="en-GB" w:eastAsia="en-GB"/>
              </w:rPr>
              <w:t>Yr</w:t>
            </w:r>
            <w:proofErr w:type="spellEnd"/>
            <w:r w:rsidRPr="004D1190">
              <w:rPr>
                <w:rFonts w:ascii="Calibri" w:eastAsia="Times New Roman" w:hAnsi="Calibri" w:cs="Times New Roman"/>
                <w:b/>
                <w:bCs/>
                <w:color w:val="000000"/>
                <w:sz w:val="18"/>
                <w:szCs w:val="18"/>
                <w:lang w:val="en-GB" w:eastAsia="en-GB"/>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Firm Assets</w:t>
            </w:r>
          </w:p>
        </w:tc>
      </w:tr>
      <w:tr w:rsidR="004D1190" w:rsidRPr="004D1190" w:rsidTr="004D119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413"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44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r>
      <w:tr w:rsidR="004D1190" w:rsidRPr="004D1190" w:rsidTr="004D1190">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413"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44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4D1190" w:rsidRPr="004D1190" w:rsidRDefault="004D1190" w:rsidP="004D1190">
            <w:pPr>
              <w:spacing w:after="0" w:line="240" w:lineRule="auto"/>
              <w:rPr>
                <w:rFonts w:ascii="Calibri" w:eastAsia="Times New Roman" w:hAnsi="Calibri" w:cs="Times New Roman"/>
                <w:b/>
                <w:bCs/>
                <w:color w:val="000000"/>
                <w:sz w:val="18"/>
                <w:szCs w:val="18"/>
                <w:lang w:val="en-GB" w:eastAsia="en-GB"/>
              </w:rPr>
            </w:pP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FY13</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12.3%</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10.2%</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2.2%</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0.7%</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1,270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38,313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FY14</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9.3%</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10.1%</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1.7%</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2,496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44,983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FY15</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16.6%</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9.2%</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2.3%</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0.4%</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3,193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57,855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FY16</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7.3%</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6.6%</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1.4%</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0.7%</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8,691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62,295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FY17</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5.9%</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6.1%</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1.7%</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1,351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76,298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FY18</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5.1%</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6.4%</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0.8%</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0.2%</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585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82,197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FY19</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7.9%</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10.5%</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1.2%</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1.0%</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630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84,050 </w:t>
            </w:r>
          </w:p>
        </w:tc>
      </w:tr>
      <w:tr w:rsidR="004D1190" w:rsidRPr="004D1190" w:rsidTr="004D1190">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FY20</w:t>
            </w:r>
          </w:p>
        </w:tc>
        <w:tc>
          <w:tcPr>
            <w:tcW w:w="108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16.4%</w:t>
            </w:r>
          </w:p>
        </w:tc>
        <w:tc>
          <w:tcPr>
            <w:tcW w:w="1062"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12.8%</w:t>
            </w:r>
          </w:p>
        </w:tc>
        <w:tc>
          <w:tcPr>
            <w:tcW w:w="1413"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3.6%</w:t>
            </w:r>
          </w:p>
        </w:tc>
        <w:tc>
          <w:tcPr>
            <w:tcW w:w="144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1.3%</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1,816 </w:t>
            </w:r>
          </w:p>
        </w:tc>
        <w:tc>
          <w:tcPr>
            <w:tcW w:w="1080" w:type="dxa"/>
            <w:tcBorders>
              <w:top w:val="nil"/>
              <w:left w:val="nil"/>
              <w:bottom w:val="nil"/>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117,194 </w:t>
            </w:r>
          </w:p>
        </w:tc>
      </w:tr>
      <w:tr w:rsidR="004D1190" w:rsidRPr="004D1190" w:rsidTr="004D1190">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b/>
                <w:bCs/>
                <w:color w:val="000000"/>
                <w:sz w:val="18"/>
                <w:szCs w:val="18"/>
                <w:lang w:val="en-GB" w:eastAsia="en-GB"/>
              </w:rPr>
            </w:pPr>
            <w:r w:rsidRPr="004D1190">
              <w:rPr>
                <w:rFonts w:ascii="Calibri" w:eastAsia="Times New Roman" w:hAnsi="Calibri" w:cs="Times New Roman"/>
                <w:b/>
                <w:bCs/>
                <w:color w:val="000000"/>
                <w:sz w:val="18"/>
                <w:szCs w:val="18"/>
                <w:lang w:val="en-GB" w:eastAsia="en-GB"/>
              </w:rPr>
              <w:t>1HFY21</w:t>
            </w:r>
          </w:p>
        </w:tc>
        <w:tc>
          <w:tcPr>
            <w:tcW w:w="1080"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2.6%</w:t>
            </w:r>
          </w:p>
        </w:tc>
        <w:tc>
          <w:tcPr>
            <w:tcW w:w="1062"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3.6%</w:t>
            </w:r>
          </w:p>
        </w:tc>
        <w:tc>
          <w:tcPr>
            <w:tcW w:w="1413"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0.9%</w:t>
            </w:r>
          </w:p>
        </w:tc>
        <w:tc>
          <w:tcPr>
            <w:tcW w:w="1440"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0.5%</w:t>
            </w:r>
          </w:p>
        </w:tc>
        <w:tc>
          <w:tcPr>
            <w:tcW w:w="1170"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&lt;5</w:t>
            </w:r>
          </w:p>
        </w:tc>
        <w:tc>
          <w:tcPr>
            <w:tcW w:w="1170" w:type="dxa"/>
            <w:tcBorders>
              <w:top w:val="nil"/>
              <w:left w:val="nil"/>
              <w:bottom w:val="single" w:sz="4" w:space="0" w:color="auto"/>
              <w:right w:val="nil"/>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1,402 </w:t>
            </w:r>
          </w:p>
        </w:tc>
        <w:tc>
          <w:tcPr>
            <w:tcW w:w="1080" w:type="dxa"/>
            <w:tcBorders>
              <w:top w:val="nil"/>
              <w:left w:val="nil"/>
              <w:bottom w:val="single" w:sz="4" w:space="0" w:color="auto"/>
              <w:right w:val="single" w:sz="4" w:space="0" w:color="auto"/>
            </w:tcBorders>
            <w:shd w:val="clear" w:color="000000" w:fill="FFFFFF"/>
            <w:noWrap/>
            <w:vAlign w:val="center"/>
            <w:hideMark/>
          </w:tcPr>
          <w:p w:rsidR="004D1190" w:rsidRPr="004D1190" w:rsidRDefault="004D1190" w:rsidP="004D1190">
            <w:pPr>
              <w:spacing w:after="0" w:line="240" w:lineRule="auto"/>
              <w:jc w:val="center"/>
              <w:rPr>
                <w:rFonts w:ascii="Calibri" w:eastAsia="Times New Roman" w:hAnsi="Calibri" w:cs="Times New Roman"/>
                <w:color w:val="000000"/>
                <w:sz w:val="18"/>
                <w:szCs w:val="18"/>
                <w:lang w:val="en-GB" w:eastAsia="en-GB"/>
              </w:rPr>
            </w:pPr>
            <w:r w:rsidRPr="004D1190">
              <w:rPr>
                <w:rFonts w:ascii="Calibri" w:eastAsia="Times New Roman" w:hAnsi="Calibri" w:cs="Times New Roman"/>
                <w:color w:val="000000"/>
                <w:sz w:val="18"/>
                <w:szCs w:val="18"/>
                <w:lang w:val="en-GB" w:eastAsia="en-GB"/>
              </w:rPr>
              <w:t xml:space="preserve">143,299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ompany, registered as a Non-Banking Finance Company 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proofErr w:type="gramStart"/>
      <w:r w:rsidRPr="0057106D">
        <w:rPr>
          <w:sz w:val="20"/>
          <w:szCs w:val="20"/>
        </w:rPr>
        <w:t>Sukuks</w:t>
      </w:r>
      <w:proofErr w:type="spellEnd"/>
      <w:proofErr w:type="gram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MCBAH uses subjective unobservable inputs for valuing some of its debt instruments i.e., </w:t>
      </w:r>
      <w:proofErr w:type="spellStart"/>
      <w:r w:rsidRPr="0057106D">
        <w:rPr>
          <w:color w:val="000000" w:themeColor="text1"/>
          <w:sz w:val="20"/>
          <w:szCs w:val="20"/>
        </w:rPr>
        <w:t>Sukuks</w:t>
      </w:r>
      <w:proofErr w:type="spellEnd"/>
      <w:r w:rsidRPr="0057106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Pr="001A12F9" w:rsidRDefault="00C46318"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t>MCB Pakistan Aggressive Fixed Income Composite</w:t>
      </w:r>
    </w:p>
    <w:tbl>
      <w:tblPr>
        <w:tblW w:w="9355" w:type="dxa"/>
        <w:tblInd w:w="113" w:type="dxa"/>
        <w:tblLook w:val="04A0" w:firstRow="1" w:lastRow="0" w:firstColumn="1" w:lastColumn="0" w:noHBand="0" w:noVBand="1"/>
      </w:tblPr>
      <w:tblGrid>
        <w:gridCol w:w="940"/>
        <w:gridCol w:w="1040"/>
        <w:gridCol w:w="1062"/>
        <w:gridCol w:w="1453"/>
        <w:gridCol w:w="1530"/>
        <w:gridCol w:w="1080"/>
        <w:gridCol w:w="1170"/>
        <w:gridCol w:w="1080"/>
      </w:tblGrid>
      <w:tr w:rsidR="004563E6" w:rsidRPr="004563E6" w:rsidTr="004563E6">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Benchmark</w:t>
            </w:r>
          </w:p>
        </w:tc>
        <w:tc>
          <w:tcPr>
            <w:tcW w:w="1453" w:type="dxa"/>
            <w:vMerge w:val="restart"/>
            <w:tcBorders>
              <w:top w:val="single" w:sz="4" w:space="0" w:color="auto"/>
              <w:left w:val="nil"/>
              <w:bottom w:val="single" w:sz="4" w:space="0" w:color="000000"/>
              <w:right w:val="nil"/>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 xml:space="preserve">Composite 3 </w:t>
            </w:r>
            <w:proofErr w:type="spellStart"/>
            <w:r w:rsidRPr="004563E6">
              <w:rPr>
                <w:rFonts w:ascii="Calibri" w:eastAsia="Times New Roman" w:hAnsi="Calibri" w:cs="Times New Roman"/>
                <w:b/>
                <w:bCs/>
                <w:color w:val="000000"/>
                <w:sz w:val="18"/>
                <w:szCs w:val="18"/>
                <w:lang w:val="en-GB" w:eastAsia="en-GB"/>
              </w:rPr>
              <w:t>Yr</w:t>
            </w:r>
            <w:proofErr w:type="spellEnd"/>
            <w:r w:rsidRPr="004563E6">
              <w:rPr>
                <w:rFonts w:ascii="Calibri" w:eastAsia="Times New Roman" w:hAnsi="Calibri" w:cs="Times New Roman"/>
                <w:b/>
                <w:bCs/>
                <w:color w:val="000000"/>
                <w:sz w:val="18"/>
                <w:szCs w:val="18"/>
                <w:lang w:val="en-GB" w:eastAsia="en-GB"/>
              </w:rPr>
              <w:t xml:space="preserve"> Standard Deviation</w:t>
            </w:r>
          </w:p>
        </w:tc>
        <w:tc>
          <w:tcPr>
            <w:tcW w:w="1530" w:type="dxa"/>
            <w:vMerge w:val="restart"/>
            <w:tcBorders>
              <w:top w:val="single" w:sz="4" w:space="0" w:color="auto"/>
              <w:left w:val="nil"/>
              <w:bottom w:val="single" w:sz="4" w:space="0" w:color="000000"/>
              <w:right w:val="nil"/>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 xml:space="preserve">Benchmark 3 </w:t>
            </w:r>
            <w:proofErr w:type="spellStart"/>
            <w:r w:rsidRPr="004563E6">
              <w:rPr>
                <w:rFonts w:ascii="Calibri" w:eastAsia="Times New Roman" w:hAnsi="Calibri" w:cs="Times New Roman"/>
                <w:b/>
                <w:bCs/>
                <w:color w:val="000000"/>
                <w:sz w:val="18"/>
                <w:szCs w:val="18"/>
                <w:lang w:val="en-GB" w:eastAsia="en-GB"/>
              </w:rPr>
              <w:t>Yr</w:t>
            </w:r>
            <w:proofErr w:type="spellEnd"/>
            <w:r w:rsidRPr="004563E6">
              <w:rPr>
                <w:rFonts w:ascii="Calibri" w:eastAsia="Times New Roman" w:hAnsi="Calibri" w:cs="Times New Roman"/>
                <w:b/>
                <w:bCs/>
                <w:color w:val="000000"/>
                <w:sz w:val="18"/>
                <w:szCs w:val="18"/>
                <w:lang w:val="en-GB" w:eastAsia="en-GB"/>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Firm Assets</w:t>
            </w:r>
          </w:p>
        </w:tc>
      </w:tr>
      <w:tr w:rsidR="004563E6" w:rsidRPr="004563E6" w:rsidTr="004563E6">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4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453"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53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r>
      <w:tr w:rsidR="004563E6" w:rsidRPr="004563E6" w:rsidTr="004563E6">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4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453"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53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4563E6" w:rsidRPr="004563E6" w:rsidRDefault="004563E6" w:rsidP="004563E6">
            <w:pPr>
              <w:spacing w:after="0" w:line="240" w:lineRule="auto"/>
              <w:rPr>
                <w:rFonts w:ascii="Calibri" w:eastAsia="Times New Roman" w:hAnsi="Calibri" w:cs="Times New Roman"/>
                <w:b/>
                <w:bCs/>
                <w:color w:val="000000"/>
                <w:sz w:val="18"/>
                <w:szCs w:val="18"/>
                <w:lang w:val="en-GB" w:eastAsia="en-GB"/>
              </w:rPr>
            </w:pP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FY13</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7.2%</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10.3%</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2.3%</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0.8%</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1,319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38,313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FY14</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8.7%</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10.1%</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1.5%</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0.5%</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1,677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44,983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FY15</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13.6%</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9.2%</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2.8%</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0.5%</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969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57,855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FY16</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8.4%</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6.6%</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1.7%</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0.7%</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2,463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62,295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FY17</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5.1%</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6.1%</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1.4%</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0.5%</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1,688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76,298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FY18</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5.2%</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6.4%</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0.6%</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0.2%</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1,350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82,197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FY19</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7.8%</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11.3%</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1.2%</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1.1%</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698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84,050 </w:t>
            </w:r>
          </w:p>
        </w:tc>
      </w:tr>
      <w:tr w:rsidR="004563E6" w:rsidRPr="004563E6" w:rsidTr="004563E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FY20</w:t>
            </w:r>
          </w:p>
        </w:tc>
        <w:tc>
          <w:tcPr>
            <w:tcW w:w="104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14.4%</w:t>
            </w:r>
          </w:p>
        </w:tc>
        <w:tc>
          <w:tcPr>
            <w:tcW w:w="1062"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13.1%</w:t>
            </w:r>
          </w:p>
        </w:tc>
        <w:tc>
          <w:tcPr>
            <w:tcW w:w="1453"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2.9%</w:t>
            </w:r>
          </w:p>
        </w:tc>
        <w:tc>
          <w:tcPr>
            <w:tcW w:w="153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1.3%</w:t>
            </w:r>
          </w:p>
        </w:tc>
        <w:tc>
          <w:tcPr>
            <w:tcW w:w="108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nil"/>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707 </w:t>
            </w:r>
          </w:p>
        </w:tc>
        <w:tc>
          <w:tcPr>
            <w:tcW w:w="1080" w:type="dxa"/>
            <w:tcBorders>
              <w:top w:val="nil"/>
              <w:left w:val="nil"/>
              <w:bottom w:val="nil"/>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117,194 </w:t>
            </w:r>
          </w:p>
        </w:tc>
      </w:tr>
      <w:tr w:rsidR="004563E6" w:rsidRPr="004563E6" w:rsidTr="004563E6">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b/>
                <w:bCs/>
                <w:color w:val="000000"/>
                <w:sz w:val="18"/>
                <w:szCs w:val="18"/>
                <w:lang w:val="en-GB" w:eastAsia="en-GB"/>
              </w:rPr>
            </w:pPr>
            <w:r w:rsidRPr="004563E6">
              <w:rPr>
                <w:rFonts w:ascii="Calibri" w:eastAsia="Times New Roman" w:hAnsi="Calibri" w:cs="Times New Roman"/>
                <w:b/>
                <w:bCs/>
                <w:color w:val="000000"/>
                <w:sz w:val="18"/>
                <w:szCs w:val="18"/>
                <w:lang w:val="en-GB" w:eastAsia="en-GB"/>
              </w:rPr>
              <w:t>1HFY21</w:t>
            </w:r>
          </w:p>
        </w:tc>
        <w:tc>
          <w:tcPr>
            <w:tcW w:w="1040" w:type="dxa"/>
            <w:tcBorders>
              <w:top w:val="nil"/>
              <w:left w:val="nil"/>
              <w:bottom w:val="single" w:sz="4" w:space="0" w:color="auto"/>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3.5%</w:t>
            </w:r>
          </w:p>
        </w:tc>
        <w:tc>
          <w:tcPr>
            <w:tcW w:w="1062" w:type="dxa"/>
            <w:tcBorders>
              <w:top w:val="nil"/>
              <w:left w:val="nil"/>
              <w:bottom w:val="single" w:sz="4" w:space="0" w:color="auto"/>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3.9%</w:t>
            </w:r>
          </w:p>
        </w:tc>
        <w:tc>
          <w:tcPr>
            <w:tcW w:w="1453" w:type="dxa"/>
            <w:tcBorders>
              <w:top w:val="nil"/>
              <w:left w:val="nil"/>
              <w:bottom w:val="single" w:sz="4" w:space="0" w:color="auto"/>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1.3%</w:t>
            </w:r>
          </w:p>
        </w:tc>
        <w:tc>
          <w:tcPr>
            <w:tcW w:w="1530" w:type="dxa"/>
            <w:tcBorders>
              <w:top w:val="nil"/>
              <w:left w:val="nil"/>
              <w:bottom w:val="single" w:sz="4" w:space="0" w:color="auto"/>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0.5%</w:t>
            </w:r>
          </w:p>
        </w:tc>
        <w:tc>
          <w:tcPr>
            <w:tcW w:w="1080" w:type="dxa"/>
            <w:tcBorders>
              <w:top w:val="nil"/>
              <w:left w:val="nil"/>
              <w:bottom w:val="single" w:sz="4" w:space="0" w:color="auto"/>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&lt;5</w:t>
            </w:r>
          </w:p>
        </w:tc>
        <w:tc>
          <w:tcPr>
            <w:tcW w:w="1170" w:type="dxa"/>
            <w:tcBorders>
              <w:top w:val="nil"/>
              <w:left w:val="nil"/>
              <w:bottom w:val="single" w:sz="4" w:space="0" w:color="auto"/>
              <w:right w:val="nil"/>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668 </w:t>
            </w:r>
          </w:p>
        </w:tc>
        <w:tc>
          <w:tcPr>
            <w:tcW w:w="1080" w:type="dxa"/>
            <w:tcBorders>
              <w:top w:val="nil"/>
              <w:left w:val="nil"/>
              <w:bottom w:val="single" w:sz="4" w:space="0" w:color="auto"/>
              <w:right w:val="single" w:sz="4" w:space="0" w:color="auto"/>
            </w:tcBorders>
            <w:shd w:val="clear" w:color="000000" w:fill="FFFFFF"/>
            <w:noWrap/>
            <w:vAlign w:val="center"/>
            <w:hideMark/>
          </w:tcPr>
          <w:p w:rsidR="004563E6" w:rsidRPr="004563E6" w:rsidRDefault="004563E6" w:rsidP="004563E6">
            <w:pPr>
              <w:spacing w:after="0" w:line="240" w:lineRule="auto"/>
              <w:jc w:val="center"/>
              <w:rPr>
                <w:rFonts w:ascii="Calibri" w:eastAsia="Times New Roman" w:hAnsi="Calibri" w:cs="Times New Roman"/>
                <w:color w:val="000000"/>
                <w:sz w:val="18"/>
                <w:szCs w:val="18"/>
                <w:lang w:val="en-GB" w:eastAsia="en-GB"/>
              </w:rPr>
            </w:pPr>
            <w:r w:rsidRPr="004563E6">
              <w:rPr>
                <w:rFonts w:ascii="Calibri" w:eastAsia="Times New Roman" w:hAnsi="Calibri" w:cs="Times New Roman"/>
                <w:color w:val="000000"/>
                <w:sz w:val="18"/>
                <w:szCs w:val="18"/>
                <w:lang w:val="en-GB" w:eastAsia="en-GB"/>
              </w:rPr>
              <w:t xml:space="preserve">143,299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 xml:space="preserve">Aggressive Fixed Income Composite will pursue maximum total return by investing in various income-producing securities. Total return is expected to arrive from a combination of income and capital appreciation. No Minimum </w:t>
      </w:r>
      <w:r w:rsidRPr="00C70694">
        <w:rPr>
          <w:sz w:val="20"/>
          <w:szCs w:val="20"/>
        </w:rPr>
        <w:lastRenderedPageBreak/>
        <w:t>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MCBAH uses subjective unobservable inputs for valuing some of its debt instruments i.e., </w:t>
      </w:r>
      <w:proofErr w:type="spellStart"/>
      <w:r w:rsidRPr="00C70694">
        <w:rPr>
          <w:color w:val="000000" w:themeColor="text1"/>
          <w:sz w:val="20"/>
          <w:szCs w:val="20"/>
        </w:rPr>
        <w:t>Sukuks</w:t>
      </w:r>
      <w:proofErr w:type="spellEnd"/>
      <w:r w:rsidRPr="00C70694">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lastRenderedPageBreak/>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Pr="00C70694" w:rsidRDefault="00C31AC8"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D624E1" w:rsidRDefault="00D624E1" w:rsidP="00C31AC8">
      <w:pPr>
        <w:jc w:val="center"/>
        <w:rPr>
          <w:b/>
        </w:rPr>
      </w:pPr>
    </w:p>
    <w:p w:rsidR="00C46318" w:rsidRPr="00C31AC8" w:rsidRDefault="00C31AC8" w:rsidP="00C46318">
      <w:pPr>
        <w:jc w:val="center"/>
        <w:rPr>
          <w:b/>
        </w:rPr>
      </w:pPr>
      <w:r w:rsidRPr="00C31AC8">
        <w:rPr>
          <w:b/>
        </w:rPr>
        <w:t xml:space="preserve">MCB Pakistan </w:t>
      </w:r>
      <w:r w:rsidR="00C46318" w:rsidRPr="00C31AC8">
        <w:rPr>
          <w:b/>
        </w:rPr>
        <w:t>Islamic Income</w:t>
      </w:r>
      <w:r w:rsidRPr="00C31AC8">
        <w:rPr>
          <w:b/>
        </w:rPr>
        <w:t xml:space="preserve"> Composite</w:t>
      </w:r>
    </w:p>
    <w:tbl>
      <w:tblPr>
        <w:tblW w:w="9355" w:type="dxa"/>
        <w:tblInd w:w="113" w:type="dxa"/>
        <w:tblLook w:val="04A0" w:firstRow="1" w:lastRow="0" w:firstColumn="1" w:lastColumn="0" w:noHBand="0" w:noVBand="1"/>
      </w:tblPr>
      <w:tblGrid>
        <w:gridCol w:w="940"/>
        <w:gridCol w:w="1120"/>
        <w:gridCol w:w="1062"/>
        <w:gridCol w:w="1400"/>
        <w:gridCol w:w="1400"/>
        <w:gridCol w:w="1180"/>
        <w:gridCol w:w="1140"/>
        <w:gridCol w:w="1113"/>
      </w:tblGrid>
      <w:tr w:rsidR="00513409" w:rsidRPr="00513409" w:rsidTr="00513409">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 xml:space="preserve">Composite 3 </w:t>
            </w:r>
            <w:proofErr w:type="spellStart"/>
            <w:r w:rsidRPr="00513409">
              <w:rPr>
                <w:rFonts w:ascii="Calibri" w:eastAsia="Times New Roman" w:hAnsi="Calibri" w:cs="Times New Roman"/>
                <w:b/>
                <w:bCs/>
                <w:color w:val="000000"/>
                <w:sz w:val="18"/>
                <w:szCs w:val="18"/>
                <w:lang w:val="en-GB" w:eastAsia="en-GB"/>
              </w:rPr>
              <w:t>Yr</w:t>
            </w:r>
            <w:proofErr w:type="spellEnd"/>
            <w:r w:rsidRPr="00513409">
              <w:rPr>
                <w:rFonts w:ascii="Calibri" w:eastAsia="Times New Roman" w:hAnsi="Calibri" w:cs="Times New Roman"/>
                <w:b/>
                <w:bCs/>
                <w:color w:val="000000"/>
                <w:sz w:val="18"/>
                <w:szCs w:val="18"/>
                <w:lang w:val="en-GB" w:eastAsia="en-GB"/>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 xml:space="preserve">Benchmark 3 </w:t>
            </w:r>
            <w:proofErr w:type="spellStart"/>
            <w:r w:rsidRPr="00513409">
              <w:rPr>
                <w:rFonts w:ascii="Calibri" w:eastAsia="Times New Roman" w:hAnsi="Calibri" w:cs="Times New Roman"/>
                <w:b/>
                <w:bCs/>
                <w:color w:val="000000"/>
                <w:sz w:val="18"/>
                <w:szCs w:val="18"/>
                <w:lang w:val="en-GB" w:eastAsia="en-GB"/>
              </w:rPr>
              <w:t>Yr</w:t>
            </w:r>
            <w:proofErr w:type="spellEnd"/>
            <w:r w:rsidRPr="00513409">
              <w:rPr>
                <w:rFonts w:ascii="Calibri" w:eastAsia="Times New Roman" w:hAnsi="Calibri" w:cs="Times New Roman"/>
                <w:b/>
                <w:bCs/>
                <w:color w:val="000000"/>
                <w:sz w:val="18"/>
                <w:szCs w:val="18"/>
                <w:lang w:val="en-GB" w:eastAsia="en-GB"/>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Composite Assets</w:t>
            </w:r>
          </w:p>
        </w:tc>
        <w:tc>
          <w:tcPr>
            <w:tcW w:w="11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Firm Assets</w:t>
            </w:r>
          </w:p>
        </w:tc>
      </w:tr>
      <w:tr w:rsidR="00513409" w:rsidRPr="00513409" w:rsidTr="00513409">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8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13" w:type="dxa"/>
            <w:vMerge/>
            <w:tcBorders>
              <w:top w:val="single" w:sz="4" w:space="0" w:color="auto"/>
              <w:left w:val="nil"/>
              <w:bottom w:val="single" w:sz="4" w:space="0" w:color="000000"/>
              <w:right w:val="single" w:sz="4" w:space="0" w:color="auto"/>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r>
      <w:tr w:rsidR="00513409" w:rsidRPr="00513409" w:rsidTr="00513409">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8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c>
          <w:tcPr>
            <w:tcW w:w="1113" w:type="dxa"/>
            <w:vMerge/>
            <w:tcBorders>
              <w:top w:val="single" w:sz="4" w:space="0" w:color="auto"/>
              <w:left w:val="nil"/>
              <w:bottom w:val="single" w:sz="4" w:space="0" w:color="000000"/>
              <w:right w:val="single" w:sz="4" w:space="0" w:color="auto"/>
            </w:tcBorders>
            <w:vAlign w:val="center"/>
            <w:hideMark/>
          </w:tcPr>
          <w:p w:rsidR="00513409" w:rsidRPr="00513409" w:rsidRDefault="00513409" w:rsidP="00513409">
            <w:pPr>
              <w:spacing w:after="0" w:line="240" w:lineRule="auto"/>
              <w:rPr>
                <w:rFonts w:ascii="Calibri" w:eastAsia="Times New Roman" w:hAnsi="Calibri" w:cs="Times New Roman"/>
                <w:b/>
                <w:bCs/>
                <w:color w:val="000000"/>
                <w:sz w:val="18"/>
                <w:szCs w:val="18"/>
                <w:lang w:val="en-GB" w:eastAsia="en-GB"/>
              </w:rPr>
            </w:pP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FY13</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8.8%</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7.4%</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1.0%</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0.0%</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3,081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38,313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FY14</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8.3%</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7.3%</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0.6%</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0.2%</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2,243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44,983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FY15</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6.4%</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7.3%</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1.0%</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0.1%</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1,467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57,855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FY16</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4.8%</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5.2%</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1.0%</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0.5%</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1,204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62,295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FY17</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6.0%</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3.1%</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0.8%</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0.8%</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1,585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76,298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FY18</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4.6%</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2.5%</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0.3%</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0.5%</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2,391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82,197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FY19</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6.6%</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3.8%</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0.4%</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0.3%</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2,917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84,050 </w:t>
            </w:r>
          </w:p>
        </w:tc>
      </w:tr>
      <w:tr w:rsidR="00513409" w:rsidRPr="00513409" w:rsidTr="0051340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FY20</w:t>
            </w:r>
          </w:p>
        </w:tc>
        <w:tc>
          <w:tcPr>
            <w:tcW w:w="112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7.3%</w:t>
            </w:r>
          </w:p>
        </w:tc>
        <w:tc>
          <w:tcPr>
            <w:tcW w:w="1062"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6.6%</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0.6%</w:t>
            </w:r>
          </w:p>
        </w:tc>
        <w:tc>
          <w:tcPr>
            <w:tcW w:w="140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0.8%</w:t>
            </w:r>
          </w:p>
        </w:tc>
        <w:tc>
          <w:tcPr>
            <w:tcW w:w="118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nil"/>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7,709 </w:t>
            </w:r>
          </w:p>
        </w:tc>
        <w:tc>
          <w:tcPr>
            <w:tcW w:w="1113" w:type="dxa"/>
            <w:tcBorders>
              <w:top w:val="nil"/>
              <w:left w:val="nil"/>
              <w:bottom w:val="nil"/>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117,194 </w:t>
            </w:r>
          </w:p>
        </w:tc>
      </w:tr>
      <w:tr w:rsidR="00513409" w:rsidRPr="00513409" w:rsidTr="00513409">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b/>
                <w:bCs/>
                <w:color w:val="000000"/>
                <w:sz w:val="18"/>
                <w:szCs w:val="18"/>
                <w:lang w:val="en-GB" w:eastAsia="en-GB"/>
              </w:rPr>
            </w:pPr>
            <w:r w:rsidRPr="00513409">
              <w:rPr>
                <w:rFonts w:ascii="Calibri" w:eastAsia="Times New Roman" w:hAnsi="Calibri" w:cs="Times New Roman"/>
                <w:b/>
                <w:bCs/>
                <w:color w:val="000000"/>
                <w:sz w:val="18"/>
                <w:szCs w:val="18"/>
                <w:lang w:val="en-GB" w:eastAsia="en-GB"/>
              </w:rPr>
              <w:t>1HFY21</w:t>
            </w:r>
          </w:p>
        </w:tc>
        <w:tc>
          <w:tcPr>
            <w:tcW w:w="1120" w:type="dxa"/>
            <w:tcBorders>
              <w:top w:val="nil"/>
              <w:left w:val="nil"/>
              <w:bottom w:val="single" w:sz="4" w:space="0" w:color="auto"/>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2.2%</w:t>
            </w:r>
          </w:p>
        </w:tc>
        <w:tc>
          <w:tcPr>
            <w:tcW w:w="1062" w:type="dxa"/>
            <w:tcBorders>
              <w:top w:val="nil"/>
              <w:left w:val="nil"/>
              <w:bottom w:val="single" w:sz="4" w:space="0" w:color="auto"/>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2.0%</w:t>
            </w:r>
          </w:p>
        </w:tc>
        <w:tc>
          <w:tcPr>
            <w:tcW w:w="1400" w:type="dxa"/>
            <w:tcBorders>
              <w:top w:val="nil"/>
              <w:left w:val="nil"/>
              <w:bottom w:val="single" w:sz="4" w:space="0" w:color="auto"/>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0.3%</w:t>
            </w:r>
          </w:p>
        </w:tc>
        <w:tc>
          <w:tcPr>
            <w:tcW w:w="1400" w:type="dxa"/>
            <w:tcBorders>
              <w:top w:val="nil"/>
              <w:left w:val="nil"/>
              <w:bottom w:val="single" w:sz="4" w:space="0" w:color="auto"/>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0.2%</w:t>
            </w:r>
          </w:p>
        </w:tc>
        <w:tc>
          <w:tcPr>
            <w:tcW w:w="1180" w:type="dxa"/>
            <w:tcBorders>
              <w:top w:val="nil"/>
              <w:left w:val="nil"/>
              <w:bottom w:val="single" w:sz="4" w:space="0" w:color="auto"/>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&lt;5</w:t>
            </w:r>
            <w:r w:rsidRPr="00513409">
              <w:rPr>
                <w:rFonts w:ascii="Calibri" w:eastAsia="Times New Roman" w:hAnsi="Calibri" w:cs="Times New Roman"/>
                <w:color w:val="000000"/>
                <w:sz w:val="18"/>
                <w:szCs w:val="18"/>
                <w:lang w:val="en-GB" w:eastAsia="en-GB"/>
              </w:rPr>
              <w:t xml:space="preserve"> </w:t>
            </w:r>
          </w:p>
        </w:tc>
        <w:tc>
          <w:tcPr>
            <w:tcW w:w="1140" w:type="dxa"/>
            <w:tcBorders>
              <w:top w:val="nil"/>
              <w:left w:val="nil"/>
              <w:bottom w:val="single" w:sz="4" w:space="0" w:color="auto"/>
              <w:right w:val="nil"/>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9,426 </w:t>
            </w:r>
          </w:p>
        </w:tc>
        <w:tc>
          <w:tcPr>
            <w:tcW w:w="1113" w:type="dxa"/>
            <w:tcBorders>
              <w:top w:val="nil"/>
              <w:left w:val="nil"/>
              <w:bottom w:val="single" w:sz="4" w:space="0" w:color="auto"/>
              <w:right w:val="single" w:sz="4" w:space="0" w:color="auto"/>
            </w:tcBorders>
            <w:shd w:val="clear" w:color="000000" w:fill="FFFFFF"/>
            <w:noWrap/>
            <w:vAlign w:val="center"/>
            <w:hideMark/>
          </w:tcPr>
          <w:p w:rsidR="00513409" w:rsidRPr="00513409" w:rsidRDefault="00513409" w:rsidP="00513409">
            <w:pPr>
              <w:spacing w:after="0" w:line="240" w:lineRule="auto"/>
              <w:jc w:val="center"/>
              <w:rPr>
                <w:rFonts w:ascii="Calibri" w:eastAsia="Times New Roman" w:hAnsi="Calibri" w:cs="Times New Roman"/>
                <w:color w:val="000000"/>
                <w:sz w:val="18"/>
                <w:szCs w:val="18"/>
                <w:lang w:val="en-GB" w:eastAsia="en-GB"/>
              </w:rPr>
            </w:pPr>
            <w:r w:rsidRPr="00513409">
              <w:rPr>
                <w:rFonts w:ascii="Calibri" w:eastAsia="Times New Roman" w:hAnsi="Calibri" w:cs="Times New Roman"/>
                <w:color w:val="000000"/>
                <w:sz w:val="18"/>
                <w:szCs w:val="18"/>
                <w:lang w:val="en-GB" w:eastAsia="en-GB"/>
              </w:rPr>
              <w:t xml:space="preserve">143,299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w:t>
      </w:r>
      <w:r w:rsidRPr="00CB2608">
        <w:rPr>
          <w:sz w:val="20"/>
          <w:szCs w:val="20"/>
        </w:rPr>
        <w:lastRenderedPageBreak/>
        <w:t xml:space="preserve">dominant portion of total return. The securities and investments in the portfolios of this composite shall be first deemed approved by the </w:t>
      </w:r>
      <w:proofErr w:type="spellStart"/>
      <w:r w:rsidRPr="00CB2608">
        <w:rPr>
          <w:sz w:val="20"/>
          <w:szCs w:val="20"/>
        </w:rPr>
        <w:t>Shariah</w:t>
      </w:r>
      <w:proofErr w:type="spellEnd"/>
      <w:r w:rsidRPr="00CB2608">
        <w:rPr>
          <w:sz w:val="20"/>
          <w:szCs w:val="20"/>
        </w:rPr>
        <w:t xml:space="preserve"> Supervisory Board of the firm. The composite currently comprises of </w:t>
      </w:r>
      <w:proofErr w:type="spellStart"/>
      <w:r w:rsidRPr="00CB2608">
        <w:rPr>
          <w:sz w:val="20"/>
          <w:szCs w:val="20"/>
        </w:rPr>
        <w:t>Alhamra</w:t>
      </w:r>
      <w:proofErr w:type="spellEnd"/>
      <w:r w:rsidRPr="00CB2608">
        <w:rPr>
          <w:sz w:val="20"/>
          <w:szCs w:val="20"/>
        </w:rPr>
        <w:t xml:space="preserve">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lastRenderedPageBreak/>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MCBAH uses subjective unobservable inputs for valuing some of its debt instruments i.e., </w:t>
      </w:r>
      <w:proofErr w:type="spellStart"/>
      <w:r w:rsidRPr="00CB2608">
        <w:rPr>
          <w:color w:val="000000" w:themeColor="text1"/>
          <w:sz w:val="20"/>
          <w:szCs w:val="20"/>
        </w:rPr>
        <w:t>Sukuks</w:t>
      </w:r>
      <w:proofErr w:type="spellEnd"/>
      <w:r w:rsidRPr="00CB2608">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Capital Gains arising on disposition of Units of the Fund subject to withholding Capital Gains Tax (CGT) at the applicable rates given in the Income Tax Ordinance, 2001 (ITO).There shall be no CGT, if holding period is more </w:t>
      </w:r>
      <w:r w:rsidRPr="00CB2608">
        <w:rPr>
          <w:color w:val="000000" w:themeColor="text1"/>
          <w:sz w:val="20"/>
          <w:szCs w:val="20"/>
        </w:rPr>
        <w:lastRenderedPageBreak/>
        <w:t>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B2608" w:rsidRDefault="00C46318"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t xml:space="preserve">MCB Pakistan </w:t>
      </w:r>
      <w:r w:rsidR="00C46318" w:rsidRPr="00C31AC8">
        <w:rPr>
          <w:b/>
        </w:rPr>
        <w:t>Conservative Asset Allocation</w:t>
      </w:r>
      <w:r w:rsidRPr="00C31AC8">
        <w:rPr>
          <w:b/>
        </w:rPr>
        <w:t xml:space="preserve"> Composite</w:t>
      </w:r>
    </w:p>
    <w:tbl>
      <w:tblPr>
        <w:tblW w:w="9355" w:type="dxa"/>
        <w:tblInd w:w="113" w:type="dxa"/>
        <w:tblLook w:val="04A0" w:firstRow="1" w:lastRow="0" w:firstColumn="1" w:lastColumn="0" w:noHBand="0" w:noVBand="1"/>
      </w:tblPr>
      <w:tblGrid>
        <w:gridCol w:w="805"/>
        <w:gridCol w:w="900"/>
        <w:gridCol w:w="1152"/>
        <w:gridCol w:w="1260"/>
        <w:gridCol w:w="1260"/>
        <w:gridCol w:w="1008"/>
        <w:gridCol w:w="1007"/>
        <w:gridCol w:w="1063"/>
        <w:gridCol w:w="900"/>
      </w:tblGrid>
      <w:tr w:rsidR="00EB5CD7" w:rsidRPr="00EB5CD7" w:rsidTr="00EB5CD7">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Year</w:t>
            </w:r>
          </w:p>
        </w:tc>
        <w:tc>
          <w:tcPr>
            <w:tcW w:w="900"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Net Returns</w:t>
            </w:r>
          </w:p>
        </w:tc>
        <w:tc>
          <w:tcPr>
            <w:tcW w:w="1152"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 xml:space="preserve">Composite 3 </w:t>
            </w:r>
            <w:proofErr w:type="spellStart"/>
            <w:r w:rsidRPr="00EB5CD7">
              <w:rPr>
                <w:rFonts w:ascii="Calibri" w:eastAsia="Times New Roman" w:hAnsi="Calibri" w:cs="Times New Roman"/>
                <w:b/>
                <w:bCs/>
                <w:color w:val="000000"/>
                <w:sz w:val="18"/>
                <w:szCs w:val="18"/>
                <w:lang w:val="en-GB" w:eastAsia="en-GB"/>
              </w:rPr>
              <w:t>Yr</w:t>
            </w:r>
            <w:proofErr w:type="spellEnd"/>
            <w:r w:rsidRPr="00EB5CD7">
              <w:rPr>
                <w:rFonts w:ascii="Calibri" w:eastAsia="Times New Roman" w:hAnsi="Calibri" w:cs="Times New Roman"/>
                <w:b/>
                <w:bCs/>
                <w:color w:val="000000"/>
                <w:sz w:val="18"/>
                <w:szCs w:val="18"/>
                <w:lang w:val="en-GB" w:eastAsia="en-GB"/>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 xml:space="preserve">Benchmark 3 </w:t>
            </w:r>
            <w:proofErr w:type="spellStart"/>
            <w:r w:rsidRPr="00EB5CD7">
              <w:rPr>
                <w:rFonts w:ascii="Calibri" w:eastAsia="Times New Roman" w:hAnsi="Calibri" w:cs="Times New Roman"/>
                <w:b/>
                <w:bCs/>
                <w:color w:val="000000"/>
                <w:sz w:val="18"/>
                <w:szCs w:val="18"/>
                <w:lang w:val="en-GB" w:eastAsia="en-GB"/>
              </w:rPr>
              <w:t>Yr</w:t>
            </w:r>
            <w:proofErr w:type="spellEnd"/>
            <w:r w:rsidRPr="00EB5CD7">
              <w:rPr>
                <w:rFonts w:ascii="Calibri" w:eastAsia="Times New Roman" w:hAnsi="Calibri" w:cs="Times New Roman"/>
                <w:b/>
                <w:bCs/>
                <w:color w:val="000000"/>
                <w:sz w:val="18"/>
                <w:szCs w:val="18"/>
                <w:lang w:val="en-GB" w:eastAsia="en-GB"/>
              </w:rPr>
              <w:t xml:space="preserve"> Standard Deviation</w:t>
            </w:r>
          </w:p>
        </w:tc>
        <w:tc>
          <w:tcPr>
            <w:tcW w:w="1008"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Internal Dispersion</w:t>
            </w:r>
          </w:p>
        </w:tc>
        <w:tc>
          <w:tcPr>
            <w:tcW w:w="1063" w:type="dxa"/>
            <w:vMerge w:val="restart"/>
            <w:tcBorders>
              <w:top w:val="single" w:sz="4" w:space="0" w:color="auto"/>
              <w:left w:val="nil"/>
              <w:bottom w:val="single" w:sz="4" w:space="0" w:color="000000"/>
              <w:right w:val="nil"/>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Composite Assets</w:t>
            </w:r>
          </w:p>
        </w:tc>
        <w:tc>
          <w:tcPr>
            <w:tcW w:w="9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Firm Assets</w:t>
            </w:r>
          </w:p>
        </w:tc>
      </w:tr>
      <w:tr w:rsidR="00EB5CD7" w:rsidRPr="00EB5CD7" w:rsidTr="00EB5CD7">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152"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08"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63"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single" w:sz="4" w:space="0" w:color="auto"/>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r>
      <w:tr w:rsidR="00EB5CD7" w:rsidRPr="00EB5CD7" w:rsidTr="00EB5CD7">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152"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08"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63" w:type="dxa"/>
            <w:vMerge/>
            <w:tcBorders>
              <w:top w:val="single" w:sz="4" w:space="0" w:color="auto"/>
              <w:left w:val="nil"/>
              <w:bottom w:val="single" w:sz="4" w:space="0" w:color="000000"/>
              <w:right w:val="nil"/>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single" w:sz="4" w:space="0" w:color="auto"/>
            </w:tcBorders>
            <w:vAlign w:val="center"/>
            <w:hideMark/>
          </w:tcPr>
          <w:p w:rsidR="00EB5CD7" w:rsidRPr="00EB5CD7" w:rsidRDefault="00EB5CD7" w:rsidP="00EB5CD7">
            <w:pPr>
              <w:spacing w:after="0" w:line="240" w:lineRule="auto"/>
              <w:rPr>
                <w:rFonts w:ascii="Calibri" w:eastAsia="Times New Roman" w:hAnsi="Calibri" w:cs="Times New Roman"/>
                <w:b/>
                <w:bCs/>
                <w:color w:val="000000"/>
                <w:sz w:val="18"/>
                <w:szCs w:val="18"/>
                <w:lang w:val="en-GB" w:eastAsia="en-GB"/>
              </w:rPr>
            </w:pP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FY13</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16.6%</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17.9%</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2.7%</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3.1%</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6.2%</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1,996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38,313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FY14</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10.9%</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16.1%</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2.3%</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3.2%</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10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10.0%</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3,925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44,983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FY15</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20.6%</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10.9%</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4.8%</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4.0%</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10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3.2%</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8,554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57,855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FY16</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6.2%</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7.5%</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3.4%</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3.5%</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11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1.8%</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6,639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62,295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FY17</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8.2%</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9.6%</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3.6%</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3.2%</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2.6%</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6,774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76,298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FY18</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-0.5%</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3.3%</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6.1%</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3.7%</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0.4%</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6,135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82,197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FY19</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-4.7%</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4.4%</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8.4%</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3.1%</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1.6%</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5,209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84,050 </w:t>
            </w:r>
          </w:p>
        </w:tc>
      </w:tr>
      <w:tr w:rsidR="00EB5CD7" w:rsidRPr="00EB5CD7" w:rsidTr="00EB5CD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FY20</w:t>
            </w:r>
          </w:p>
        </w:tc>
        <w:tc>
          <w:tcPr>
            <w:tcW w:w="90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6.6%</w:t>
            </w:r>
          </w:p>
        </w:tc>
        <w:tc>
          <w:tcPr>
            <w:tcW w:w="1152"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11.6%</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17.0%</w:t>
            </w:r>
          </w:p>
        </w:tc>
        <w:tc>
          <w:tcPr>
            <w:tcW w:w="1260"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7.2%</w:t>
            </w:r>
          </w:p>
        </w:tc>
        <w:tc>
          <w:tcPr>
            <w:tcW w:w="1008"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16 </w:t>
            </w:r>
          </w:p>
        </w:tc>
        <w:tc>
          <w:tcPr>
            <w:tcW w:w="1007"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0.4%</w:t>
            </w:r>
          </w:p>
        </w:tc>
        <w:tc>
          <w:tcPr>
            <w:tcW w:w="1063" w:type="dxa"/>
            <w:tcBorders>
              <w:top w:val="nil"/>
              <w:left w:val="nil"/>
              <w:bottom w:val="nil"/>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7,979 </w:t>
            </w:r>
          </w:p>
        </w:tc>
        <w:tc>
          <w:tcPr>
            <w:tcW w:w="900" w:type="dxa"/>
            <w:tcBorders>
              <w:top w:val="nil"/>
              <w:left w:val="nil"/>
              <w:bottom w:val="nil"/>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117,194 </w:t>
            </w:r>
          </w:p>
        </w:tc>
      </w:tr>
      <w:tr w:rsidR="00EB5CD7" w:rsidRPr="00EB5CD7" w:rsidTr="00EB5CD7">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EB5CD7">
              <w:rPr>
                <w:rFonts w:ascii="Calibri" w:eastAsia="Times New Roman" w:hAnsi="Calibri" w:cs="Times New Roman"/>
                <w:b/>
                <w:bCs/>
                <w:color w:val="000000"/>
                <w:sz w:val="18"/>
                <w:szCs w:val="18"/>
                <w:lang w:val="en-GB" w:eastAsia="en-GB"/>
              </w:rPr>
              <w:t>1HFY21</w:t>
            </w:r>
          </w:p>
        </w:tc>
        <w:tc>
          <w:tcPr>
            <w:tcW w:w="900"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13.8%</w:t>
            </w:r>
          </w:p>
        </w:tc>
        <w:tc>
          <w:tcPr>
            <w:tcW w:w="1152"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8.3%</w:t>
            </w:r>
          </w:p>
        </w:tc>
        <w:tc>
          <w:tcPr>
            <w:tcW w:w="1260"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7.1%</w:t>
            </w:r>
          </w:p>
        </w:tc>
        <w:tc>
          <w:tcPr>
            <w:tcW w:w="1260"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3.9%</w:t>
            </w:r>
          </w:p>
        </w:tc>
        <w:tc>
          <w:tcPr>
            <w:tcW w:w="1008"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16 </w:t>
            </w:r>
          </w:p>
        </w:tc>
        <w:tc>
          <w:tcPr>
            <w:tcW w:w="1007"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2.2%</w:t>
            </w:r>
          </w:p>
        </w:tc>
        <w:tc>
          <w:tcPr>
            <w:tcW w:w="1063" w:type="dxa"/>
            <w:tcBorders>
              <w:top w:val="nil"/>
              <w:left w:val="nil"/>
              <w:bottom w:val="single" w:sz="4" w:space="0" w:color="auto"/>
              <w:right w:val="nil"/>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8,295 </w:t>
            </w:r>
          </w:p>
        </w:tc>
        <w:tc>
          <w:tcPr>
            <w:tcW w:w="900" w:type="dxa"/>
            <w:tcBorders>
              <w:top w:val="nil"/>
              <w:left w:val="nil"/>
              <w:bottom w:val="single" w:sz="4" w:space="0" w:color="auto"/>
              <w:right w:val="single" w:sz="4" w:space="0" w:color="auto"/>
            </w:tcBorders>
            <w:shd w:val="clear" w:color="000000" w:fill="FFFFFF"/>
            <w:noWrap/>
            <w:vAlign w:val="center"/>
            <w:hideMark/>
          </w:tcPr>
          <w:p w:rsidR="00EB5CD7" w:rsidRPr="00EB5CD7" w:rsidRDefault="00EB5CD7" w:rsidP="00EB5CD7">
            <w:pPr>
              <w:spacing w:after="0" w:line="240" w:lineRule="auto"/>
              <w:jc w:val="center"/>
              <w:rPr>
                <w:rFonts w:ascii="Calibri" w:eastAsia="Times New Roman" w:hAnsi="Calibri" w:cs="Times New Roman"/>
                <w:color w:val="000000"/>
                <w:sz w:val="18"/>
                <w:szCs w:val="18"/>
                <w:lang w:val="en-GB" w:eastAsia="en-GB"/>
              </w:rPr>
            </w:pPr>
            <w:r w:rsidRPr="00EB5CD7">
              <w:rPr>
                <w:rFonts w:ascii="Calibri" w:eastAsia="Times New Roman" w:hAnsi="Calibri" w:cs="Times New Roman"/>
                <w:color w:val="000000"/>
                <w:sz w:val="18"/>
                <w:szCs w:val="18"/>
                <w:lang w:val="en-GB" w:eastAsia="en-GB"/>
              </w:rPr>
              <w:t xml:space="preserve">143,299 </w:t>
            </w:r>
          </w:p>
        </w:tc>
      </w:tr>
    </w:tbl>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lastRenderedPageBreak/>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MCBAH uses subjective unobservable inputs for valuing some of its debt instruments i.e., </w:t>
      </w:r>
      <w:proofErr w:type="spellStart"/>
      <w:r w:rsidRPr="00E944ED">
        <w:rPr>
          <w:color w:val="000000" w:themeColor="text1"/>
          <w:sz w:val="20"/>
          <w:szCs w:val="20"/>
        </w:rPr>
        <w:t>Sukuks</w:t>
      </w:r>
      <w:proofErr w:type="spellEnd"/>
      <w:r w:rsidRPr="00E944ED">
        <w:rPr>
          <w:color w:val="000000" w:themeColor="text1"/>
          <w:sz w:val="20"/>
          <w:szCs w:val="20"/>
        </w:rPr>
        <w:t xml:space="preserve"> and Term Finance Certificates. The criteria used for valuation is in accordance with the Guidelines issued by Regulator through </w:t>
      </w:r>
      <w:r w:rsidRPr="00E944ED">
        <w:rPr>
          <w:color w:val="000000" w:themeColor="text1"/>
          <w:sz w:val="20"/>
          <w:szCs w:val="20"/>
        </w:rPr>
        <w:lastRenderedPageBreak/>
        <w:t>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t xml:space="preserve">MCB Pakistan </w:t>
      </w:r>
      <w:r w:rsidR="00C46318" w:rsidRPr="00C31AC8">
        <w:rPr>
          <w:b/>
        </w:rPr>
        <w:t>Asset Allocation</w:t>
      </w:r>
      <w:r w:rsidRPr="00C31AC8">
        <w:rPr>
          <w:b/>
        </w:rPr>
        <w:t xml:space="preserve"> Composite</w:t>
      </w:r>
    </w:p>
    <w:tbl>
      <w:tblPr>
        <w:tblW w:w="9355" w:type="dxa"/>
        <w:tblInd w:w="113" w:type="dxa"/>
        <w:tblLook w:val="04A0" w:firstRow="1" w:lastRow="0" w:firstColumn="1" w:lastColumn="0" w:noHBand="0" w:noVBand="1"/>
      </w:tblPr>
      <w:tblGrid>
        <w:gridCol w:w="940"/>
        <w:gridCol w:w="980"/>
        <w:gridCol w:w="1120"/>
        <w:gridCol w:w="1400"/>
        <w:gridCol w:w="1400"/>
        <w:gridCol w:w="1085"/>
        <w:gridCol w:w="1080"/>
        <w:gridCol w:w="1350"/>
      </w:tblGrid>
      <w:tr w:rsidR="00EB5CD7" w:rsidRPr="00021A0F" w:rsidTr="00021A0F">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Year</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 xml:space="preserve">Composite 3 </w:t>
            </w:r>
            <w:proofErr w:type="spellStart"/>
            <w:r w:rsidRPr="00021A0F">
              <w:rPr>
                <w:rFonts w:ascii="Calibri" w:eastAsia="Times New Roman" w:hAnsi="Calibri" w:cs="Times New Roman"/>
                <w:b/>
                <w:bCs/>
                <w:color w:val="000000"/>
                <w:sz w:val="18"/>
                <w:szCs w:val="18"/>
                <w:lang w:val="en-GB" w:eastAsia="en-GB"/>
              </w:rPr>
              <w:t>Yr</w:t>
            </w:r>
            <w:proofErr w:type="spellEnd"/>
            <w:r w:rsidRPr="00021A0F">
              <w:rPr>
                <w:rFonts w:ascii="Calibri" w:eastAsia="Times New Roman" w:hAnsi="Calibri" w:cs="Times New Roman"/>
                <w:b/>
                <w:bCs/>
                <w:color w:val="000000"/>
                <w:sz w:val="18"/>
                <w:szCs w:val="18"/>
                <w:lang w:val="en-GB" w:eastAsia="en-GB"/>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 xml:space="preserve">Benchmark 3 </w:t>
            </w:r>
            <w:proofErr w:type="spellStart"/>
            <w:r w:rsidRPr="00021A0F">
              <w:rPr>
                <w:rFonts w:ascii="Calibri" w:eastAsia="Times New Roman" w:hAnsi="Calibri" w:cs="Times New Roman"/>
                <w:b/>
                <w:bCs/>
                <w:color w:val="000000"/>
                <w:sz w:val="18"/>
                <w:szCs w:val="18"/>
                <w:lang w:val="en-GB" w:eastAsia="en-GB"/>
              </w:rPr>
              <w:t>Yr</w:t>
            </w:r>
            <w:proofErr w:type="spellEnd"/>
            <w:r w:rsidRPr="00021A0F">
              <w:rPr>
                <w:rFonts w:ascii="Calibri" w:eastAsia="Times New Roman" w:hAnsi="Calibri" w:cs="Times New Roman"/>
                <w:b/>
                <w:bCs/>
                <w:color w:val="000000"/>
                <w:sz w:val="18"/>
                <w:szCs w:val="18"/>
                <w:lang w:val="en-GB" w:eastAsia="en-GB"/>
              </w:rPr>
              <w:t xml:space="preserve"> Standard Deviation</w:t>
            </w:r>
          </w:p>
        </w:tc>
        <w:tc>
          <w:tcPr>
            <w:tcW w:w="1085" w:type="dxa"/>
            <w:vMerge w:val="restart"/>
            <w:tcBorders>
              <w:top w:val="single" w:sz="4" w:space="0" w:color="auto"/>
              <w:left w:val="nil"/>
              <w:bottom w:val="single" w:sz="4" w:space="0" w:color="000000"/>
              <w:right w:val="nil"/>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Composite Assets</w:t>
            </w:r>
          </w:p>
        </w:tc>
        <w:tc>
          <w:tcPr>
            <w:tcW w:w="135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Firm Assets</w:t>
            </w:r>
          </w:p>
        </w:tc>
      </w:tr>
      <w:tr w:rsidR="00EB5CD7" w:rsidRPr="00021A0F" w:rsidTr="00021A0F">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98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85"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350" w:type="dxa"/>
            <w:vMerge/>
            <w:tcBorders>
              <w:top w:val="single" w:sz="4" w:space="0" w:color="auto"/>
              <w:left w:val="nil"/>
              <w:bottom w:val="single" w:sz="4" w:space="0" w:color="000000"/>
              <w:right w:val="single" w:sz="4" w:space="0" w:color="auto"/>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r>
      <w:tr w:rsidR="00EB5CD7" w:rsidRPr="00021A0F" w:rsidTr="00021A0F">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98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85"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c>
          <w:tcPr>
            <w:tcW w:w="1350" w:type="dxa"/>
            <w:vMerge/>
            <w:tcBorders>
              <w:top w:val="single" w:sz="4" w:space="0" w:color="auto"/>
              <w:left w:val="nil"/>
              <w:bottom w:val="single" w:sz="4" w:space="0" w:color="000000"/>
              <w:right w:val="single" w:sz="4" w:space="0" w:color="auto"/>
            </w:tcBorders>
            <w:vAlign w:val="center"/>
            <w:hideMark/>
          </w:tcPr>
          <w:p w:rsidR="00EB5CD7" w:rsidRPr="00021A0F" w:rsidRDefault="00EB5CD7" w:rsidP="00EB5CD7">
            <w:pPr>
              <w:spacing w:after="0" w:line="240" w:lineRule="auto"/>
              <w:rPr>
                <w:rFonts w:ascii="Calibri" w:eastAsia="Times New Roman" w:hAnsi="Calibri" w:cs="Times New Roman"/>
                <w:b/>
                <w:bCs/>
                <w:color w:val="000000"/>
                <w:sz w:val="18"/>
                <w:szCs w:val="18"/>
                <w:lang w:val="en-GB" w:eastAsia="en-GB"/>
              </w:rPr>
            </w:pP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FY13</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30.1%</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30.0%</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10.7%</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7.9%</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846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38,313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FY14</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28.5%</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25.2%</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12.2%</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7.9%</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761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44,983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FY15</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25.4%</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13.1%</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16.2%</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9.7%</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778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57,855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FY16</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3.6%</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8.6%</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11.2%</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8.3%</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6,710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62,295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FY17</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17.5%</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14.8%</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8.7%</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7.9%</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11,172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76,298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FY18</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-2.1%</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-1.7%</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10.1%</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9.3%</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15,345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82,197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FY19</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-6.5%</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-4.9%</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10.7%</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8.2%</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15,611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84,050 </w:t>
            </w:r>
          </w:p>
        </w:tc>
      </w:tr>
      <w:tr w:rsidR="00EB5CD7" w:rsidRPr="00021A0F" w:rsidTr="00021A0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FY20</w:t>
            </w:r>
          </w:p>
        </w:tc>
        <w:tc>
          <w:tcPr>
            <w:tcW w:w="9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7.6%</w:t>
            </w:r>
          </w:p>
        </w:tc>
        <w:tc>
          <w:tcPr>
            <w:tcW w:w="112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8.9%</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23.0%</w:t>
            </w:r>
          </w:p>
        </w:tc>
        <w:tc>
          <w:tcPr>
            <w:tcW w:w="140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18.0%</w:t>
            </w:r>
          </w:p>
        </w:tc>
        <w:tc>
          <w:tcPr>
            <w:tcW w:w="1085"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16,780 </w:t>
            </w:r>
          </w:p>
        </w:tc>
        <w:tc>
          <w:tcPr>
            <w:tcW w:w="1350" w:type="dxa"/>
            <w:tcBorders>
              <w:top w:val="nil"/>
              <w:left w:val="nil"/>
              <w:bottom w:val="nil"/>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117,194 </w:t>
            </w:r>
          </w:p>
        </w:tc>
      </w:tr>
      <w:tr w:rsidR="00EB5CD7" w:rsidRPr="00021A0F" w:rsidTr="00021A0F">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b/>
                <w:bCs/>
                <w:color w:val="000000"/>
                <w:sz w:val="18"/>
                <w:szCs w:val="18"/>
                <w:lang w:val="en-GB" w:eastAsia="en-GB"/>
              </w:rPr>
            </w:pPr>
            <w:r w:rsidRPr="00021A0F">
              <w:rPr>
                <w:rFonts w:ascii="Calibri" w:eastAsia="Times New Roman" w:hAnsi="Calibri" w:cs="Times New Roman"/>
                <w:b/>
                <w:bCs/>
                <w:color w:val="000000"/>
                <w:sz w:val="18"/>
                <w:szCs w:val="18"/>
                <w:lang w:val="en-GB" w:eastAsia="en-GB"/>
              </w:rPr>
              <w:t>1HFY21</w:t>
            </w:r>
          </w:p>
        </w:tc>
        <w:tc>
          <w:tcPr>
            <w:tcW w:w="980" w:type="dxa"/>
            <w:tcBorders>
              <w:top w:val="nil"/>
              <w:left w:val="nil"/>
              <w:bottom w:val="single" w:sz="4" w:space="0" w:color="auto"/>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16.5%</w:t>
            </w:r>
          </w:p>
        </w:tc>
        <w:tc>
          <w:tcPr>
            <w:tcW w:w="1120" w:type="dxa"/>
            <w:tcBorders>
              <w:top w:val="nil"/>
              <w:left w:val="nil"/>
              <w:bottom w:val="single" w:sz="4" w:space="0" w:color="auto"/>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15.1%</w:t>
            </w:r>
          </w:p>
        </w:tc>
        <w:tc>
          <w:tcPr>
            <w:tcW w:w="1400" w:type="dxa"/>
            <w:tcBorders>
              <w:top w:val="nil"/>
              <w:left w:val="nil"/>
              <w:bottom w:val="single" w:sz="4" w:space="0" w:color="auto"/>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8.6%</w:t>
            </w:r>
          </w:p>
        </w:tc>
        <w:tc>
          <w:tcPr>
            <w:tcW w:w="1400" w:type="dxa"/>
            <w:tcBorders>
              <w:top w:val="nil"/>
              <w:left w:val="nil"/>
              <w:bottom w:val="single" w:sz="4" w:space="0" w:color="auto"/>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8.1%</w:t>
            </w:r>
          </w:p>
        </w:tc>
        <w:tc>
          <w:tcPr>
            <w:tcW w:w="1085" w:type="dxa"/>
            <w:tcBorders>
              <w:top w:val="nil"/>
              <w:left w:val="nil"/>
              <w:bottom w:val="single" w:sz="4" w:space="0" w:color="auto"/>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&lt;5</w:t>
            </w:r>
          </w:p>
        </w:tc>
        <w:tc>
          <w:tcPr>
            <w:tcW w:w="1080" w:type="dxa"/>
            <w:tcBorders>
              <w:top w:val="nil"/>
              <w:left w:val="nil"/>
              <w:bottom w:val="single" w:sz="4" w:space="0" w:color="auto"/>
              <w:right w:val="nil"/>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19,817 </w:t>
            </w:r>
          </w:p>
        </w:tc>
        <w:tc>
          <w:tcPr>
            <w:tcW w:w="1350" w:type="dxa"/>
            <w:tcBorders>
              <w:top w:val="nil"/>
              <w:left w:val="nil"/>
              <w:bottom w:val="single" w:sz="4" w:space="0" w:color="auto"/>
              <w:right w:val="single" w:sz="4" w:space="0" w:color="auto"/>
            </w:tcBorders>
            <w:shd w:val="clear" w:color="000000" w:fill="FFFFFF"/>
            <w:noWrap/>
            <w:vAlign w:val="center"/>
            <w:hideMark/>
          </w:tcPr>
          <w:p w:rsidR="00EB5CD7" w:rsidRPr="00021A0F" w:rsidRDefault="00EB5CD7" w:rsidP="00EB5CD7">
            <w:pPr>
              <w:spacing w:after="0" w:line="240" w:lineRule="auto"/>
              <w:jc w:val="center"/>
              <w:rPr>
                <w:rFonts w:ascii="Calibri" w:eastAsia="Times New Roman" w:hAnsi="Calibri" w:cs="Times New Roman"/>
                <w:color w:val="000000"/>
                <w:sz w:val="18"/>
                <w:szCs w:val="18"/>
                <w:lang w:val="en-GB" w:eastAsia="en-GB"/>
              </w:rPr>
            </w:pPr>
            <w:r w:rsidRPr="00021A0F">
              <w:rPr>
                <w:rFonts w:ascii="Calibri" w:eastAsia="Times New Roman" w:hAnsi="Calibri" w:cs="Times New Roman"/>
                <w:color w:val="000000"/>
                <w:sz w:val="18"/>
                <w:szCs w:val="18"/>
                <w:lang w:val="en-GB" w:eastAsia="en-GB"/>
              </w:rPr>
              <w:t xml:space="preserve">143,299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MCBAH uses subjective unobservable inputs for valuing some of its debt instruments i.e., </w:t>
      </w:r>
      <w:proofErr w:type="spellStart"/>
      <w:r w:rsidRPr="0032745E">
        <w:rPr>
          <w:color w:val="000000" w:themeColor="text1"/>
          <w:sz w:val="20"/>
          <w:szCs w:val="20"/>
        </w:rPr>
        <w:t>Sukuks</w:t>
      </w:r>
      <w:proofErr w:type="spellEnd"/>
      <w:r w:rsidRPr="0032745E">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4D3B53" w:rsidRDefault="004D3B53"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Pr="0032745E" w:rsidRDefault="00C46318"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t xml:space="preserve">MCB Pakistan Conservative </w:t>
      </w:r>
      <w:r w:rsidR="00C46318" w:rsidRPr="00D938AC">
        <w:rPr>
          <w:b/>
        </w:rPr>
        <w:t>Islamic Asset Allocation</w:t>
      </w:r>
      <w:r w:rsidRPr="00D938AC">
        <w:rPr>
          <w:b/>
        </w:rPr>
        <w:t xml:space="preserve"> Composite</w:t>
      </w:r>
    </w:p>
    <w:tbl>
      <w:tblPr>
        <w:tblW w:w="9355" w:type="dxa"/>
        <w:tblInd w:w="113" w:type="dxa"/>
        <w:tblLook w:val="04A0" w:firstRow="1" w:lastRow="0" w:firstColumn="1" w:lastColumn="0" w:noHBand="0" w:noVBand="1"/>
      </w:tblPr>
      <w:tblGrid>
        <w:gridCol w:w="820"/>
        <w:gridCol w:w="975"/>
        <w:gridCol w:w="1185"/>
        <w:gridCol w:w="1605"/>
        <w:gridCol w:w="1620"/>
        <w:gridCol w:w="1053"/>
        <w:gridCol w:w="1017"/>
        <w:gridCol w:w="1080"/>
      </w:tblGrid>
      <w:tr w:rsidR="00F70B6C" w:rsidRPr="00F70B6C" w:rsidTr="00EF5728">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Year</w:t>
            </w:r>
          </w:p>
        </w:tc>
        <w:tc>
          <w:tcPr>
            <w:tcW w:w="975" w:type="dxa"/>
            <w:vMerge w:val="restart"/>
            <w:tcBorders>
              <w:top w:val="single" w:sz="4" w:space="0" w:color="auto"/>
              <w:left w:val="nil"/>
              <w:bottom w:val="single" w:sz="4" w:space="0" w:color="000000"/>
              <w:right w:val="nil"/>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Net Returns</w:t>
            </w:r>
          </w:p>
        </w:tc>
        <w:tc>
          <w:tcPr>
            <w:tcW w:w="1185" w:type="dxa"/>
            <w:vMerge w:val="restart"/>
            <w:tcBorders>
              <w:top w:val="single" w:sz="4" w:space="0" w:color="auto"/>
              <w:left w:val="nil"/>
              <w:bottom w:val="single" w:sz="4" w:space="0" w:color="000000"/>
              <w:right w:val="nil"/>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Benchmark</w:t>
            </w:r>
          </w:p>
        </w:tc>
        <w:tc>
          <w:tcPr>
            <w:tcW w:w="1605" w:type="dxa"/>
            <w:vMerge w:val="restart"/>
            <w:tcBorders>
              <w:top w:val="single" w:sz="4" w:space="0" w:color="auto"/>
              <w:left w:val="nil"/>
              <w:bottom w:val="single" w:sz="4" w:space="0" w:color="000000"/>
              <w:right w:val="nil"/>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 xml:space="preserve">Composite 3 </w:t>
            </w:r>
            <w:proofErr w:type="spellStart"/>
            <w:r w:rsidRPr="00F70B6C">
              <w:rPr>
                <w:rFonts w:ascii="Calibri" w:eastAsia="Times New Roman" w:hAnsi="Calibri" w:cs="Times New Roman"/>
                <w:b/>
                <w:bCs/>
                <w:color w:val="000000"/>
                <w:sz w:val="18"/>
                <w:szCs w:val="18"/>
                <w:lang w:val="en-GB" w:eastAsia="en-GB"/>
              </w:rPr>
              <w:t>Yr</w:t>
            </w:r>
            <w:proofErr w:type="spellEnd"/>
            <w:r w:rsidRPr="00F70B6C">
              <w:rPr>
                <w:rFonts w:ascii="Calibri" w:eastAsia="Times New Roman" w:hAnsi="Calibri" w:cs="Times New Roman"/>
                <w:b/>
                <w:bCs/>
                <w:color w:val="000000"/>
                <w:sz w:val="18"/>
                <w:szCs w:val="18"/>
                <w:lang w:val="en-GB" w:eastAsia="en-GB"/>
              </w:rPr>
              <w:t xml:space="preserve"> Standard Deviation</w:t>
            </w:r>
          </w:p>
        </w:tc>
        <w:tc>
          <w:tcPr>
            <w:tcW w:w="1620" w:type="dxa"/>
            <w:vMerge w:val="restart"/>
            <w:tcBorders>
              <w:top w:val="single" w:sz="4" w:space="0" w:color="auto"/>
              <w:left w:val="nil"/>
              <w:bottom w:val="single" w:sz="4" w:space="0" w:color="000000"/>
              <w:right w:val="nil"/>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 xml:space="preserve">Benchmark 3 </w:t>
            </w:r>
            <w:proofErr w:type="spellStart"/>
            <w:r w:rsidRPr="00F70B6C">
              <w:rPr>
                <w:rFonts w:ascii="Calibri" w:eastAsia="Times New Roman" w:hAnsi="Calibri" w:cs="Times New Roman"/>
                <w:b/>
                <w:bCs/>
                <w:color w:val="000000"/>
                <w:sz w:val="18"/>
                <w:szCs w:val="18"/>
                <w:lang w:val="en-GB" w:eastAsia="en-GB"/>
              </w:rPr>
              <w:t>Yr</w:t>
            </w:r>
            <w:proofErr w:type="spellEnd"/>
            <w:r w:rsidRPr="00F70B6C">
              <w:rPr>
                <w:rFonts w:ascii="Calibri" w:eastAsia="Times New Roman" w:hAnsi="Calibri" w:cs="Times New Roman"/>
                <w:b/>
                <w:bCs/>
                <w:color w:val="000000"/>
                <w:sz w:val="18"/>
                <w:szCs w:val="18"/>
                <w:lang w:val="en-GB" w:eastAsia="en-GB"/>
              </w:rPr>
              <w:t xml:space="preserve"> Standard Deviation</w:t>
            </w:r>
          </w:p>
        </w:tc>
        <w:tc>
          <w:tcPr>
            <w:tcW w:w="1053" w:type="dxa"/>
            <w:vMerge w:val="restart"/>
            <w:tcBorders>
              <w:top w:val="single" w:sz="4" w:space="0" w:color="auto"/>
              <w:left w:val="nil"/>
              <w:bottom w:val="single" w:sz="4" w:space="0" w:color="000000"/>
              <w:right w:val="nil"/>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Firm Assets</w:t>
            </w:r>
          </w:p>
        </w:tc>
      </w:tr>
      <w:tr w:rsidR="00EF5728" w:rsidRPr="00F70B6C" w:rsidTr="00EF572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975"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185"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605"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620"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053"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r>
      <w:tr w:rsidR="00EF5728" w:rsidRPr="00F70B6C" w:rsidTr="00EF5728">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975"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185"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605"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620"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053"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single" w:sz="4" w:space="0" w:color="auto"/>
            </w:tcBorders>
            <w:vAlign w:val="center"/>
            <w:hideMark/>
          </w:tcPr>
          <w:p w:rsidR="00F70B6C" w:rsidRPr="00F70B6C" w:rsidRDefault="00F70B6C" w:rsidP="00F70B6C">
            <w:pPr>
              <w:spacing w:after="0" w:line="240" w:lineRule="auto"/>
              <w:rPr>
                <w:rFonts w:ascii="Calibri" w:eastAsia="Times New Roman" w:hAnsi="Calibri" w:cs="Times New Roman"/>
                <w:b/>
                <w:bCs/>
                <w:color w:val="000000"/>
                <w:sz w:val="18"/>
                <w:szCs w:val="18"/>
                <w:lang w:val="en-GB" w:eastAsia="en-GB"/>
              </w:rPr>
            </w:pPr>
          </w:p>
        </w:tc>
      </w:tr>
      <w:tr w:rsidR="00F70B6C" w:rsidRPr="00F70B6C" w:rsidTr="00EF572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FY18</w:t>
            </w:r>
          </w:p>
        </w:tc>
        <w:tc>
          <w:tcPr>
            <w:tcW w:w="97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3.5%</w:t>
            </w:r>
          </w:p>
        </w:tc>
        <w:tc>
          <w:tcPr>
            <w:tcW w:w="118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0.2%</w:t>
            </w:r>
          </w:p>
        </w:tc>
        <w:tc>
          <w:tcPr>
            <w:tcW w:w="160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0.3%</w:t>
            </w:r>
          </w:p>
        </w:tc>
        <w:tc>
          <w:tcPr>
            <w:tcW w:w="1620"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2.8%</w:t>
            </w:r>
          </w:p>
        </w:tc>
        <w:tc>
          <w:tcPr>
            <w:tcW w:w="1053"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&lt;5</w:t>
            </w:r>
          </w:p>
        </w:tc>
        <w:tc>
          <w:tcPr>
            <w:tcW w:w="1017"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65 </w:t>
            </w:r>
          </w:p>
        </w:tc>
        <w:tc>
          <w:tcPr>
            <w:tcW w:w="1080" w:type="dxa"/>
            <w:tcBorders>
              <w:top w:val="nil"/>
              <w:left w:val="nil"/>
              <w:bottom w:val="nil"/>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82,197 </w:t>
            </w:r>
          </w:p>
        </w:tc>
      </w:tr>
      <w:tr w:rsidR="00F70B6C" w:rsidRPr="00F70B6C" w:rsidTr="00EF572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FY19</w:t>
            </w:r>
          </w:p>
        </w:tc>
        <w:tc>
          <w:tcPr>
            <w:tcW w:w="97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9.2%</w:t>
            </w:r>
          </w:p>
        </w:tc>
        <w:tc>
          <w:tcPr>
            <w:tcW w:w="118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-1.8%</w:t>
            </w:r>
          </w:p>
        </w:tc>
        <w:tc>
          <w:tcPr>
            <w:tcW w:w="160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1.1%</w:t>
            </w:r>
          </w:p>
        </w:tc>
        <w:tc>
          <w:tcPr>
            <w:tcW w:w="1620"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4.0%</w:t>
            </w:r>
          </w:p>
        </w:tc>
        <w:tc>
          <w:tcPr>
            <w:tcW w:w="1053"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&lt;5</w:t>
            </w:r>
          </w:p>
        </w:tc>
        <w:tc>
          <w:tcPr>
            <w:tcW w:w="1017"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174 </w:t>
            </w:r>
          </w:p>
        </w:tc>
        <w:tc>
          <w:tcPr>
            <w:tcW w:w="1080" w:type="dxa"/>
            <w:tcBorders>
              <w:top w:val="nil"/>
              <w:left w:val="nil"/>
              <w:bottom w:val="nil"/>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84,050 </w:t>
            </w:r>
          </w:p>
        </w:tc>
      </w:tr>
      <w:tr w:rsidR="00F70B6C" w:rsidRPr="00F70B6C" w:rsidTr="00EF5728">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FY20</w:t>
            </w:r>
          </w:p>
        </w:tc>
        <w:tc>
          <w:tcPr>
            <w:tcW w:w="97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13.6%</w:t>
            </w:r>
          </w:p>
        </w:tc>
        <w:tc>
          <w:tcPr>
            <w:tcW w:w="118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7.1%</w:t>
            </w:r>
          </w:p>
        </w:tc>
        <w:tc>
          <w:tcPr>
            <w:tcW w:w="1605"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4.5%</w:t>
            </w:r>
          </w:p>
        </w:tc>
        <w:tc>
          <w:tcPr>
            <w:tcW w:w="1620"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8.4%</w:t>
            </w:r>
          </w:p>
        </w:tc>
        <w:tc>
          <w:tcPr>
            <w:tcW w:w="1053"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&lt;5</w:t>
            </w:r>
          </w:p>
        </w:tc>
        <w:tc>
          <w:tcPr>
            <w:tcW w:w="1017" w:type="dxa"/>
            <w:tcBorders>
              <w:top w:val="nil"/>
              <w:left w:val="nil"/>
              <w:bottom w:val="nil"/>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1,079 </w:t>
            </w:r>
          </w:p>
        </w:tc>
        <w:tc>
          <w:tcPr>
            <w:tcW w:w="1080" w:type="dxa"/>
            <w:tcBorders>
              <w:top w:val="nil"/>
              <w:left w:val="nil"/>
              <w:bottom w:val="nil"/>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117,194 </w:t>
            </w:r>
          </w:p>
        </w:tc>
      </w:tr>
      <w:tr w:rsidR="00F70B6C" w:rsidRPr="00F70B6C" w:rsidTr="00EF5728">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b/>
                <w:bCs/>
                <w:color w:val="000000"/>
                <w:sz w:val="18"/>
                <w:szCs w:val="18"/>
                <w:lang w:val="en-GB" w:eastAsia="en-GB"/>
              </w:rPr>
            </w:pPr>
            <w:r w:rsidRPr="00F70B6C">
              <w:rPr>
                <w:rFonts w:ascii="Calibri" w:eastAsia="Times New Roman" w:hAnsi="Calibri" w:cs="Times New Roman"/>
                <w:b/>
                <w:bCs/>
                <w:color w:val="000000"/>
                <w:sz w:val="18"/>
                <w:szCs w:val="18"/>
                <w:lang w:val="en-GB" w:eastAsia="en-GB"/>
              </w:rPr>
              <w:t>1HFY21</w:t>
            </w:r>
          </w:p>
        </w:tc>
        <w:tc>
          <w:tcPr>
            <w:tcW w:w="975" w:type="dxa"/>
            <w:tcBorders>
              <w:top w:val="nil"/>
              <w:left w:val="nil"/>
              <w:bottom w:val="single" w:sz="4" w:space="0" w:color="auto"/>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5.9%</w:t>
            </w:r>
          </w:p>
        </w:tc>
        <w:tc>
          <w:tcPr>
            <w:tcW w:w="1185" w:type="dxa"/>
            <w:tcBorders>
              <w:top w:val="nil"/>
              <w:left w:val="nil"/>
              <w:bottom w:val="single" w:sz="4" w:space="0" w:color="auto"/>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7.2%</w:t>
            </w:r>
          </w:p>
        </w:tc>
        <w:tc>
          <w:tcPr>
            <w:tcW w:w="1605" w:type="dxa"/>
            <w:tcBorders>
              <w:top w:val="nil"/>
              <w:left w:val="nil"/>
              <w:bottom w:val="single" w:sz="4" w:space="0" w:color="auto"/>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1.3%</w:t>
            </w:r>
          </w:p>
        </w:tc>
        <w:tc>
          <w:tcPr>
            <w:tcW w:w="1620" w:type="dxa"/>
            <w:tcBorders>
              <w:top w:val="nil"/>
              <w:left w:val="nil"/>
              <w:bottom w:val="single" w:sz="4" w:space="0" w:color="auto"/>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3.5%</w:t>
            </w:r>
          </w:p>
        </w:tc>
        <w:tc>
          <w:tcPr>
            <w:tcW w:w="1053" w:type="dxa"/>
            <w:tcBorders>
              <w:top w:val="nil"/>
              <w:left w:val="nil"/>
              <w:bottom w:val="single" w:sz="4" w:space="0" w:color="auto"/>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&lt;5</w:t>
            </w:r>
          </w:p>
        </w:tc>
        <w:tc>
          <w:tcPr>
            <w:tcW w:w="1017" w:type="dxa"/>
            <w:tcBorders>
              <w:top w:val="nil"/>
              <w:left w:val="nil"/>
              <w:bottom w:val="single" w:sz="4" w:space="0" w:color="auto"/>
              <w:right w:val="nil"/>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2,043 </w:t>
            </w:r>
          </w:p>
        </w:tc>
        <w:tc>
          <w:tcPr>
            <w:tcW w:w="1080" w:type="dxa"/>
            <w:tcBorders>
              <w:top w:val="nil"/>
              <w:left w:val="nil"/>
              <w:bottom w:val="single" w:sz="4" w:space="0" w:color="auto"/>
              <w:right w:val="single" w:sz="4" w:space="0" w:color="auto"/>
            </w:tcBorders>
            <w:shd w:val="clear" w:color="000000" w:fill="FFFFFF"/>
            <w:noWrap/>
            <w:vAlign w:val="center"/>
            <w:hideMark/>
          </w:tcPr>
          <w:p w:rsidR="00F70B6C" w:rsidRPr="00F70B6C" w:rsidRDefault="00F70B6C" w:rsidP="00F70B6C">
            <w:pPr>
              <w:spacing w:after="0" w:line="240" w:lineRule="auto"/>
              <w:jc w:val="center"/>
              <w:rPr>
                <w:rFonts w:ascii="Calibri" w:eastAsia="Times New Roman" w:hAnsi="Calibri" w:cs="Times New Roman"/>
                <w:color w:val="000000"/>
                <w:sz w:val="18"/>
                <w:szCs w:val="18"/>
                <w:lang w:val="en-GB" w:eastAsia="en-GB"/>
              </w:rPr>
            </w:pPr>
            <w:r w:rsidRPr="00F70B6C">
              <w:rPr>
                <w:rFonts w:ascii="Calibri" w:eastAsia="Times New Roman" w:hAnsi="Calibri" w:cs="Times New Roman"/>
                <w:color w:val="000000"/>
                <w:sz w:val="18"/>
                <w:szCs w:val="18"/>
                <w:lang w:val="en-GB" w:eastAsia="en-GB"/>
              </w:rPr>
              <w:t xml:space="preserve">143,299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lastRenderedPageBreak/>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Pr="00445375" w:rsidRDefault="00272E55"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t xml:space="preserve">MCB Pakistan </w:t>
      </w:r>
      <w:r w:rsidR="00C46318" w:rsidRPr="00D938AC">
        <w:rPr>
          <w:b/>
        </w:rPr>
        <w:t>Islamic Asset Allocation</w:t>
      </w:r>
      <w:r w:rsidRPr="00D938AC">
        <w:rPr>
          <w:b/>
        </w:rPr>
        <w:t xml:space="preserve"> Composite</w:t>
      </w:r>
    </w:p>
    <w:tbl>
      <w:tblPr>
        <w:tblW w:w="9355" w:type="dxa"/>
        <w:tblInd w:w="113" w:type="dxa"/>
        <w:tblLook w:val="04A0" w:firstRow="1" w:lastRow="0" w:firstColumn="1" w:lastColumn="0" w:noHBand="0" w:noVBand="1"/>
      </w:tblPr>
      <w:tblGrid>
        <w:gridCol w:w="820"/>
        <w:gridCol w:w="1020"/>
        <w:gridCol w:w="1080"/>
        <w:gridCol w:w="1215"/>
        <w:gridCol w:w="1260"/>
        <w:gridCol w:w="990"/>
        <w:gridCol w:w="1053"/>
        <w:gridCol w:w="1017"/>
        <w:gridCol w:w="900"/>
      </w:tblGrid>
      <w:tr w:rsidR="005B4C5D" w:rsidRPr="004513A6" w:rsidTr="004513A6">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Benchmark</w:t>
            </w:r>
          </w:p>
        </w:tc>
        <w:tc>
          <w:tcPr>
            <w:tcW w:w="1215"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 xml:space="preserve">Composite 3 </w:t>
            </w:r>
            <w:proofErr w:type="spellStart"/>
            <w:r w:rsidRPr="005B4C5D">
              <w:rPr>
                <w:rFonts w:ascii="Calibri" w:eastAsia="Times New Roman" w:hAnsi="Calibri" w:cs="Times New Roman"/>
                <w:b/>
                <w:bCs/>
                <w:color w:val="000000"/>
                <w:sz w:val="18"/>
                <w:szCs w:val="18"/>
                <w:lang w:val="en-GB" w:eastAsia="en-GB"/>
              </w:rPr>
              <w:t>Yr</w:t>
            </w:r>
            <w:proofErr w:type="spellEnd"/>
            <w:r w:rsidRPr="005B4C5D">
              <w:rPr>
                <w:rFonts w:ascii="Calibri" w:eastAsia="Times New Roman" w:hAnsi="Calibri" w:cs="Times New Roman"/>
                <w:b/>
                <w:bCs/>
                <w:color w:val="000000"/>
                <w:sz w:val="18"/>
                <w:szCs w:val="18"/>
                <w:lang w:val="en-GB" w:eastAsia="en-GB"/>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 xml:space="preserve">Benchmark 3 </w:t>
            </w:r>
            <w:proofErr w:type="spellStart"/>
            <w:r w:rsidRPr="005B4C5D">
              <w:rPr>
                <w:rFonts w:ascii="Calibri" w:eastAsia="Times New Roman" w:hAnsi="Calibri" w:cs="Times New Roman"/>
                <w:b/>
                <w:bCs/>
                <w:color w:val="000000"/>
                <w:sz w:val="18"/>
                <w:szCs w:val="18"/>
                <w:lang w:val="en-GB" w:eastAsia="en-GB"/>
              </w:rPr>
              <w:t>Yr</w:t>
            </w:r>
            <w:proofErr w:type="spellEnd"/>
            <w:r w:rsidRPr="005B4C5D">
              <w:rPr>
                <w:rFonts w:ascii="Calibri" w:eastAsia="Times New Roman" w:hAnsi="Calibri" w:cs="Times New Roman"/>
                <w:b/>
                <w:bCs/>
                <w:color w:val="000000"/>
                <w:sz w:val="18"/>
                <w:szCs w:val="18"/>
                <w:lang w:val="en-GB" w:eastAsia="en-GB"/>
              </w:rPr>
              <w:t xml:space="preserve">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Number of Portfolios</w:t>
            </w:r>
          </w:p>
        </w:tc>
        <w:tc>
          <w:tcPr>
            <w:tcW w:w="1053"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Composite Assets</w:t>
            </w:r>
          </w:p>
        </w:tc>
        <w:tc>
          <w:tcPr>
            <w:tcW w:w="9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Firm Assets</w:t>
            </w:r>
          </w:p>
        </w:tc>
      </w:tr>
      <w:tr w:rsidR="004513A6" w:rsidRPr="005B4C5D" w:rsidTr="004513A6">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215"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99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53"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single" w:sz="4" w:space="0" w:color="auto"/>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r>
      <w:tr w:rsidR="004513A6" w:rsidRPr="005B4C5D" w:rsidTr="004513A6">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2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215"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990"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53"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single" w:sz="4" w:space="0" w:color="auto"/>
            </w:tcBorders>
            <w:vAlign w:val="center"/>
            <w:hideMark/>
          </w:tcPr>
          <w:p w:rsidR="005B4C5D" w:rsidRPr="005B4C5D" w:rsidRDefault="005B4C5D" w:rsidP="005B4C5D">
            <w:pPr>
              <w:spacing w:after="0" w:line="240" w:lineRule="auto"/>
              <w:rPr>
                <w:rFonts w:ascii="Calibri" w:eastAsia="Times New Roman" w:hAnsi="Calibri" w:cs="Times New Roman"/>
                <w:b/>
                <w:bCs/>
                <w:color w:val="000000"/>
                <w:sz w:val="18"/>
                <w:szCs w:val="18"/>
                <w:lang w:val="en-GB" w:eastAsia="en-GB"/>
              </w:rPr>
            </w:pP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FY13</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27.4%</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29.3%</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9.8%</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0.0%</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&lt;5</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234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38,313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FY14</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10.9%</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18.5%</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11.4%</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7.8%</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&lt;5</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835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44,983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FY15</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19.8%</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14.0%</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9.7%</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8.6%</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&lt;5</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1,418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57,855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FY16</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3.9%</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10.6%</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8.5%</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8.2%</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&lt;5</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1,426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62,295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FY17</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17.0%</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11.2%</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8.3%</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10.1%</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&lt;5</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3,981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76,298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FY18</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-4.1%</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-3.3%</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8.5%</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9.6%</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&lt;5</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8,095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82,197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FY19</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-6.1%</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-10.6%</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8.3%</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10.2%</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7 </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4.0%</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7,114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84,050 </w:t>
            </w:r>
          </w:p>
        </w:tc>
      </w:tr>
      <w:tr w:rsidR="004513A6" w:rsidRPr="005B4C5D" w:rsidTr="004513A6">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FY20</w:t>
            </w:r>
          </w:p>
        </w:tc>
        <w:tc>
          <w:tcPr>
            <w:tcW w:w="102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5.2%</w:t>
            </w:r>
          </w:p>
        </w:tc>
        <w:tc>
          <w:tcPr>
            <w:tcW w:w="108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6.5%</w:t>
            </w:r>
          </w:p>
        </w:tc>
        <w:tc>
          <w:tcPr>
            <w:tcW w:w="1215"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22.2%</w:t>
            </w:r>
          </w:p>
        </w:tc>
        <w:tc>
          <w:tcPr>
            <w:tcW w:w="126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20.8%</w:t>
            </w:r>
          </w:p>
        </w:tc>
        <w:tc>
          <w:tcPr>
            <w:tcW w:w="990"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7 </w:t>
            </w:r>
          </w:p>
        </w:tc>
        <w:tc>
          <w:tcPr>
            <w:tcW w:w="1053"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4.0%</w:t>
            </w:r>
          </w:p>
        </w:tc>
        <w:tc>
          <w:tcPr>
            <w:tcW w:w="1017" w:type="dxa"/>
            <w:tcBorders>
              <w:top w:val="nil"/>
              <w:left w:val="nil"/>
              <w:bottom w:val="nil"/>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5,807 </w:t>
            </w:r>
          </w:p>
        </w:tc>
        <w:tc>
          <w:tcPr>
            <w:tcW w:w="900" w:type="dxa"/>
            <w:tcBorders>
              <w:top w:val="nil"/>
              <w:left w:val="nil"/>
              <w:bottom w:val="nil"/>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117,194 </w:t>
            </w:r>
          </w:p>
        </w:tc>
      </w:tr>
      <w:tr w:rsidR="004513A6" w:rsidRPr="005B4C5D" w:rsidTr="004513A6">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b/>
                <w:bCs/>
                <w:color w:val="000000"/>
                <w:sz w:val="18"/>
                <w:szCs w:val="18"/>
                <w:lang w:val="en-GB" w:eastAsia="en-GB"/>
              </w:rPr>
            </w:pPr>
            <w:r w:rsidRPr="005B4C5D">
              <w:rPr>
                <w:rFonts w:ascii="Calibri" w:eastAsia="Times New Roman" w:hAnsi="Calibri" w:cs="Times New Roman"/>
                <w:b/>
                <w:bCs/>
                <w:color w:val="000000"/>
                <w:sz w:val="18"/>
                <w:szCs w:val="18"/>
                <w:lang w:val="en-GB" w:eastAsia="en-GB"/>
              </w:rPr>
              <w:t>1HFY21</w:t>
            </w:r>
          </w:p>
        </w:tc>
        <w:tc>
          <w:tcPr>
            <w:tcW w:w="1020"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14.3%</w:t>
            </w:r>
          </w:p>
        </w:tc>
        <w:tc>
          <w:tcPr>
            <w:tcW w:w="1080"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15.3%</w:t>
            </w:r>
          </w:p>
        </w:tc>
        <w:tc>
          <w:tcPr>
            <w:tcW w:w="1215"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7.6%</w:t>
            </w:r>
          </w:p>
        </w:tc>
        <w:tc>
          <w:tcPr>
            <w:tcW w:w="1260"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8.8%</w:t>
            </w:r>
          </w:p>
        </w:tc>
        <w:tc>
          <w:tcPr>
            <w:tcW w:w="990"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6 </w:t>
            </w:r>
          </w:p>
        </w:tc>
        <w:tc>
          <w:tcPr>
            <w:tcW w:w="1053"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3.2%</w:t>
            </w:r>
          </w:p>
        </w:tc>
        <w:tc>
          <w:tcPr>
            <w:tcW w:w="1017" w:type="dxa"/>
            <w:tcBorders>
              <w:top w:val="nil"/>
              <w:left w:val="nil"/>
              <w:bottom w:val="single" w:sz="4" w:space="0" w:color="auto"/>
              <w:right w:val="nil"/>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6,640 </w:t>
            </w:r>
          </w:p>
        </w:tc>
        <w:tc>
          <w:tcPr>
            <w:tcW w:w="900" w:type="dxa"/>
            <w:tcBorders>
              <w:top w:val="nil"/>
              <w:left w:val="nil"/>
              <w:bottom w:val="single" w:sz="4" w:space="0" w:color="auto"/>
              <w:right w:val="single" w:sz="4" w:space="0" w:color="auto"/>
            </w:tcBorders>
            <w:shd w:val="clear" w:color="000000" w:fill="FFFFFF"/>
            <w:noWrap/>
            <w:vAlign w:val="center"/>
            <w:hideMark/>
          </w:tcPr>
          <w:p w:rsidR="005B4C5D" w:rsidRPr="005B4C5D" w:rsidRDefault="005B4C5D" w:rsidP="005B4C5D">
            <w:pPr>
              <w:spacing w:after="0" w:line="240" w:lineRule="auto"/>
              <w:jc w:val="center"/>
              <w:rPr>
                <w:rFonts w:ascii="Calibri" w:eastAsia="Times New Roman" w:hAnsi="Calibri" w:cs="Times New Roman"/>
                <w:color w:val="000000"/>
                <w:sz w:val="18"/>
                <w:szCs w:val="18"/>
                <w:lang w:val="en-GB" w:eastAsia="en-GB"/>
              </w:rPr>
            </w:pPr>
            <w:r w:rsidRPr="005B4C5D">
              <w:rPr>
                <w:rFonts w:ascii="Calibri" w:eastAsia="Times New Roman" w:hAnsi="Calibri" w:cs="Times New Roman"/>
                <w:color w:val="000000"/>
                <w:sz w:val="18"/>
                <w:szCs w:val="18"/>
                <w:lang w:val="en-GB" w:eastAsia="en-GB"/>
              </w:rPr>
              <w:t xml:space="preserve">143,299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lastRenderedPageBreak/>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w:t>
      </w:r>
      <w:proofErr w:type="spellStart"/>
      <w:r w:rsidRPr="00BF1C33">
        <w:rPr>
          <w:sz w:val="20"/>
          <w:szCs w:val="20"/>
        </w:rPr>
        <w:t>Shariah</w:t>
      </w:r>
      <w:proofErr w:type="spellEnd"/>
      <w:r w:rsidRPr="00BF1C33">
        <w:rPr>
          <w:sz w:val="20"/>
          <w:szCs w:val="20"/>
        </w:rPr>
        <w:t xml:space="preserve">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420"/>
        <w:gridCol w:w="5490"/>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Gains / (losses) arising on sale of investments are accounted for in the period in which they arise. Dividend income is recognized when the right to receive the dividend is established. Income on reverse repurchase, certificates of </w:t>
      </w:r>
      <w:r w:rsidRPr="00BF1C33">
        <w:rPr>
          <w:color w:val="000000" w:themeColor="text1"/>
          <w:sz w:val="20"/>
          <w:szCs w:val="20"/>
        </w:rPr>
        <w:lastRenderedPageBreak/>
        <w:t>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MCBAH uses subjective unobservable inputs for valuing some of its debt instruments i.e., </w:t>
      </w:r>
      <w:proofErr w:type="spellStart"/>
      <w:r w:rsidRPr="00BF1C33">
        <w:rPr>
          <w:color w:val="000000" w:themeColor="text1"/>
          <w:sz w:val="20"/>
          <w:szCs w:val="20"/>
        </w:rPr>
        <w:t>Sukuks</w:t>
      </w:r>
      <w:proofErr w:type="spellEnd"/>
      <w:r w:rsidRPr="00BF1C33">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lastRenderedPageBreak/>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D938AC" w:rsidRDefault="00D938AC" w:rsidP="00C46318">
      <w:pPr>
        <w:jc w:val="center"/>
        <w:rPr>
          <w:b/>
        </w:rPr>
      </w:pPr>
      <w:r w:rsidRPr="00D938AC">
        <w:rPr>
          <w:b/>
        </w:rPr>
        <w:t xml:space="preserve">MCB Pakistan </w:t>
      </w:r>
      <w:r w:rsidR="00C46318" w:rsidRPr="00D938AC">
        <w:rPr>
          <w:b/>
        </w:rPr>
        <w:t>Capital Preservation</w:t>
      </w:r>
      <w:r w:rsidRPr="00D938AC">
        <w:rPr>
          <w:b/>
        </w:rPr>
        <w:t xml:space="preserve"> Composite</w:t>
      </w:r>
    </w:p>
    <w:tbl>
      <w:tblPr>
        <w:tblW w:w="9355" w:type="dxa"/>
        <w:tblInd w:w="113" w:type="dxa"/>
        <w:tblLook w:val="04A0" w:firstRow="1" w:lastRow="0" w:firstColumn="1" w:lastColumn="0" w:noHBand="0" w:noVBand="1"/>
      </w:tblPr>
      <w:tblGrid>
        <w:gridCol w:w="805"/>
        <w:gridCol w:w="900"/>
        <w:gridCol w:w="1080"/>
        <w:gridCol w:w="1260"/>
        <w:gridCol w:w="1350"/>
        <w:gridCol w:w="1080"/>
        <w:gridCol w:w="1007"/>
        <w:gridCol w:w="1063"/>
        <w:gridCol w:w="810"/>
      </w:tblGrid>
      <w:tr w:rsidR="00EF5728" w:rsidRPr="00EF5728" w:rsidTr="00EF5728">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Year</w:t>
            </w:r>
          </w:p>
        </w:tc>
        <w:tc>
          <w:tcPr>
            <w:tcW w:w="900"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 xml:space="preserve">Composite 3 </w:t>
            </w:r>
            <w:proofErr w:type="spellStart"/>
            <w:r w:rsidRPr="00EF5728">
              <w:rPr>
                <w:rFonts w:ascii="Calibri" w:eastAsia="Times New Roman" w:hAnsi="Calibri" w:cs="Times New Roman"/>
                <w:b/>
                <w:bCs/>
                <w:color w:val="000000"/>
                <w:sz w:val="18"/>
                <w:szCs w:val="18"/>
                <w:lang w:val="en-GB" w:eastAsia="en-GB"/>
              </w:rPr>
              <w:t>Yr</w:t>
            </w:r>
            <w:proofErr w:type="spellEnd"/>
            <w:r w:rsidRPr="00EF5728">
              <w:rPr>
                <w:rFonts w:ascii="Calibri" w:eastAsia="Times New Roman" w:hAnsi="Calibri" w:cs="Times New Roman"/>
                <w:b/>
                <w:bCs/>
                <w:color w:val="000000"/>
                <w:sz w:val="18"/>
                <w:szCs w:val="18"/>
                <w:lang w:val="en-GB" w:eastAsia="en-GB"/>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 xml:space="preserve">Benchmark 3 </w:t>
            </w:r>
            <w:proofErr w:type="spellStart"/>
            <w:r w:rsidRPr="00EF5728">
              <w:rPr>
                <w:rFonts w:ascii="Calibri" w:eastAsia="Times New Roman" w:hAnsi="Calibri" w:cs="Times New Roman"/>
                <w:b/>
                <w:bCs/>
                <w:color w:val="000000"/>
                <w:sz w:val="18"/>
                <w:szCs w:val="18"/>
                <w:lang w:val="en-GB" w:eastAsia="en-GB"/>
              </w:rPr>
              <w:t>Yr</w:t>
            </w:r>
            <w:proofErr w:type="spellEnd"/>
            <w:r w:rsidRPr="00EF5728">
              <w:rPr>
                <w:rFonts w:ascii="Calibri" w:eastAsia="Times New Roman" w:hAnsi="Calibri" w:cs="Times New Roman"/>
                <w:b/>
                <w:bCs/>
                <w:color w:val="000000"/>
                <w:sz w:val="18"/>
                <w:szCs w:val="18"/>
                <w:lang w:val="en-GB" w:eastAsia="en-GB"/>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Internal Dispersion</w:t>
            </w:r>
          </w:p>
        </w:tc>
        <w:tc>
          <w:tcPr>
            <w:tcW w:w="1063" w:type="dxa"/>
            <w:vMerge w:val="restart"/>
            <w:tcBorders>
              <w:top w:val="single" w:sz="4" w:space="0" w:color="auto"/>
              <w:left w:val="nil"/>
              <w:bottom w:val="single" w:sz="4" w:space="0" w:color="000000"/>
              <w:right w:val="nil"/>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Firm Assets</w:t>
            </w:r>
          </w:p>
        </w:tc>
      </w:tr>
      <w:tr w:rsidR="00EF5728" w:rsidRPr="00EF5728" w:rsidTr="00EF5728">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35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63"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810" w:type="dxa"/>
            <w:vMerge/>
            <w:tcBorders>
              <w:top w:val="single" w:sz="4" w:space="0" w:color="auto"/>
              <w:left w:val="nil"/>
              <w:bottom w:val="single" w:sz="4" w:space="0" w:color="000000"/>
              <w:right w:val="single" w:sz="4" w:space="0" w:color="auto"/>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r>
      <w:tr w:rsidR="00EF5728" w:rsidRPr="00EF5728" w:rsidTr="00EF5728">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35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1063" w:type="dxa"/>
            <w:vMerge/>
            <w:tcBorders>
              <w:top w:val="single" w:sz="4" w:space="0" w:color="auto"/>
              <w:left w:val="nil"/>
              <w:bottom w:val="single" w:sz="4" w:space="0" w:color="000000"/>
              <w:right w:val="nil"/>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c>
          <w:tcPr>
            <w:tcW w:w="810" w:type="dxa"/>
            <w:vMerge/>
            <w:tcBorders>
              <w:top w:val="single" w:sz="4" w:space="0" w:color="auto"/>
              <w:left w:val="nil"/>
              <w:bottom w:val="single" w:sz="4" w:space="0" w:color="000000"/>
              <w:right w:val="single" w:sz="4" w:space="0" w:color="auto"/>
            </w:tcBorders>
            <w:vAlign w:val="center"/>
            <w:hideMark/>
          </w:tcPr>
          <w:p w:rsidR="00EF5728" w:rsidRPr="00EF5728" w:rsidRDefault="00EF5728" w:rsidP="00EF5728">
            <w:pPr>
              <w:spacing w:after="0" w:line="240" w:lineRule="auto"/>
              <w:rPr>
                <w:rFonts w:ascii="Calibri" w:eastAsia="Times New Roman" w:hAnsi="Calibri" w:cs="Times New Roman"/>
                <w:b/>
                <w:bCs/>
                <w:color w:val="000000"/>
                <w:sz w:val="18"/>
                <w:szCs w:val="18"/>
                <w:lang w:val="en-GB" w:eastAsia="en-GB"/>
              </w:rPr>
            </w:pP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FY13</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0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0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38,313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FY14</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8.1%</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12.3%</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2.0%</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0.1%</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33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44,983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FY15</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7.2%</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11.3%</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9.2%</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0.4%</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15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1,234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57,855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FY16</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2.8%</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8.7%</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5.2%</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0.7%</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40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5.5%</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2,274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62,295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FY17</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11.9%</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8.2%</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5.3%</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0.5%</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51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4.2%</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1,844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76,298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FY18</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-0.9%</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8.4%</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4.9%</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0.2%</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55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10.7%</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2,257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82,197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FY19</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-2.9%</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12.7%</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4.6%</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1.1%</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40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3.4%</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1,529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84,050 </w:t>
            </w:r>
          </w:p>
        </w:tc>
      </w:tr>
      <w:tr w:rsidR="00EF5728" w:rsidRPr="00EF5728" w:rsidTr="00EF5728">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FY20</w:t>
            </w:r>
          </w:p>
        </w:tc>
        <w:tc>
          <w:tcPr>
            <w:tcW w:w="90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3.7%</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15.0%</w:t>
            </w:r>
          </w:p>
        </w:tc>
        <w:tc>
          <w:tcPr>
            <w:tcW w:w="126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7.6%</w:t>
            </w:r>
          </w:p>
        </w:tc>
        <w:tc>
          <w:tcPr>
            <w:tcW w:w="135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1.3%</w:t>
            </w:r>
          </w:p>
        </w:tc>
        <w:tc>
          <w:tcPr>
            <w:tcW w:w="1080"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35 </w:t>
            </w:r>
          </w:p>
        </w:tc>
        <w:tc>
          <w:tcPr>
            <w:tcW w:w="1007"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4.6%</w:t>
            </w:r>
          </w:p>
        </w:tc>
        <w:tc>
          <w:tcPr>
            <w:tcW w:w="1063" w:type="dxa"/>
            <w:tcBorders>
              <w:top w:val="nil"/>
              <w:left w:val="nil"/>
              <w:bottom w:val="nil"/>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2,267 </w:t>
            </w:r>
          </w:p>
        </w:tc>
        <w:tc>
          <w:tcPr>
            <w:tcW w:w="810" w:type="dxa"/>
            <w:tcBorders>
              <w:top w:val="nil"/>
              <w:left w:val="nil"/>
              <w:bottom w:val="nil"/>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117,194 </w:t>
            </w:r>
          </w:p>
        </w:tc>
      </w:tr>
      <w:tr w:rsidR="00EF5728" w:rsidRPr="00EF5728" w:rsidTr="00EF5728">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b/>
                <w:bCs/>
                <w:color w:val="000000"/>
                <w:sz w:val="18"/>
                <w:szCs w:val="18"/>
                <w:lang w:val="en-GB" w:eastAsia="en-GB"/>
              </w:rPr>
            </w:pPr>
            <w:r w:rsidRPr="00EF5728">
              <w:rPr>
                <w:rFonts w:ascii="Calibri" w:eastAsia="Times New Roman" w:hAnsi="Calibri" w:cs="Times New Roman"/>
                <w:b/>
                <w:bCs/>
                <w:color w:val="000000"/>
                <w:sz w:val="18"/>
                <w:szCs w:val="18"/>
                <w:lang w:val="en-GB" w:eastAsia="en-GB"/>
              </w:rPr>
              <w:t>1HFY21</w:t>
            </w:r>
          </w:p>
        </w:tc>
        <w:tc>
          <w:tcPr>
            <w:tcW w:w="900"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5.2%</w:t>
            </w:r>
          </w:p>
        </w:tc>
        <w:tc>
          <w:tcPr>
            <w:tcW w:w="1080"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4.6%</w:t>
            </w:r>
          </w:p>
        </w:tc>
        <w:tc>
          <w:tcPr>
            <w:tcW w:w="1260"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2.2%</w:t>
            </w:r>
          </w:p>
        </w:tc>
        <w:tc>
          <w:tcPr>
            <w:tcW w:w="1350"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0.5%</w:t>
            </w:r>
          </w:p>
        </w:tc>
        <w:tc>
          <w:tcPr>
            <w:tcW w:w="1080"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35 </w:t>
            </w:r>
          </w:p>
        </w:tc>
        <w:tc>
          <w:tcPr>
            <w:tcW w:w="1007"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4.6%</w:t>
            </w:r>
          </w:p>
        </w:tc>
        <w:tc>
          <w:tcPr>
            <w:tcW w:w="1063" w:type="dxa"/>
            <w:tcBorders>
              <w:top w:val="nil"/>
              <w:left w:val="nil"/>
              <w:bottom w:val="single" w:sz="4" w:space="0" w:color="auto"/>
              <w:right w:val="nil"/>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2,359 </w:t>
            </w:r>
          </w:p>
        </w:tc>
        <w:tc>
          <w:tcPr>
            <w:tcW w:w="810" w:type="dxa"/>
            <w:tcBorders>
              <w:top w:val="nil"/>
              <w:left w:val="nil"/>
              <w:bottom w:val="single" w:sz="4" w:space="0" w:color="auto"/>
              <w:right w:val="single" w:sz="4" w:space="0" w:color="auto"/>
            </w:tcBorders>
            <w:shd w:val="clear" w:color="000000" w:fill="FFFFFF"/>
            <w:noWrap/>
            <w:vAlign w:val="center"/>
            <w:hideMark/>
          </w:tcPr>
          <w:p w:rsidR="00EF5728" w:rsidRPr="00EF5728" w:rsidRDefault="00EF5728" w:rsidP="00EF5728">
            <w:pPr>
              <w:spacing w:after="0" w:line="240" w:lineRule="auto"/>
              <w:jc w:val="center"/>
              <w:rPr>
                <w:rFonts w:ascii="Calibri" w:eastAsia="Times New Roman" w:hAnsi="Calibri" w:cs="Times New Roman"/>
                <w:color w:val="000000"/>
                <w:sz w:val="18"/>
                <w:szCs w:val="18"/>
                <w:lang w:val="en-GB" w:eastAsia="en-GB"/>
              </w:rPr>
            </w:pPr>
            <w:r w:rsidRPr="00EF5728">
              <w:rPr>
                <w:rFonts w:ascii="Calibri" w:eastAsia="Times New Roman" w:hAnsi="Calibri" w:cs="Times New Roman"/>
                <w:color w:val="000000"/>
                <w:sz w:val="18"/>
                <w:szCs w:val="18"/>
                <w:lang w:val="en-GB" w:eastAsia="en-GB"/>
              </w:rPr>
              <w:t xml:space="preserve">143,299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Fifty </w:t>
      </w:r>
      <w:r w:rsidR="003F4C45">
        <w:rPr>
          <w:sz w:val="20"/>
          <w:szCs w:val="20"/>
        </w:rPr>
        <w:t>Four</w:t>
      </w:r>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5B4C5D" w:rsidRDefault="005B4C5D"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MCBAH uses subjective unobservable inputs for valuing some of its debt instruments i.e., </w:t>
      </w:r>
      <w:proofErr w:type="spellStart"/>
      <w:r w:rsidRPr="00434CAC">
        <w:rPr>
          <w:color w:val="000000" w:themeColor="text1"/>
          <w:sz w:val="20"/>
          <w:szCs w:val="20"/>
        </w:rPr>
        <w:t>Sukuks</w:t>
      </w:r>
      <w:proofErr w:type="spellEnd"/>
      <w:r w:rsidRPr="00434CAC">
        <w:rPr>
          <w:color w:val="000000" w:themeColor="text1"/>
          <w:sz w:val="20"/>
          <w:szCs w:val="20"/>
        </w:rPr>
        <w:t xml:space="preserve"> and Term Finance Certificates. The criteria used for valuation is in accordance with the Guidelines issued by Regulator through </w:t>
      </w:r>
      <w:r w:rsidRPr="00434CAC">
        <w:rPr>
          <w:color w:val="000000" w:themeColor="text1"/>
          <w:sz w:val="20"/>
          <w:szCs w:val="20"/>
        </w:rPr>
        <w:lastRenderedPageBreak/>
        <w:t>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D7" w:rsidRDefault="00EB5CD7" w:rsidP="004C48AB">
      <w:pPr>
        <w:spacing w:after="0" w:line="240" w:lineRule="auto"/>
      </w:pPr>
      <w:r>
        <w:separator/>
      </w:r>
    </w:p>
  </w:endnote>
  <w:endnote w:type="continuationSeparator" w:id="0">
    <w:p w:rsidR="00EB5CD7" w:rsidRDefault="00EB5CD7"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469"/>
      <w:docPartObj>
        <w:docPartGallery w:val="Page Numbers (Bottom of Page)"/>
        <w:docPartUnique/>
      </w:docPartObj>
    </w:sdtPr>
    <w:sdtContent>
      <w:p w:rsidR="00EB5CD7" w:rsidRDefault="00EB5CD7">
        <w:pPr>
          <w:pStyle w:val="Footer"/>
          <w:jc w:val="right"/>
        </w:pPr>
      </w:p>
      <w:p w:rsidR="00EB5CD7" w:rsidRDefault="00EB5CD7">
        <w:pPr>
          <w:pStyle w:val="Footer"/>
          <w:jc w:val="right"/>
        </w:pPr>
        <w:r>
          <w:rPr>
            <w:noProof/>
          </w:rPr>
          <w:fldChar w:fldCharType="begin"/>
        </w:r>
        <w:r>
          <w:rPr>
            <w:noProof/>
          </w:rPr>
          <w:instrText xml:space="preserve"> PAGE   \* MERGEFORMAT </w:instrText>
        </w:r>
        <w:r>
          <w:rPr>
            <w:noProof/>
          </w:rPr>
          <w:fldChar w:fldCharType="separate"/>
        </w:r>
        <w:r w:rsidR="006C5CD4">
          <w:rPr>
            <w:noProof/>
          </w:rPr>
          <w:t>21</w:t>
        </w:r>
        <w:r>
          <w:rPr>
            <w:noProof/>
          </w:rPr>
          <w:fldChar w:fldCharType="end"/>
        </w:r>
      </w:p>
    </w:sdtContent>
  </w:sdt>
  <w:p w:rsidR="00EB5CD7" w:rsidRDefault="00EB5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D7" w:rsidRDefault="00EB5CD7" w:rsidP="004C48AB">
      <w:pPr>
        <w:spacing w:after="0" w:line="240" w:lineRule="auto"/>
      </w:pPr>
      <w:r>
        <w:separator/>
      </w:r>
    </w:p>
  </w:footnote>
  <w:footnote w:type="continuationSeparator" w:id="0">
    <w:p w:rsidR="00EB5CD7" w:rsidRDefault="00EB5CD7"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6318"/>
    <w:rsid w:val="00021A0F"/>
    <w:rsid w:val="00023331"/>
    <w:rsid w:val="00035206"/>
    <w:rsid w:val="000C2F64"/>
    <w:rsid w:val="000F3422"/>
    <w:rsid w:val="00107E70"/>
    <w:rsid w:val="0012399C"/>
    <w:rsid w:val="00123E97"/>
    <w:rsid w:val="00131C63"/>
    <w:rsid w:val="00142DB1"/>
    <w:rsid w:val="00143892"/>
    <w:rsid w:val="001532DF"/>
    <w:rsid w:val="001645E9"/>
    <w:rsid w:val="00166F7B"/>
    <w:rsid w:val="001813F2"/>
    <w:rsid w:val="00194485"/>
    <w:rsid w:val="001C5356"/>
    <w:rsid w:val="001C713F"/>
    <w:rsid w:val="001F63A4"/>
    <w:rsid w:val="0020111E"/>
    <w:rsid w:val="00272E55"/>
    <w:rsid w:val="00273176"/>
    <w:rsid w:val="00282406"/>
    <w:rsid w:val="002861FA"/>
    <w:rsid w:val="00287BD3"/>
    <w:rsid w:val="002B684E"/>
    <w:rsid w:val="002C2EFF"/>
    <w:rsid w:val="00330B76"/>
    <w:rsid w:val="0034460B"/>
    <w:rsid w:val="00377D17"/>
    <w:rsid w:val="0038405A"/>
    <w:rsid w:val="003D31C9"/>
    <w:rsid w:val="003F4C45"/>
    <w:rsid w:val="0041153E"/>
    <w:rsid w:val="00417092"/>
    <w:rsid w:val="004217B7"/>
    <w:rsid w:val="004348F5"/>
    <w:rsid w:val="004463FF"/>
    <w:rsid w:val="004513A6"/>
    <w:rsid w:val="004563E6"/>
    <w:rsid w:val="004903CB"/>
    <w:rsid w:val="00493650"/>
    <w:rsid w:val="004A3876"/>
    <w:rsid w:val="004A6320"/>
    <w:rsid w:val="004C48AB"/>
    <w:rsid w:val="004D1190"/>
    <w:rsid w:val="004D3B53"/>
    <w:rsid w:val="0051276A"/>
    <w:rsid w:val="00513409"/>
    <w:rsid w:val="00557CC2"/>
    <w:rsid w:val="0057139F"/>
    <w:rsid w:val="005755EF"/>
    <w:rsid w:val="0058182E"/>
    <w:rsid w:val="005A2AF9"/>
    <w:rsid w:val="005B4C5D"/>
    <w:rsid w:val="00644A30"/>
    <w:rsid w:val="006C5CD4"/>
    <w:rsid w:val="006D6AD0"/>
    <w:rsid w:val="006E009F"/>
    <w:rsid w:val="006E01A2"/>
    <w:rsid w:val="006E2894"/>
    <w:rsid w:val="0070006C"/>
    <w:rsid w:val="007360B7"/>
    <w:rsid w:val="00770E62"/>
    <w:rsid w:val="00776C07"/>
    <w:rsid w:val="007874FC"/>
    <w:rsid w:val="00793CE0"/>
    <w:rsid w:val="007B647F"/>
    <w:rsid w:val="007C40D0"/>
    <w:rsid w:val="007D0A92"/>
    <w:rsid w:val="007E25D8"/>
    <w:rsid w:val="007F0DFF"/>
    <w:rsid w:val="007F437F"/>
    <w:rsid w:val="00830844"/>
    <w:rsid w:val="00882837"/>
    <w:rsid w:val="008B2AFB"/>
    <w:rsid w:val="008C5DDD"/>
    <w:rsid w:val="009173A3"/>
    <w:rsid w:val="009224D1"/>
    <w:rsid w:val="00942C83"/>
    <w:rsid w:val="00944013"/>
    <w:rsid w:val="00954108"/>
    <w:rsid w:val="009542C1"/>
    <w:rsid w:val="009563FE"/>
    <w:rsid w:val="00960AEE"/>
    <w:rsid w:val="009679F1"/>
    <w:rsid w:val="009825F2"/>
    <w:rsid w:val="0098704F"/>
    <w:rsid w:val="00997D97"/>
    <w:rsid w:val="009B0431"/>
    <w:rsid w:val="009F4EF0"/>
    <w:rsid w:val="00A13367"/>
    <w:rsid w:val="00A240EF"/>
    <w:rsid w:val="00AC106A"/>
    <w:rsid w:val="00AD39E3"/>
    <w:rsid w:val="00AE2FA4"/>
    <w:rsid w:val="00B52FEF"/>
    <w:rsid w:val="00B71694"/>
    <w:rsid w:val="00B85FD5"/>
    <w:rsid w:val="00C031B1"/>
    <w:rsid w:val="00C27314"/>
    <w:rsid w:val="00C31AC8"/>
    <w:rsid w:val="00C46318"/>
    <w:rsid w:val="00CA3F8B"/>
    <w:rsid w:val="00CA50D7"/>
    <w:rsid w:val="00CB1C4E"/>
    <w:rsid w:val="00CB3800"/>
    <w:rsid w:val="00CC1CA2"/>
    <w:rsid w:val="00CE22C8"/>
    <w:rsid w:val="00CE2713"/>
    <w:rsid w:val="00CE4C6D"/>
    <w:rsid w:val="00CF32FF"/>
    <w:rsid w:val="00CF6027"/>
    <w:rsid w:val="00D06F12"/>
    <w:rsid w:val="00D27E96"/>
    <w:rsid w:val="00D36E69"/>
    <w:rsid w:val="00D40427"/>
    <w:rsid w:val="00D624E1"/>
    <w:rsid w:val="00D63DDC"/>
    <w:rsid w:val="00D938AC"/>
    <w:rsid w:val="00D96877"/>
    <w:rsid w:val="00D976A0"/>
    <w:rsid w:val="00E1039A"/>
    <w:rsid w:val="00E224C3"/>
    <w:rsid w:val="00E2289C"/>
    <w:rsid w:val="00E64917"/>
    <w:rsid w:val="00E834EA"/>
    <w:rsid w:val="00E84275"/>
    <w:rsid w:val="00E91965"/>
    <w:rsid w:val="00E95935"/>
    <w:rsid w:val="00E97192"/>
    <w:rsid w:val="00EB2B7A"/>
    <w:rsid w:val="00EB3027"/>
    <w:rsid w:val="00EB5CD7"/>
    <w:rsid w:val="00ED1C5F"/>
    <w:rsid w:val="00EF399C"/>
    <w:rsid w:val="00EF5728"/>
    <w:rsid w:val="00F27656"/>
    <w:rsid w:val="00F33F10"/>
    <w:rsid w:val="00F70B6C"/>
    <w:rsid w:val="00F960A7"/>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54</Pages>
  <Words>18510</Words>
  <Characters>105510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63</cp:revision>
  <dcterms:created xsi:type="dcterms:W3CDTF">2018-12-05T07:59:00Z</dcterms:created>
  <dcterms:modified xsi:type="dcterms:W3CDTF">2021-04-07T10:30:00Z</dcterms:modified>
</cp:coreProperties>
</file>